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4711"/>
        <w:gridCol w:w="4649"/>
      </w:tblGrid>
      <w:tr w:rsidR="00BD27C0" w:rsidRPr="00BD27C0" w:rsidTr="00BD27C0">
        <w:trPr>
          <w:gridAfter w:val="1"/>
          <w:wAfter w:w="5508" w:type="dxa"/>
          <w:tblCellSpacing w:w="0" w:type="dxa"/>
        </w:trPr>
        <w:tc>
          <w:tcPr>
            <w:tcW w:w="5508" w:type="dxa"/>
            <w:shd w:val="clear" w:color="auto" w:fill="FFFFFF"/>
            <w:tcMar>
              <w:top w:w="0" w:type="dxa"/>
              <w:left w:w="108" w:type="dxa"/>
              <w:bottom w:w="0" w:type="dxa"/>
              <w:right w:w="108" w:type="dxa"/>
            </w:tcMar>
            <w:hideMark/>
          </w:tcPr>
          <w:p w:rsidR="00BD27C0" w:rsidRPr="00BD27C0" w:rsidRDefault="00BD27C0" w:rsidP="00BD27C0">
            <w:pPr>
              <w:widowControl/>
              <w:spacing w:line="234" w:lineRule="atLeast"/>
              <w:jc w:val="center"/>
              <w:rPr>
                <w:rFonts w:eastAsia="Times New Roman" w:cs="Times New Roman"/>
                <w:lang w:val="en-US" w:eastAsia="en-US"/>
              </w:rPr>
            </w:pPr>
            <w:r w:rsidRPr="00BD27C0">
              <w:rPr>
                <w:rFonts w:eastAsia="Times New Roman" w:cs="Times New Roman"/>
                <w:b/>
                <w:bCs/>
                <w:lang w:val="en-US" w:eastAsia="en-US"/>
              </w:rPr>
              <w:t>Mẫu số C01/CCTT</w:t>
            </w:r>
            <w:r w:rsidRPr="00BD27C0">
              <w:rPr>
                <w:rFonts w:eastAsia="Times New Roman" w:cs="Times New Roman"/>
                <w:b/>
                <w:bCs/>
                <w:lang w:val="en-US" w:eastAsia="en-US"/>
              </w:rPr>
              <w:br/>
            </w:r>
            <w:r w:rsidRPr="00BD27C0">
              <w:rPr>
                <w:rFonts w:eastAsia="Times New Roman" w:cs="Times New Roman"/>
                <w:i/>
                <w:iCs/>
                <w:lang w:val="en-US" w:eastAsia="en-US"/>
              </w:rPr>
              <w:t>(Ban hành kèm theo Thông tư số 39/2021/TT-BTC</w:t>
            </w:r>
            <w:r w:rsidRPr="00BD27C0">
              <w:rPr>
                <w:rFonts w:eastAsia="Times New Roman" w:cs="Times New Roman"/>
                <w:i/>
                <w:iCs/>
                <w:lang w:val="en-US" w:eastAsia="en-US"/>
              </w:rPr>
              <w:br/>
              <w:t>ngày 01 tháng 06 năm 2021 của Bộ trưởng Bộ Tài chính)</w:t>
            </w:r>
          </w:p>
        </w:tc>
      </w:tr>
      <w:tr w:rsidR="00BD27C0" w:rsidRPr="00BD27C0" w:rsidTr="00BD27C0">
        <w:trPr>
          <w:tblCellSpacing w:w="0" w:type="dxa"/>
        </w:trPr>
        <w:tc>
          <w:tcPr>
            <w:tcW w:w="334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UBND TỈNH ...</w:t>
            </w:r>
            <w:r w:rsidRPr="00BD27C0">
              <w:rPr>
                <w:rFonts w:eastAsia="Times New Roman" w:cs="Times New Roman"/>
                <w:lang w:val="en-US" w:eastAsia="en-US"/>
              </w:rPr>
              <w:br/>
            </w:r>
            <w:r w:rsidRPr="00BD27C0">
              <w:rPr>
                <w:rFonts w:eastAsia="Times New Roman" w:cs="Times New Roman"/>
                <w:b/>
                <w:bCs/>
                <w:lang w:val="en-US" w:eastAsia="en-US"/>
              </w:rPr>
              <w:t>SỞ TÀI CHÍNH ...</w:t>
            </w:r>
            <w:r w:rsidRPr="00BD27C0">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CỘNG HÒA XÃ HỘI CHỦ NGHĨA VIỆT NAM</w:t>
            </w:r>
            <w:r w:rsidRPr="00BD27C0">
              <w:rPr>
                <w:rFonts w:eastAsia="Times New Roman" w:cs="Times New Roman"/>
                <w:b/>
                <w:bCs/>
                <w:lang w:val="en-US" w:eastAsia="en-US"/>
              </w:rPr>
              <w:br/>
              <w:t>Độc lập - Tự do - Hạnh phúc</w:t>
            </w:r>
            <w:r w:rsidRPr="00BD27C0">
              <w:rPr>
                <w:rFonts w:eastAsia="Times New Roman" w:cs="Times New Roman"/>
                <w:b/>
                <w:bCs/>
                <w:lang w:val="en-US" w:eastAsia="en-US"/>
              </w:rPr>
              <w:br/>
              <w:t>---------------</w:t>
            </w:r>
          </w:p>
        </w:tc>
      </w:tr>
      <w:tr w:rsidR="00BD27C0" w:rsidRPr="00BD27C0" w:rsidTr="00BD27C0">
        <w:trPr>
          <w:tblCellSpacing w:w="0" w:type="dxa"/>
        </w:trPr>
        <w:tc>
          <w:tcPr>
            <w:tcW w:w="334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Số: /BC-STC</w:t>
            </w:r>
          </w:p>
        </w:tc>
        <w:tc>
          <w:tcPr>
            <w:tcW w:w="550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i/>
                <w:iCs/>
                <w:lang w:val="en-US" w:eastAsia="en-US"/>
              </w:rPr>
              <w:t>….., ngày….. tháng….. năm…..</w:t>
            </w:r>
          </w:p>
        </w:tc>
      </w:tr>
    </w:tbl>
    <w:p w:rsidR="00BD27C0" w:rsidRPr="00BD27C0" w:rsidRDefault="00BD27C0" w:rsidP="00BD27C0">
      <w:pPr>
        <w:widowControl/>
        <w:shd w:val="clear" w:color="auto" w:fill="FFFFFF"/>
        <w:spacing w:line="234" w:lineRule="atLeast"/>
        <w:jc w:val="center"/>
        <w:rPr>
          <w:rFonts w:eastAsia="Times New Roman" w:cs="Times New Roman"/>
          <w:lang w:val="en-US" w:eastAsia="en-US"/>
        </w:rPr>
      </w:pPr>
      <w:bookmarkStart w:id="0" w:name="_GoBack"/>
      <w:r w:rsidRPr="00BD27C0">
        <w:rPr>
          <w:rFonts w:eastAsia="Times New Roman" w:cs="Times New Roman"/>
          <w:b/>
          <w:bCs/>
          <w:lang w:val="en-US" w:eastAsia="en-US"/>
        </w:rPr>
        <w:t>BÁO CÁO</w:t>
      </w:r>
    </w:p>
    <w:p w:rsidR="00BD27C0" w:rsidRPr="00BD27C0" w:rsidRDefault="00BD27C0" w:rsidP="00BD27C0">
      <w:pPr>
        <w:widowControl/>
        <w:shd w:val="clear" w:color="auto" w:fill="FFFFFF"/>
        <w:spacing w:line="234" w:lineRule="atLeast"/>
        <w:jc w:val="center"/>
        <w:rPr>
          <w:rFonts w:eastAsia="Times New Roman" w:cs="Times New Roman"/>
          <w:lang w:val="en-US" w:eastAsia="en-US"/>
        </w:rPr>
      </w:pPr>
      <w:r w:rsidRPr="00BD27C0">
        <w:rPr>
          <w:rFonts w:eastAsia="Times New Roman" w:cs="Times New Roman"/>
          <w:b/>
          <w:bCs/>
          <w:lang w:val="en-US" w:eastAsia="en-US"/>
        </w:rPr>
        <w:t>Về việc cung cấp thông tin tài chính</w:t>
      </w:r>
      <w:bookmarkEnd w:id="0"/>
      <w:r w:rsidRPr="00BD27C0">
        <w:rPr>
          <w:rFonts w:eastAsia="Times New Roman" w:cs="Times New Roman"/>
          <w:b/>
          <w:bCs/>
          <w:lang w:val="en-US" w:eastAsia="en-US"/>
        </w:rPr>
        <w:t xml:space="preserve"> năm....</w:t>
      </w:r>
      <w:r w:rsidRPr="00BD27C0">
        <w:rPr>
          <w:rFonts w:eastAsia="Times New Roman" w:cs="Times New Roman"/>
          <w:vertAlign w:val="superscript"/>
          <w:lang w:val="en-US" w:eastAsia="en-US"/>
        </w:rPr>
        <w:t>(1)</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b/>
          <w:bCs/>
          <w:lang w:val="en-US" w:eastAsia="en-US"/>
        </w:rPr>
        <w:t>Phần I: Số liệu</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b/>
          <w:bCs/>
          <w:lang w:val="en-US" w:eastAsia="en-US"/>
        </w:rPr>
        <w:t>1. Vốn nhà nước tại doanh nghiệp, ngân hàng và các tổ chức tài chính do địa phương quản lý, nợ Chính quyền địa phương</w:t>
      </w:r>
    </w:p>
    <w:p w:rsidR="00BD27C0" w:rsidRPr="00BD27C0" w:rsidRDefault="00BD27C0" w:rsidP="00BD27C0">
      <w:pPr>
        <w:widowControl/>
        <w:shd w:val="clear" w:color="auto" w:fill="FFFFFF"/>
        <w:spacing w:before="120" w:after="120" w:line="234" w:lineRule="atLeast"/>
        <w:jc w:val="right"/>
        <w:rPr>
          <w:rFonts w:eastAsia="Times New Roman" w:cs="Times New Roman"/>
          <w:lang w:val="en-US" w:eastAsia="en-US"/>
        </w:rPr>
      </w:pPr>
      <w:r w:rsidRPr="00BD27C0">
        <w:rPr>
          <w:rFonts w:eastAsia="Times New Roman" w:cs="Times New Roman"/>
          <w:i/>
          <w:iCs/>
          <w:lang w:val="en-US" w:eastAsia="en-US"/>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3"/>
        <w:gridCol w:w="5243"/>
        <w:gridCol w:w="762"/>
        <w:gridCol w:w="1238"/>
        <w:gridCol w:w="1334"/>
      </w:tblGrid>
      <w:tr w:rsidR="00BD27C0" w:rsidRPr="00BD27C0" w:rsidTr="00BD27C0">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Số TT</w:t>
            </w:r>
          </w:p>
        </w:tc>
        <w:tc>
          <w:tcPr>
            <w:tcW w:w="2750" w:type="pct"/>
            <w:vMerge w:val="restar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Chỉ tiêu</w:t>
            </w:r>
          </w:p>
        </w:tc>
        <w:tc>
          <w:tcPr>
            <w:tcW w:w="400" w:type="pct"/>
            <w:vMerge w:val="restar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Mã số</w:t>
            </w:r>
          </w:p>
        </w:tc>
        <w:tc>
          <w:tcPr>
            <w:tcW w:w="1350" w:type="pct"/>
            <w:gridSpan w:val="2"/>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Số tiền</w:t>
            </w:r>
          </w:p>
        </w:tc>
      </w:tr>
      <w:tr w:rsidR="00BD27C0" w:rsidRPr="00BD27C0" w:rsidTr="00BD27C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Năm nay</w:t>
            </w:r>
          </w:p>
        </w:tc>
        <w:tc>
          <w:tcPr>
            <w:tcW w:w="7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Năm trước</w:t>
            </w: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1.</w:t>
            </w: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lang w:val="en-US" w:eastAsia="en-US"/>
              </w:rPr>
              <w:t>Vốn của nhà nước tại doanh nghiệp, ngân hàng và các tổ chức tài chính do địa phương quản lý</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2.</w:t>
            </w: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lang w:val="en-US" w:eastAsia="en-US"/>
              </w:rPr>
              <w:t>Thông tin về nợ của Chính quyền địa phương</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2.1.</w:t>
            </w: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Nợ của Chính quyền địa phương</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 Nợ ngắn hạn</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i/>
                <w:iCs/>
                <w:lang w:val="en-US" w:eastAsia="en-US"/>
              </w:rPr>
              <w:t>Trong đó: Ngân sách địa phương vay lại từ nguồn vốn vay ODA, vay ưu đãi nước ngoài của Chính phủ</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 Nợ dài hạn</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i/>
                <w:iCs/>
                <w:lang w:val="en-US" w:eastAsia="en-US"/>
              </w:rPr>
              <w:t>Trong đó: Ngân sách địa phương vay lại từ nguồn vốn vay ODA, vay ưu đãi nước ngoài của Chính phủ</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2.2.</w:t>
            </w: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Lãi, phí các khoản nợ của chính quyền địa phương phát sinh trong năm</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400" w:type="pct"/>
            <w:tcBorders>
              <w:top w:val="nil"/>
              <w:left w:val="single" w:sz="8" w:space="0" w:color="auto"/>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27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i/>
                <w:iCs/>
                <w:lang w:val="en-US" w:eastAsia="en-US"/>
              </w:rPr>
              <w:t>Trong đó: Chi phí lãi, phí từ khoản NSĐP vay lại từ khoản vay nước ngoài của Chính phủ</w:t>
            </w:r>
          </w:p>
        </w:tc>
        <w:tc>
          <w:tcPr>
            <w:tcW w:w="4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hideMark/>
          </w:tcPr>
          <w:p w:rsidR="00BD27C0" w:rsidRPr="00BD27C0" w:rsidRDefault="00BD27C0" w:rsidP="00BD27C0">
            <w:pPr>
              <w:widowControl/>
              <w:rPr>
                <w:rFonts w:eastAsia="Times New Roman" w:cs="Times New Roman"/>
                <w:color w:val="auto"/>
                <w:lang w:val="en-US" w:eastAsia="en-US"/>
              </w:rPr>
            </w:pPr>
          </w:p>
        </w:tc>
      </w:tr>
    </w:tbl>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b/>
          <w:bCs/>
          <w:lang w:val="en-US" w:eastAsia="en-US"/>
        </w:rPr>
        <w:lastRenderedPageBreak/>
        <w:t>2. Thông tin tài sản kết cấu hạ tầng</w:t>
      </w:r>
      <w:r w:rsidRPr="00BD27C0">
        <w:rPr>
          <w:rFonts w:eastAsia="Times New Roman" w:cs="Times New Roman"/>
          <w:b/>
          <w:bCs/>
          <w:vertAlign w:val="superscript"/>
          <w:lang w:val="en-US" w:eastAsia="en-US"/>
        </w:rPr>
        <w:t>(4)</w:t>
      </w:r>
      <w:r w:rsidRPr="00BD27C0">
        <w:rPr>
          <w:rFonts w:eastAsia="Times New Roman" w:cs="Times New Roman"/>
          <w:b/>
          <w:bCs/>
          <w:lang w:val="en-US" w:eastAsia="en-US"/>
        </w:rPr>
        <w:t>:</w:t>
      </w:r>
    </w:p>
    <w:p w:rsidR="00BD27C0" w:rsidRPr="00BD27C0" w:rsidRDefault="00BD27C0" w:rsidP="00BD27C0">
      <w:pPr>
        <w:widowControl/>
        <w:shd w:val="clear" w:color="auto" w:fill="FFFFFF"/>
        <w:spacing w:before="120" w:after="120" w:line="234" w:lineRule="atLeast"/>
        <w:jc w:val="right"/>
        <w:rPr>
          <w:rFonts w:eastAsia="Times New Roman" w:cs="Times New Roman"/>
          <w:lang w:val="en-US" w:eastAsia="en-US"/>
        </w:rPr>
      </w:pPr>
      <w:r w:rsidRPr="00BD27C0">
        <w:rPr>
          <w:rFonts w:eastAsia="Times New Roman" w:cs="Times New Roman"/>
          <w:i/>
          <w:iCs/>
          <w:lang w:val="en-US" w:eastAsia="en-US"/>
        </w:rPr>
        <w:t>Đơn vị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1"/>
        <w:gridCol w:w="2352"/>
        <w:gridCol w:w="484"/>
        <w:gridCol w:w="779"/>
        <w:gridCol w:w="976"/>
        <w:gridCol w:w="878"/>
        <w:gridCol w:w="779"/>
        <w:gridCol w:w="976"/>
        <w:gridCol w:w="779"/>
        <w:gridCol w:w="976"/>
      </w:tblGrid>
      <w:tr w:rsidR="00BD27C0" w:rsidRPr="00BD27C0" w:rsidTr="00BD27C0">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TT</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Nội dung</w:t>
            </w:r>
          </w:p>
        </w:tc>
        <w:tc>
          <w:tcPr>
            <w:tcW w:w="25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Mã số</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đường bộ</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đường sắt</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đường thủy nội địa</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hàng hải</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đường hàng không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TSHT</w:t>
            </w:r>
            <w:r w:rsidRPr="00BD27C0">
              <w:rPr>
                <w:rFonts w:eastAsia="Times New Roman" w:cs="Times New Roman"/>
                <w:b/>
                <w:bCs/>
                <w:lang w:val="en-US" w:eastAsia="en-US"/>
              </w:rPr>
              <w:br/>
              <w:t>khác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Tổng cộng</w:t>
            </w: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1</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lang w:val="en-US" w:eastAsia="en-US"/>
              </w:rPr>
              <w:t>Nguyên giá</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đầu năm (tại ngày 01/01/20X1)</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Tăng trong năm</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Giảm trong năm</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cuối năm (tại ngày 31/12/20X1)</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2</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lang w:val="en-US" w:eastAsia="en-US"/>
              </w:rPr>
              <w:t>Khấu hao, hao mòn lũy kế</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đầu năm (tại ngày 01/01/20X1)</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Tăng trong năm</w:t>
            </w:r>
            <w:r w:rsidRPr="00BD27C0">
              <w:rPr>
                <w:rFonts w:eastAsia="Times New Roman" w:cs="Times New Roman"/>
                <w:vertAlign w:val="superscript"/>
                <w:lang w:val="en-US" w:eastAsia="en-US"/>
              </w:rPr>
              <w:t>(*)</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Giảm trong năm</w:t>
            </w:r>
            <w:r w:rsidRPr="00BD27C0">
              <w:rPr>
                <w:rFonts w:eastAsia="Times New Roman" w:cs="Times New Roman"/>
                <w:vertAlign w:val="superscript"/>
                <w:lang w:val="en-US" w:eastAsia="en-US"/>
              </w:rPr>
              <w:t>(**)</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cuối năm</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3</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lang w:val="en-US" w:eastAsia="en-US"/>
              </w:rPr>
              <w:t>Giá trị còn lại</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đầu năm (tại ngày 01/01/20X1)</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r w:rsidR="00BD27C0" w:rsidRPr="00BD27C0" w:rsidTr="00BD27C0">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lang w:val="en-US" w:eastAsia="en-US"/>
              </w:rPr>
              <w:t>-</w:t>
            </w:r>
          </w:p>
        </w:tc>
        <w:tc>
          <w:tcPr>
            <w:tcW w:w="12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lang w:val="en-US" w:eastAsia="en-US"/>
              </w:rPr>
              <w:t>Số cuối năm (tại ngày 31/12/20X1)</w:t>
            </w:r>
          </w:p>
        </w:tc>
        <w:tc>
          <w:tcPr>
            <w:tcW w:w="2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rsidR="00BD27C0" w:rsidRPr="00BD27C0" w:rsidRDefault="00BD27C0" w:rsidP="00BD27C0">
            <w:pPr>
              <w:widowControl/>
              <w:rPr>
                <w:rFonts w:eastAsia="Times New Roman" w:cs="Times New Roman"/>
                <w:color w:val="auto"/>
                <w:lang w:val="en-US" w:eastAsia="en-US"/>
              </w:rPr>
            </w:pPr>
          </w:p>
        </w:tc>
      </w:tr>
    </w:tbl>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b/>
          <w:bCs/>
          <w:lang w:val="en-US" w:eastAsia="en-US"/>
        </w:rPr>
        <w:t>Phần II: Phân tích, đánh giá </w:t>
      </w:r>
      <w:r w:rsidRPr="00BD27C0">
        <w:rPr>
          <w:rFonts w:eastAsia="Times New Roman" w:cs="Times New Roman"/>
          <w:b/>
          <w:bCs/>
          <w:vertAlign w:val="superscript"/>
          <w:lang w:val="en-US" w:eastAsia="en-US"/>
        </w:rPr>
        <w:t>(5)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D27C0" w:rsidRPr="00BD27C0" w:rsidTr="00BD27C0">
        <w:trPr>
          <w:tblCellSpacing w:w="0" w:type="dxa"/>
        </w:trPr>
        <w:tc>
          <w:tcPr>
            <w:tcW w:w="442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rPr>
                <w:rFonts w:eastAsia="Times New Roman" w:cs="Times New Roman"/>
                <w:lang w:val="en-US" w:eastAsia="en-US"/>
              </w:rPr>
            </w:pPr>
            <w:r w:rsidRPr="00BD27C0">
              <w:rPr>
                <w:rFonts w:eastAsia="Times New Roman" w:cs="Times New Roman"/>
                <w:b/>
                <w:bCs/>
                <w:i/>
                <w:iCs/>
                <w:lang w:val="en-US" w:eastAsia="en-US"/>
              </w:rPr>
              <w:br/>
              <w:t>Nơi nhận:</w:t>
            </w:r>
            <w:r w:rsidRPr="00BD27C0">
              <w:rPr>
                <w:rFonts w:eastAsia="Times New Roman" w:cs="Times New Roman"/>
                <w:b/>
                <w:bCs/>
                <w:i/>
                <w:iCs/>
                <w:lang w:val="en-US" w:eastAsia="en-US"/>
              </w:rPr>
              <w:br/>
            </w:r>
            <w:r w:rsidRPr="00BD27C0">
              <w:rPr>
                <w:rFonts w:eastAsia="Times New Roman" w:cs="Times New Roman"/>
                <w:lang w:val="en-US" w:eastAsia="en-US"/>
              </w:rPr>
              <w:t>- KBNN;</w:t>
            </w:r>
            <w:r w:rsidRPr="00BD27C0">
              <w:rPr>
                <w:rFonts w:eastAsia="Times New Roman" w:cs="Times New Roman"/>
                <w:lang w:val="en-US" w:eastAsia="en-US"/>
              </w:rPr>
              <w:br/>
              <w:t>- Lưu: VT,...( bản).</w:t>
            </w:r>
          </w:p>
        </w:tc>
        <w:tc>
          <w:tcPr>
            <w:tcW w:w="4428" w:type="dxa"/>
            <w:shd w:val="clear" w:color="auto" w:fill="FFFFFF"/>
            <w:tcMar>
              <w:top w:w="0" w:type="dxa"/>
              <w:left w:w="108" w:type="dxa"/>
              <w:bottom w:w="0" w:type="dxa"/>
              <w:right w:w="108" w:type="dxa"/>
            </w:tcMar>
            <w:hideMark/>
          </w:tcPr>
          <w:p w:rsidR="00BD27C0" w:rsidRPr="00BD27C0" w:rsidRDefault="00BD27C0" w:rsidP="00BD27C0">
            <w:pPr>
              <w:widowControl/>
              <w:spacing w:before="120" w:after="120" w:line="234" w:lineRule="atLeast"/>
              <w:jc w:val="center"/>
              <w:rPr>
                <w:rFonts w:eastAsia="Times New Roman" w:cs="Times New Roman"/>
                <w:lang w:val="en-US" w:eastAsia="en-US"/>
              </w:rPr>
            </w:pPr>
            <w:r w:rsidRPr="00BD27C0">
              <w:rPr>
                <w:rFonts w:eastAsia="Times New Roman" w:cs="Times New Roman"/>
                <w:b/>
                <w:bCs/>
                <w:lang w:val="en-US" w:eastAsia="en-US"/>
              </w:rPr>
              <w:t>THỦ TRƯỞNG ĐƠN VỊ</w:t>
            </w:r>
            <w:r w:rsidRPr="00BD27C0">
              <w:rPr>
                <w:rFonts w:eastAsia="Times New Roman" w:cs="Times New Roman"/>
                <w:b/>
                <w:bCs/>
                <w:lang w:val="en-US" w:eastAsia="en-US"/>
              </w:rPr>
              <w:br/>
            </w:r>
            <w:r w:rsidRPr="00BD27C0">
              <w:rPr>
                <w:rFonts w:eastAsia="Times New Roman" w:cs="Times New Roman"/>
                <w:i/>
                <w:iCs/>
                <w:lang w:val="en-US" w:eastAsia="en-US"/>
              </w:rPr>
              <w:t>(ký, ghi họ tên, đóng dấu)</w:t>
            </w:r>
            <w:r w:rsidRPr="00BD27C0">
              <w:rPr>
                <w:rFonts w:eastAsia="Times New Roman" w:cs="Times New Roman"/>
                <w:i/>
                <w:iCs/>
                <w:lang w:val="en-US" w:eastAsia="en-US"/>
              </w:rPr>
              <w:br/>
            </w:r>
            <w:r w:rsidRPr="00BD27C0">
              <w:rPr>
                <w:rFonts w:eastAsia="Times New Roman" w:cs="Times New Roman"/>
                <w:lang w:val="en-US" w:eastAsia="en-US"/>
              </w:rPr>
              <w:br/>
            </w:r>
            <w:r w:rsidRPr="00BD27C0">
              <w:rPr>
                <w:rFonts w:eastAsia="Times New Roman" w:cs="Times New Roman"/>
                <w:lang w:val="en-US" w:eastAsia="en-US"/>
              </w:rPr>
              <w:br/>
            </w:r>
            <w:r w:rsidRPr="00BD27C0">
              <w:rPr>
                <w:rFonts w:eastAsia="Times New Roman" w:cs="Times New Roman"/>
                <w:lang w:val="en-US" w:eastAsia="en-US"/>
              </w:rPr>
              <w:br/>
            </w:r>
            <w:r w:rsidRPr="00BD27C0">
              <w:rPr>
                <w:rFonts w:eastAsia="Times New Roman" w:cs="Times New Roman"/>
                <w:lang w:val="en-US" w:eastAsia="en-US"/>
              </w:rPr>
              <w:lastRenderedPageBreak/>
              <w:br/>
            </w:r>
            <w:r w:rsidRPr="00BD27C0">
              <w:rPr>
                <w:rFonts w:eastAsia="Times New Roman" w:cs="Times New Roman"/>
                <w:b/>
                <w:bCs/>
                <w:lang w:val="en-US" w:eastAsia="en-US"/>
              </w:rPr>
              <w:t>Nguyễn Văn A</w:t>
            </w:r>
          </w:p>
        </w:tc>
      </w:tr>
    </w:tbl>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b/>
          <w:bCs/>
          <w:i/>
          <w:iCs/>
          <w:lang w:val="en-US" w:eastAsia="en-US"/>
        </w:rPr>
        <w:lastRenderedPageBreak/>
        <w:t>Ghi chú:</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(1) Báo cáo do Sở Tài chính lập, phản ánh thông tin tài chính nhà nước tại địa phương, gồm: Vốn nhà nước tại các doanh nghiệp, ngân hàng, tổ chức tài chính do địa phương quản lý; thông tin về nợ của chính quyền địa phương, thông tin về tài sản kết cấu hạ tầng được giao quản lý (nếu có) gửi Kho bạc Nhà nước để tổng hợp, lập Báo cáo tài chính nhà nước.</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(2) Không gồm vốn nhà nước tại các tổ chức tài chính là đơn vị dự toán cấp I đã lập và gửi Báo cáo cung cấp thông tin tài chính cho KBNN trên địa bàn theo quy định.</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(3) Thông tin về nợ của chính quyền địa phương, gồm: dư nợ tại thời điểm 31/12 và chi lãi, phí (nếu có) liên quan phát sinh trong năm của các khoản nợ. Trong đó:</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 Nợ ngắn hạn: Các khoản nợ của chính quyền địa phương có kỳ hạn gốc (trên các thỏa thuận, văn bản vay nợ) từ 12 tháng trở xuống;</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 Nợ dài hạn: Các khoản nợ của chính quyền địa phương có kỳ hạn gốc (trên các thỏa thuận, văn bản vay nợ) trên 12 tháng.</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(4) Tài sản kết cấu hạ tầng được giao quản lý, theo dõi, hạch toán kế toán, không bao gồm các tài sản hạ tầng được tính thành vốn nhà nước tại doanh nghiệp.</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 Tổng giá trị ghi tăng giá trị khấu hao/hao mòn tài sản kết cấu hạ tầng trong quá trình sử dụng và ghi tăng giá trị khấu hao/hao mòn tài sản kết cấu hạ tầng khi đánh giá lại tài sản này theo quyết định của Nhà nước, nếu có (trường hợp đánh giá tăng giá trị khấu hao/hao mòn);</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 Tổng giá trị ghi giảm giá trị khấu hao/hao mòn lũy kế của tài sản hạ tầng trong các trường hợp giảm tài sản kết cấu hạ tầng (thanh lý, nhượng bán, điều chuyển tài sản hạ tầng....) và ghi giảm giá trị khấu hao/hao mòn tài sản kết cấu hạ tầng khi đánh giá lại tài sản này theo quyết định của Nhà nước, nếu có (trường hợp đánh giá giảm giá trị hao mòn);</w:t>
      </w:r>
    </w:p>
    <w:p w:rsidR="00BD27C0" w:rsidRPr="00BD27C0" w:rsidRDefault="00BD27C0" w:rsidP="00BD27C0">
      <w:pPr>
        <w:widowControl/>
        <w:shd w:val="clear" w:color="auto" w:fill="FFFFFF"/>
        <w:spacing w:before="120" w:after="120" w:line="234" w:lineRule="atLeast"/>
        <w:rPr>
          <w:rFonts w:eastAsia="Times New Roman" w:cs="Times New Roman"/>
          <w:lang w:val="en-US" w:eastAsia="en-US"/>
        </w:rPr>
      </w:pPr>
      <w:r w:rsidRPr="00BD27C0">
        <w:rPr>
          <w:rFonts w:eastAsia="Times New Roman" w:cs="Times New Roman"/>
          <w:i/>
          <w:iCs/>
          <w:lang w:val="en-US" w:eastAsia="en-US"/>
        </w:rPr>
        <w:t>(5) Phân tích, đánh giá: Phân tích những biến động (tăng, giảm) lớn trong năm báo cáo so với năm liền kề trước đó của thông tin tài chính nhà nước về vốn nhà nước tại các doanh nghiệp, ngân hàng, tổ chức tài chính, về nợ của Chính quyền địa, tài sản kết cấu hạ tầng được giao quản lý (nếu có); các nguyên nhân khách quan, chủ quan để giúp người dùng báo cáo hiểu rõ hơn về các thông tin nêu trên.</w:t>
      </w:r>
    </w:p>
    <w:p w:rsidR="008C06EC" w:rsidRPr="00BD27C0" w:rsidRDefault="008C06EC" w:rsidP="00BD27C0">
      <w:pPr>
        <w:rPr>
          <w:rFonts w:cs="Times New Roman"/>
        </w:rPr>
      </w:pPr>
    </w:p>
    <w:p w:rsidR="00BD27C0" w:rsidRPr="00BD27C0" w:rsidRDefault="00BD27C0" w:rsidP="00BD27C0">
      <w:pPr>
        <w:rPr>
          <w:rFonts w:cs="Times New Roman"/>
        </w:rPr>
      </w:pPr>
    </w:p>
    <w:p w:rsidR="00BD27C0" w:rsidRPr="00BD27C0" w:rsidRDefault="00BD27C0" w:rsidP="00BD27C0">
      <w:pPr>
        <w:rPr>
          <w:rFonts w:cs="Times New Roman"/>
        </w:rPr>
      </w:pPr>
    </w:p>
    <w:p w:rsidR="00BD27C0" w:rsidRPr="00BD27C0" w:rsidRDefault="00BD27C0" w:rsidP="00BD27C0">
      <w:pPr>
        <w:rPr>
          <w:rFonts w:cs="Times New Roman"/>
        </w:rPr>
      </w:pPr>
    </w:p>
    <w:p w:rsidR="00BD27C0" w:rsidRPr="00BD27C0" w:rsidRDefault="00BD27C0" w:rsidP="00BD27C0">
      <w:pPr>
        <w:rPr>
          <w:rFonts w:cs="Times New Roman"/>
        </w:rPr>
      </w:pPr>
    </w:p>
    <w:p w:rsidR="00BD27C0" w:rsidRPr="00BD27C0" w:rsidRDefault="00BD27C0" w:rsidP="00BD27C0">
      <w:pPr>
        <w:rPr>
          <w:rFonts w:cs="Times New Roman"/>
          <w:lang w:val="en-US"/>
        </w:rPr>
      </w:pPr>
      <w:r w:rsidRPr="00BD27C0">
        <w:rPr>
          <w:rFonts w:cs="Times New Roman"/>
          <w:b/>
          <w:lang w:val="en-US"/>
        </w:rPr>
        <w:t>Nguồn</w:t>
      </w:r>
      <w:r w:rsidRPr="00BD27C0">
        <w:rPr>
          <w:rFonts w:cs="Times New Roman"/>
          <w:lang w:val="en-US"/>
        </w:rPr>
        <w:t>: Thông tư 41/2021/TT-BTC</w:t>
      </w:r>
    </w:p>
    <w:sectPr w:rsidR="00BD27C0" w:rsidRPr="00BD27C0" w:rsidSect="00845D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nTime">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458"/>
    <w:rsid w:val="00001C9F"/>
    <w:rsid w:val="00022B14"/>
    <w:rsid w:val="00022CA1"/>
    <w:rsid w:val="002D6801"/>
    <w:rsid w:val="00510157"/>
    <w:rsid w:val="0059434C"/>
    <w:rsid w:val="00621C93"/>
    <w:rsid w:val="006D2829"/>
    <w:rsid w:val="007050E8"/>
    <w:rsid w:val="00845D3D"/>
    <w:rsid w:val="008C06EC"/>
    <w:rsid w:val="009B2824"/>
    <w:rsid w:val="009D4BF1"/>
    <w:rsid w:val="00A81F91"/>
    <w:rsid w:val="00BD27C0"/>
    <w:rsid w:val="00BE4351"/>
    <w:rsid w:val="00C91FA0"/>
    <w:rsid w:val="00CE2512"/>
    <w:rsid w:val="00CF1697"/>
    <w:rsid w:val="00D222A9"/>
    <w:rsid w:val="00E276D5"/>
    <w:rsid w:val="00E35458"/>
    <w:rsid w:val="00E61EDB"/>
    <w:rsid w:val="00F128AC"/>
    <w:rsid w:val="00F242B9"/>
    <w:rsid w:val="00F5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B0B3F-DAA8-4E1D-A84C-F000E126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157"/>
    <w:pPr>
      <w:widowControl w:val="0"/>
      <w:spacing w:after="0" w:line="240" w:lineRule="auto"/>
    </w:pPr>
    <w:rPr>
      <w:rFonts w:ascii="Times New Roman" w:eastAsia="Arial Unicode MS" w:hAnsi="Times New Roman" w:cs="Arial Unicode MS"/>
      <w:color w:val="000000"/>
      <w:sz w:val="24"/>
      <w:szCs w:val="24"/>
      <w:lang w:val="vi-VN"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eastAsia="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rPr>
  </w:style>
  <w:style w:type="character" w:customStyle="1" w:styleId="Heading6Char">
    <w:name w:val="Heading 6 Char"/>
    <w:basedOn w:val="DefaultParagraphFont"/>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eastAsia="Times New Roman" w:cs="Times New Roman"/>
      <w:color w:val="auto"/>
      <w:lang w:val="en-US" w:eastAsia="en-US"/>
    </w:rPr>
  </w:style>
  <w:style w:type="paragraph" w:styleId="ListParagraph">
    <w:name w:val="List Paragraph"/>
    <w:basedOn w:val="Normal"/>
    <w:qFormat/>
    <w:rsid w:val="00510157"/>
    <w:pPr>
      <w:widowControl/>
      <w:ind w:left="720"/>
    </w:pPr>
    <w:rPr>
      <w:rFonts w:ascii=".VnTime" w:eastAsia="Calibri" w:hAnsi=".VnTime" w:cs="Times New Roman"/>
      <w:color w:val="auto"/>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0376">
      <w:bodyDiv w:val="1"/>
      <w:marLeft w:val="0"/>
      <w:marRight w:val="0"/>
      <w:marTop w:val="0"/>
      <w:marBottom w:val="0"/>
      <w:divBdr>
        <w:top w:val="none" w:sz="0" w:space="0" w:color="auto"/>
        <w:left w:val="none" w:sz="0" w:space="0" w:color="auto"/>
        <w:bottom w:val="none" w:sz="0" w:space="0" w:color="auto"/>
        <w:right w:val="none" w:sz="0" w:space="0" w:color="auto"/>
      </w:divBdr>
    </w:div>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1815173402">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SyHieuPTVB</cp:lastModifiedBy>
  <cp:revision>2</cp:revision>
  <dcterms:created xsi:type="dcterms:W3CDTF">2023-06-30T04:20:00Z</dcterms:created>
  <dcterms:modified xsi:type="dcterms:W3CDTF">2023-06-30T04:20:00Z</dcterms:modified>
</cp:coreProperties>
</file>