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1F4E79"/>
          <w:sz w:val="44"/>
        </w:rPr>
        <w:t>Yêu cầu nội dung cho bài test</w:t>
        <w:br/>
        <w:t>khám phá bản thân qua chat AI</w:t>
      </w:r>
    </w:p>
    <w:p>
      <w:pPr>
        <w:spacing w:before="0" w:after="120" w:line="276" w:lineRule="auto"/>
      </w:pPr>
      <w:r>
        <w:rPr>
          <w:rFonts w:ascii="Calibri" w:hAnsi="Calibri"/>
          <w:b w:val="0"/>
          <w:i w:val="0"/>
          <w:color w:val="262626"/>
          <w:sz w:val="22"/>
        </w:rPr>
        <w:t>Nhờ team hỗ trợ nội dung nền để xây trải nghiệm khám phá bản thân và hiểu đồng đội qua hội thoại AI. Nội dung sẽ được chuyển thành các tình huống tương tác, phần giải mã và thẻ hình mẫu mang tên loài hoa.</w:t>
      </w:r>
    </w:p>
    <w:p>
      <w:pPr>
        <w:spacing w:after="80"/>
      </w:pPr>
      <w:r>
        <w:rPr>
          <w:b/>
        </w:rPr>
        <w:t xml:space="preserve">Đối tượng: </w:t>
      </w:r>
      <w:r>
        <w:t>mọi nhân viên, bao gồm người quản lý và người chưa có vai trò lãnh đạo.</w:t>
      </w:r>
    </w:p>
    <w:p>
      <w:pPr>
        <w:spacing w:after="120"/>
      </w:pPr>
      <w:r>
        <w:rPr>
          <w:b/>
        </w:rPr>
        <w:t xml:space="preserve">Ưu tiên gửi trước: </w:t>
      </w:r>
      <w:r>
        <w:t>định nghĩa bộ khung, điểm phân biệt giữa các thành phần và một số tình huống mẫu. Chưa cần hoàn thiện đủ 72 hình mẫu hoa.</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Lưu ý từ sản phẩm</w:t>
              <w:br/>
            </w:r>
            <w:r>
              <w:rPr>
                <w:rFonts w:ascii="Calibri" w:hAnsi="Calibri"/>
                <w:i/>
                <w:color w:val="3C3C3C"/>
                <w:sz w:val="21"/>
              </w:rPr>
              <w:t>Các ví dụ dưới đây chỉ minh họa mức độ chi tiết cần cung cấp. Nhờ team xác nhận hoặc thay thế theo định nghĩa chính thức của doanh nghiệp.</w:t>
            </w:r>
          </w:p>
        </w:tc>
      </w:tr>
    </w:tbl>
    <w:p>
      <w:pPr>
        <w:spacing w:after="40"/>
      </w:pPr>
    </w:p>
    <w:p>
      <w:pPr>
        <w:keepNext/>
        <w:spacing w:before="320" w:after="120"/>
      </w:pPr>
      <w:r>
        <w:rPr>
          <w:rFonts w:ascii="Calibri" w:hAnsi="Calibri"/>
          <w:b/>
          <w:color w:val="1F4E79"/>
          <w:sz w:val="28"/>
        </w:rPr>
        <w:t>1 Bộ khung và nội dung cho từng thành phần</w:t>
      </w:r>
    </w:p>
    <w:p>
      <w:pPr>
        <w:pStyle w:val="ListBullet"/>
        <w:spacing w:before="0" w:after="80" w:line="276" w:lineRule="auto"/>
      </w:pPr>
      <w:r>
        <w:rPr>
          <w:rFonts w:ascii="Calibri" w:hAnsi="Calibri"/>
          <w:b/>
          <w:color w:val="262626"/>
          <w:sz w:val="22"/>
        </w:rPr>
        <w:t xml:space="preserve">6 giá trị cốt lõi: </w:t>
      </w:r>
      <w:r>
        <w:rPr>
          <w:rFonts w:ascii="Calibri" w:hAnsi="Calibri"/>
          <w:color w:val="262626"/>
          <w:sz w:val="22"/>
        </w:rPr>
        <w:t>Tín, Tâm, Trí, Tốc, Tinh, Nhân.</w:t>
      </w:r>
    </w:p>
    <w:p>
      <w:pPr>
        <w:pStyle w:val="ListBullet"/>
        <w:spacing w:before="0" w:after="80" w:line="276" w:lineRule="auto"/>
      </w:pPr>
      <w:r>
        <w:rPr>
          <w:rFonts w:ascii="Calibri" w:hAnsi="Calibri"/>
          <w:b/>
          <w:color w:val="262626"/>
          <w:sz w:val="22"/>
        </w:rPr>
        <w:t xml:space="preserve">3 phong cách lãnh đạo: </w:t>
      </w:r>
      <w:r>
        <w:rPr>
          <w:rFonts w:ascii="Calibri" w:hAnsi="Calibri"/>
          <w:color w:val="262626"/>
          <w:sz w:val="22"/>
        </w:rPr>
        <w:t>Độc đoán thiên tài, Hệ sinh thái, Nền tảng.</w:t>
      </w:r>
    </w:p>
    <w:p>
      <w:pPr>
        <w:pStyle w:val="ListBullet"/>
        <w:spacing w:before="0" w:after="80" w:line="276" w:lineRule="auto"/>
      </w:pPr>
      <w:r>
        <w:rPr>
          <w:rFonts w:ascii="Calibri" w:hAnsi="Calibri"/>
          <w:b/>
          <w:color w:val="262626"/>
          <w:sz w:val="22"/>
        </w:rPr>
        <w:t xml:space="preserve">4 kiểu tư duy: </w:t>
      </w:r>
      <w:r>
        <w:rPr>
          <w:rFonts w:ascii="Calibri" w:hAnsi="Calibri"/>
          <w:color w:val="262626"/>
          <w:sz w:val="22"/>
        </w:rPr>
        <w:t>Đơn giản, Hệ thống, Khoa học, Sáng tạo.</w:t>
      </w:r>
    </w:p>
    <w:p>
      <w:pPr>
        <w:spacing w:before="0" w:after="120" w:line="276" w:lineRule="auto"/>
      </w:pPr>
      <w:r>
        <w:rPr>
          <w:rFonts w:ascii="Calibri" w:hAnsi="Calibri"/>
          <w:b w:val="0"/>
          <w:i w:val="0"/>
          <w:color w:val="262626"/>
          <w:sz w:val="22"/>
        </w:rPr>
        <w:t>Với mỗi thành phần, vui lòng cung cấp sáu nội dung sau. Ví dụ dưới đây dùng giá trị Tín để minh họa cấu trúc, chưa phải định nghĩa được phê duyệt.</w:t>
      </w:r>
    </w:p>
    <w:p>
      <w:pPr>
        <w:pStyle w:val="ListBullet"/>
        <w:spacing w:before="0" w:after="80" w:line="276" w:lineRule="auto"/>
      </w:pPr>
      <w:r>
        <w:rPr>
          <w:rFonts w:ascii="Calibri" w:hAnsi="Calibri"/>
          <w:b/>
          <w:color w:val="262626"/>
          <w:sz w:val="22"/>
        </w:rPr>
        <w:t xml:space="preserve">Định nghĩa: </w:t>
      </w:r>
      <w:r>
        <w:rPr>
          <w:rFonts w:ascii="Calibri" w:hAnsi="Calibri"/>
          <w:color w:val="262626"/>
          <w:sz w:val="22"/>
        </w:rPr>
        <w:t>Thành phần này có nghĩa gì trong doanh nghiệp? Ví dụ: coi trọng cam kết và sự tin cậy trong quá trình phối hợp.</w:t>
      </w:r>
    </w:p>
    <w:p>
      <w:pPr>
        <w:pStyle w:val="ListBullet"/>
        <w:spacing w:before="0" w:after="80" w:line="276" w:lineRule="auto"/>
      </w:pPr>
      <w:r>
        <w:rPr>
          <w:rFonts w:ascii="Calibri" w:hAnsi="Calibri"/>
          <w:b/>
          <w:color w:val="262626"/>
          <w:sz w:val="22"/>
        </w:rPr>
        <w:t xml:space="preserve">Động cơ và ưu tiên: </w:t>
      </w:r>
      <w:r>
        <w:rPr>
          <w:rFonts w:ascii="Calibri" w:hAnsi="Calibri"/>
          <w:color w:val="262626"/>
          <w:sz w:val="22"/>
        </w:rPr>
        <w:t>Vì sao người đó hành động? Ví dụ: muốn người khác có thể dựa vào lời hứa và kế hoạch đã thống nhất.</w:t>
      </w:r>
    </w:p>
    <w:p>
      <w:pPr>
        <w:pStyle w:val="ListBullet"/>
        <w:spacing w:before="0" w:after="80" w:line="276" w:lineRule="auto"/>
      </w:pPr>
      <w:r>
        <w:rPr>
          <w:rFonts w:ascii="Calibri" w:hAnsi="Calibri"/>
          <w:b/>
          <w:color w:val="262626"/>
          <w:sz w:val="22"/>
        </w:rPr>
        <w:t xml:space="preserve">Hành vi cụ thể: </w:t>
      </w:r>
      <w:r>
        <w:rPr>
          <w:rFonts w:ascii="Calibri" w:hAnsi="Calibri"/>
          <w:color w:val="262626"/>
          <w:sz w:val="22"/>
        </w:rPr>
        <w:t>Người đó thường làm gì? Ví dụ: nhận thấy có nguy cơ trễ hạn thì báo sớm, nói rõ ảnh hưởng và đề xuất mốc thay thế.</w:t>
      </w:r>
    </w:p>
    <w:p>
      <w:pPr>
        <w:pStyle w:val="ListBullet"/>
        <w:spacing w:before="0" w:after="80" w:line="276" w:lineRule="auto"/>
      </w:pPr>
      <w:r>
        <w:rPr>
          <w:rFonts w:ascii="Calibri" w:hAnsi="Calibri"/>
          <w:b/>
          <w:color w:val="262626"/>
          <w:sz w:val="22"/>
        </w:rPr>
        <w:t xml:space="preserve">Điểm phân biệt: </w:t>
      </w:r>
      <w:r>
        <w:rPr>
          <w:rFonts w:ascii="Calibri" w:hAnsi="Calibri"/>
          <w:color w:val="262626"/>
          <w:sz w:val="22"/>
        </w:rPr>
        <w:t>Khác thành phần gần nhau ở đâu? Ví dụ: cùng giao việc sớm nhưng một người muốn giữ lời hứa, người khác muốn đẩy nhanh tiến độ.</w:t>
      </w:r>
    </w:p>
    <w:p>
      <w:pPr>
        <w:pStyle w:val="ListBullet"/>
        <w:spacing w:before="0" w:after="80" w:line="276" w:lineRule="auto"/>
      </w:pPr>
      <w:r>
        <w:rPr>
          <w:rFonts w:ascii="Calibri" w:hAnsi="Calibri"/>
          <w:b/>
          <w:color w:val="262626"/>
          <w:sz w:val="22"/>
        </w:rPr>
        <w:t xml:space="preserve">Điểm mạnh và giới hạn: </w:t>
      </w:r>
      <w:r>
        <w:rPr>
          <w:rFonts w:ascii="Calibri" w:hAnsi="Calibri"/>
          <w:color w:val="262626"/>
          <w:sz w:val="22"/>
        </w:rPr>
        <w:t>Phát huy hoặc gặp khó trong điều kiện nào? Ví dụ: giúp nhóm chủ động kế hoạch; có thể quá bám cam kết cũ khi hoàn cảnh đã thay đổi.</w:t>
      </w:r>
    </w:p>
    <w:p>
      <w:pPr>
        <w:pStyle w:val="ListBullet"/>
        <w:spacing w:before="0" w:after="80" w:line="276" w:lineRule="auto"/>
      </w:pPr>
      <w:r>
        <w:rPr>
          <w:rFonts w:ascii="Calibri" w:hAnsi="Calibri"/>
          <w:b/>
          <w:color w:val="262626"/>
          <w:sz w:val="22"/>
        </w:rPr>
        <w:t xml:space="preserve">Tình huống minh họa: </w:t>
      </w:r>
      <w:r>
        <w:rPr>
          <w:rFonts w:ascii="Calibri" w:hAnsi="Calibri"/>
          <w:color w:val="262626"/>
          <w:sz w:val="22"/>
        </w:rPr>
        <w:t>Có bối cảnh và quyết định cụ thể. Ví dụ: đã hẹn gửi bản đề xuất vào chiều nay nhưng một dữ kiện quan trọng vừa thay đổi.</w:t>
      </w:r>
    </w:p>
    <w:p>
      <w:pPr>
        <w:keepNext/>
        <w:spacing w:before="320" w:after="120"/>
      </w:pPr>
      <w:r>
        <w:rPr>
          <w:rFonts w:ascii="Calibri" w:hAnsi="Calibri"/>
          <w:b/>
          <w:color w:val="1F4E79"/>
          <w:sz w:val="28"/>
        </w:rPr>
        <w:t>2 Cách áp dụng cho mọi nhân viên</w:t>
      </w:r>
    </w:p>
    <w:p>
      <w:pPr>
        <w:spacing w:before="0" w:after="120" w:line="276" w:lineRule="auto"/>
      </w:pPr>
      <w:r>
        <w:rPr>
          <w:rFonts w:ascii="Calibri" w:hAnsi="Calibri"/>
          <w:b w:val="0"/>
          <w:i w:val="0"/>
          <w:color w:val="262626"/>
          <w:sz w:val="22"/>
        </w:rPr>
        <w:t>Ba phong cách lãnh đạo cần được diễn giải qua cách chủ động giải quyết vấn đề, phối hợp, tạo ảnh hưởng và dẫn dắt công việc. Người chơi không cần có chức danh quản lý mới thể hiện được các khuynh hướng này.</w:t>
      </w:r>
    </w:p>
    <w:p>
      <w:pPr>
        <w:keepNext/>
        <w:spacing w:before="240" w:after="80"/>
      </w:pPr>
      <w:r>
        <w:rPr>
          <w:rFonts w:ascii="Calibri" w:hAnsi="Calibri"/>
          <w:b/>
          <w:color w:val="2E75B6"/>
          <w:sz w:val="24"/>
        </w:rPr>
        <w:t>Nội dung cần cung cấp</w:t>
      </w:r>
    </w:p>
    <w:p>
      <w:pPr>
        <w:pStyle w:val="ListBullet"/>
        <w:spacing w:before="0" w:after="80" w:line="276" w:lineRule="auto"/>
      </w:pPr>
      <w:r>
        <w:rPr>
          <w:rFonts w:ascii="Calibri" w:hAnsi="Calibri"/>
          <w:b/>
          <w:color w:val="262626"/>
          <w:sz w:val="22"/>
        </w:rPr>
        <w:t xml:space="preserve">Giữ cùng bản chất: </w:t>
      </w:r>
      <w:r>
        <w:rPr>
          <w:rFonts w:ascii="Calibri" w:hAnsi="Calibri"/>
          <w:color w:val="262626"/>
          <w:sz w:val="22"/>
        </w:rPr>
        <w:t>Mỗi phong cách có một định nghĩa nhất quán; biểu hiện được điều chỉnh theo phạm vi trách nhiệm và quyền quyết định.</w:t>
      </w:r>
    </w:p>
    <w:p>
      <w:pPr>
        <w:pStyle w:val="ListBullet"/>
        <w:spacing w:before="0" w:after="80" w:line="276" w:lineRule="auto"/>
      </w:pPr>
      <w:r>
        <w:rPr>
          <w:rFonts w:ascii="Calibri" w:hAnsi="Calibri"/>
          <w:b/>
          <w:color w:val="262626"/>
          <w:sz w:val="22"/>
        </w:rPr>
        <w:t xml:space="preserve">Hai bối cảnh vai trò: </w:t>
      </w:r>
      <w:r>
        <w:rPr>
          <w:rFonts w:ascii="Calibri" w:hAnsi="Calibri"/>
          <w:color w:val="262626"/>
          <w:sz w:val="22"/>
        </w:rPr>
        <w:t>Cung cấp hành vi của người quản lý và hành vi tương ứng của nhân viên chưa làm quản lý.</w:t>
      </w:r>
    </w:p>
    <w:p>
      <w:pPr>
        <w:pStyle w:val="ListBullet"/>
        <w:spacing w:before="0" w:after="80" w:line="276" w:lineRule="auto"/>
      </w:pPr>
      <w:r>
        <w:rPr>
          <w:rFonts w:ascii="Calibri" w:hAnsi="Calibri"/>
          <w:b/>
          <w:color w:val="262626"/>
          <w:sz w:val="22"/>
        </w:rPr>
        <w:t xml:space="preserve">Điều kiện áp dụng: </w:t>
      </w:r>
      <w:r>
        <w:rPr>
          <w:rFonts w:ascii="Calibri" w:hAnsi="Calibri"/>
          <w:color w:val="262626"/>
          <w:sz w:val="22"/>
        </w:rPr>
        <w:t>Làm rõ khi nào hành vi phản ánh phong cách và khi nào chỉ là phản ứng do nhiệm vụ, chuyên môn hoặc quy định bắt buộc.</w:t>
      </w:r>
    </w:p>
    <w:p>
      <w:pPr>
        <w:keepNext/>
        <w:spacing w:before="240" w:after="80"/>
      </w:pPr>
      <w:r>
        <w:rPr>
          <w:rFonts w:ascii="Calibri" w:hAnsi="Calibri"/>
          <w:b/>
          <w:color w:val="2E75B6"/>
          <w:sz w:val="24"/>
        </w:rPr>
        <w:t>Ví dụ để team xác nhận hoặc chỉnh sửa</w:t>
      </w:r>
    </w:p>
    <w:p>
      <w:pPr>
        <w:spacing w:before="0" w:after="120" w:line="276" w:lineRule="auto"/>
      </w:pPr>
      <w:r>
        <w:rPr>
          <w:rFonts w:ascii="Calibri" w:hAnsi="Calibri"/>
          <w:b w:val="0"/>
          <w:i w:val="0"/>
          <w:color w:val="262626"/>
          <w:sz w:val="22"/>
        </w:rPr>
        <w:t>Các cặp dưới đây gợi ý cách mô tả theo vai trò. Chưa sử dụng làm quy tắc gán phong cách.</w:t>
      </w:r>
    </w:p>
    <w:p>
      <w:pPr>
        <w:pStyle w:val="ListBullet"/>
        <w:spacing w:before="0" w:after="80" w:line="276" w:lineRule="auto"/>
      </w:pPr>
      <w:r>
        <w:rPr>
          <w:rFonts w:ascii="Calibri" w:hAnsi="Calibri"/>
          <w:b/>
          <w:color w:val="262626"/>
          <w:sz w:val="22"/>
        </w:rPr>
        <w:t xml:space="preserve">Độc đoán thiên tài: </w:t>
      </w:r>
      <w:r>
        <w:rPr>
          <w:rFonts w:ascii="Calibri" w:hAnsi="Calibri"/>
          <w:color w:val="262626"/>
          <w:sz w:val="22"/>
        </w:rPr>
        <w:t>Quản lý tự xác lập hướng đi dựa trên chuyên môn và đứng ra chịu trách nhiệm. Nhân viên có thể chủ động đề xuất một phương án rõ ràng, thuyết phục nhóm thử và nhận trách nhiệm cho phần mình phụ trách.</w:t>
      </w:r>
    </w:p>
    <w:p>
      <w:pPr>
        <w:pStyle w:val="ListBullet"/>
        <w:spacing w:before="0" w:after="80" w:line="276" w:lineRule="auto"/>
      </w:pPr>
      <w:r>
        <w:rPr>
          <w:rFonts w:ascii="Calibri" w:hAnsi="Calibri"/>
          <w:b/>
          <w:color w:val="262626"/>
          <w:sz w:val="22"/>
        </w:rPr>
        <w:t xml:space="preserve">Hệ sinh thái: </w:t>
      </w:r>
      <w:r>
        <w:rPr>
          <w:rFonts w:ascii="Calibri" w:hAnsi="Calibri"/>
          <w:color w:val="262626"/>
          <w:sz w:val="22"/>
        </w:rPr>
        <w:t>Quản lý kết nối các bên có năng lực bổ trợ. Nhân viên có thể chủ động tìm đúng người ở các nhóm khác nhau, kết nối họ để giải quyết một vấn đề chung.</w:t>
      </w:r>
    </w:p>
    <w:p>
      <w:pPr>
        <w:pStyle w:val="ListBullet"/>
        <w:spacing w:before="0" w:after="80" w:line="276" w:lineRule="auto"/>
      </w:pPr>
      <w:r>
        <w:rPr>
          <w:rFonts w:ascii="Calibri" w:hAnsi="Calibri"/>
          <w:b/>
          <w:color w:val="262626"/>
          <w:sz w:val="22"/>
        </w:rPr>
        <w:t xml:space="preserve">Nền tảng: </w:t>
      </w:r>
      <w:r>
        <w:rPr>
          <w:rFonts w:ascii="Calibri" w:hAnsi="Calibri"/>
          <w:color w:val="262626"/>
          <w:sz w:val="22"/>
        </w:rPr>
        <w:t>Quản lý xây cơ chế để nhiều người tự vận hành. Nhân viên có thể tạo hướng dẫn, công cụ hoặc cách bàn giao dùng chung để đồng nghiệp tự xử lý mà không phải hỏi lại mình.</w:t>
      </w:r>
    </w:p>
    <w:p>
      <w:pPr>
        <w:keepNext/>
        <w:spacing w:before="240" w:after="80"/>
      </w:pPr>
      <w:r>
        <w:rPr>
          <w:rFonts w:ascii="Calibri" w:hAnsi="Calibri"/>
          <w:b/>
          <w:color w:val="2E75B6"/>
          <w:sz w:val="24"/>
        </w:rPr>
        <w:t>Làm rõ các thành phần dễ nhầm</w:t>
      </w:r>
    </w:p>
    <w:p>
      <w:pPr>
        <w:spacing w:before="0" w:after="120" w:line="276" w:lineRule="auto"/>
      </w:pPr>
      <w:r>
        <w:rPr>
          <w:rFonts w:ascii="Calibri" w:hAnsi="Calibri"/>
          <w:b w:val="0"/>
          <w:i w:val="0"/>
          <w:color w:val="262626"/>
          <w:sz w:val="22"/>
        </w:rPr>
        <w:t>Nhờ team chỉ ra cả hành vi lẫn động cơ phân biệt. Một hành động đơn lẻ có thể liên quan đến nhiều thành phần.</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Yêu cầu làm rõ các thành phần dễ nhầm lẫn</w:t>
              <w:br/>
            </w:r>
            <w:r>
              <w:rPr>
                <w:rFonts w:ascii="Calibri" w:hAnsi="Calibri"/>
                <w:i/>
                <w:color w:val="3C3C3C"/>
                <w:sz w:val="21"/>
              </w:rPr>
              <w:t>Ví dụ minh họa: Với Tâm và Nhân, cùng là hỗ trợ đồng nghiệp: khi nào hành vi thuộc từng giá trị, khi nào có thể liên quan đến cả hai? Team vui lòng bổ sung định nghĩa và dấu hiệu phân biệt chính thức.</w:t>
              <w:br/>
              <w:br/>
              <w:t>Ví dụ minh họa: Với Khoa học và Hệ thống, một cách mô tả để thảo luận là: kiểm tra giả thuyết bằng dữ liệu và lần theo quan hệ giữa các khâu. Một người cũng có thể dùng cả hai trong cùng công việc; cần làm rõ dấu hiệu cho từng kiểu tư duy.</w:t>
            </w:r>
          </w:p>
        </w:tc>
      </w:tr>
    </w:tbl>
    <w:p>
      <w:pPr>
        <w:spacing w:after="40"/>
      </w:pPr>
    </w:p>
    <w:p>
      <w:pPr>
        <w:keepNext/>
        <w:spacing w:before="320" w:after="120"/>
      </w:pPr>
      <w:r>
        <w:rPr>
          <w:rFonts w:ascii="Calibri" w:hAnsi="Calibri"/>
          <w:b/>
          <w:color w:val="1F4E79"/>
          <w:sz w:val="28"/>
        </w:rPr>
        <w:t>3 Tình huống và cơ sở diễn giải</w:t>
      </w:r>
    </w:p>
    <w:p>
      <w:pPr>
        <w:spacing w:before="0" w:after="120" w:line="276" w:lineRule="auto"/>
      </w:pPr>
      <w:r>
        <w:rPr>
          <w:rFonts w:ascii="Calibri" w:hAnsi="Calibri"/>
          <w:b w:val="0"/>
          <w:i w:val="0"/>
          <w:color w:val="262626"/>
          <w:sz w:val="22"/>
        </w:rPr>
        <w:t>Mỗi tình huống cần tạo ra lựa chọn có ý nghĩa và giúp hiểu động cơ phía sau. Ưu tiên đánh đổi giữa những điều đều đáng coi trọng, tránh một đáp án nổi bật là đúng hoặc tốt hơn hẳn.</w:t>
      </w:r>
    </w:p>
    <w:p>
      <w:pPr>
        <w:keepNext/>
        <w:spacing w:before="240" w:after="80"/>
      </w:pPr>
      <w:r>
        <w:rPr>
          <w:rFonts w:ascii="Calibri" w:hAnsi="Calibri"/>
          <w:b/>
          <w:color w:val="2E75B6"/>
          <w:sz w:val="24"/>
        </w:rPr>
        <w:t>Ví dụ một tình huống đầy đủ</w:t>
      </w:r>
    </w:p>
    <w:p>
      <w:pPr>
        <w:pStyle w:val="ListBullet"/>
        <w:spacing w:before="0" w:after="80" w:line="276" w:lineRule="auto"/>
      </w:pPr>
      <w:r>
        <w:rPr>
          <w:rFonts w:ascii="Calibri" w:hAnsi="Calibri"/>
          <w:b/>
          <w:color w:val="262626"/>
          <w:sz w:val="22"/>
        </w:rPr>
        <w:t xml:space="preserve">Bối cảnh: </w:t>
      </w:r>
      <w:r>
        <w:rPr>
          <w:rFonts w:ascii="Calibri" w:hAnsi="Calibri"/>
          <w:color w:val="262626"/>
          <w:sz w:val="22"/>
        </w:rPr>
        <w:t>Nhóm đã hẹn gửi tài liệu cho đối tác lúc 17 giờ. Đến 15 giờ, một dữ kiện thay đổi khiến một phần nội dung cần kiểm tra lại. Phần còn lại vẫn có thể sử dụng.</w:t>
      </w:r>
    </w:p>
    <w:p>
      <w:pPr>
        <w:pStyle w:val="ListBullet"/>
        <w:spacing w:before="0" w:after="80" w:line="276" w:lineRule="auto"/>
      </w:pPr>
      <w:r>
        <w:rPr>
          <w:rFonts w:ascii="Calibri" w:hAnsi="Calibri"/>
          <w:b/>
          <w:color w:val="262626"/>
          <w:sz w:val="22"/>
        </w:rPr>
        <w:t xml:space="preserve">Quyết định cần đưa ra: </w:t>
      </w:r>
      <w:r>
        <w:rPr>
          <w:rFonts w:ascii="Calibri" w:hAnsi="Calibri"/>
          <w:color w:val="262626"/>
          <w:sz w:val="22"/>
        </w:rPr>
        <w:t>Bạn sẽ xử lý bước tiếp theo thế nào? Hỏi về cách người chơi thường sẽ làm, thay vì yêu cầu chọn cách xử lý đúng nhất.</w:t>
      </w:r>
    </w:p>
    <w:p>
      <w:pPr>
        <w:pStyle w:val="ListBullet"/>
        <w:spacing w:before="0" w:after="80" w:line="276" w:lineRule="auto"/>
      </w:pPr>
      <w:r>
        <w:rPr>
          <w:rFonts w:ascii="Calibri" w:hAnsi="Calibri"/>
          <w:b/>
          <w:color w:val="262626"/>
          <w:sz w:val="22"/>
        </w:rPr>
        <w:t xml:space="preserve">Các hướng xử lý: </w:t>
      </w:r>
      <w:r>
        <w:rPr>
          <w:rFonts w:ascii="Calibri" w:hAnsi="Calibri"/>
          <w:color w:val="262626"/>
          <w:sz w:val="22"/>
        </w:rPr>
        <w:t>Gửi phần đã xác minh và ghi rõ phần chờ cập nhật; trao đổi để dời thời hạn; hoặc nhờ thêm người kiểm tra để cố giữ mốc ban đầu. Team có thể thay hoặc bổ sung các hướng khác.</w:t>
      </w:r>
    </w:p>
    <w:p>
      <w:pPr>
        <w:pStyle w:val="ListBullet"/>
        <w:spacing w:before="0" w:after="80" w:line="276" w:lineRule="auto"/>
      </w:pPr>
      <w:r>
        <w:rPr>
          <w:rFonts w:ascii="Calibri" w:hAnsi="Calibri"/>
          <w:b/>
          <w:color w:val="262626"/>
          <w:sz w:val="22"/>
        </w:rPr>
        <w:t xml:space="preserve">Động cơ có thể khác nhau: </w:t>
      </w:r>
      <w:r>
        <w:rPr>
          <w:rFonts w:ascii="Calibri" w:hAnsi="Calibri"/>
          <w:color w:val="262626"/>
          <w:sz w:val="22"/>
        </w:rPr>
        <w:t>Cùng gửi đúng hạn, một người có thể muốn giữ cam kết; người khác muốn đối tác sớm có phần dùng được. Cùng kiểm tra thêm, một người có thể ưu tiên độ tin cậy của dữ liệu; người khác lo trải nghiệm của người nhận.</w:t>
      </w:r>
    </w:p>
    <w:p>
      <w:pPr>
        <w:pStyle w:val="ListBullet"/>
        <w:spacing w:before="0" w:after="80" w:line="276" w:lineRule="auto"/>
      </w:pPr>
      <w:r>
        <w:rPr>
          <w:rFonts w:ascii="Calibri" w:hAnsi="Calibri"/>
          <w:b/>
          <w:color w:val="262626"/>
          <w:sz w:val="22"/>
        </w:rPr>
        <w:t xml:space="preserve">Câu hỏi làm rõ: </w:t>
      </w:r>
      <w:r>
        <w:rPr>
          <w:rFonts w:ascii="Calibri" w:hAnsi="Calibri"/>
          <w:color w:val="262626"/>
          <w:sz w:val="22"/>
        </w:rPr>
        <w:t>"Điều gì khiến bạn chọn cách này?" hoặc "Thông tin nào sẽ khiến bạn đổi quyết định?" Chọn một câu phù hợp, không hỏi tất cả trong cùng lượt.</w:t>
      </w:r>
    </w:p>
    <w:p>
      <w:pPr>
        <w:pStyle w:val="ListBullet"/>
        <w:spacing w:before="0" w:after="80" w:line="276" w:lineRule="auto"/>
      </w:pPr>
      <w:r>
        <w:rPr>
          <w:rFonts w:ascii="Calibri" w:hAnsi="Calibri"/>
          <w:b/>
          <w:color w:val="262626"/>
          <w:sz w:val="22"/>
        </w:rPr>
        <w:t xml:space="preserve">Dấu hiệu cần phân biệt: </w:t>
      </w:r>
      <w:r>
        <w:rPr>
          <w:rFonts w:ascii="Calibri" w:hAnsi="Calibri"/>
          <w:color w:val="262626"/>
          <w:sz w:val="22"/>
        </w:rPr>
        <w:t>Người chơi đang bảo vệ điều gì, chấp nhận đánh đổi điều gì và sẽ điều chỉnh khi điều kiện nào thay đổi? Team cần xác nhận các dấu hiệu đó liên quan đến thành phần nào.</w:t>
      </w:r>
    </w:p>
    <w:p>
      <w:pPr>
        <w:pStyle w:val="ListBullet"/>
        <w:spacing w:before="0" w:after="80" w:line="276" w:lineRule="auto"/>
      </w:pPr>
      <w:r>
        <w:rPr>
          <w:rFonts w:ascii="Calibri" w:hAnsi="Calibri"/>
          <w:b/>
          <w:color w:val="262626"/>
          <w:sz w:val="22"/>
        </w:rPr>
        <w:t xml:space="preserve">Giới hạn kết luận: </w:t>
      </w:r>
      <w:r>
        <w:rPr>
          <w:rFonts w:ascii="Calibri" w:hAnsi="Calibri"/>
          <w:color w:val="262626"/>
          <w:sz w:val="22"/>
        </w:rPr>
        <w:t>Chưa thể gán Tốc chỉ vì chọn gửi đúng hạn, hoặc gán Tinh chỉ vì muốn kiểm tra thêm. Cần xem lý do và các lựa chọn ở bối cảnh khác.</w:t>
      </w:r>
    </w:p>
    <w:p>
      <w:pPr>
        <w:keepNext/>
        <w:spacing w:before="240" w:after="80"/>
      </w:pPr>
      <w:r>
        <w:rPr>
          <w:rFonts w:ascii="Calibri" w:hAnsi="Calibri"/>
          <w:b/>
          <w:color w:val="2E75B6"/>
          <w:sz w:val="24"/>
        </w:rPr>
        <w:t>Mỗi tình huống gửi về cần có</w:t>
      </w:r>
    </w:p>
    <w:p>
      <w:pPr>
        <w:spacing w:before="0" w:after="120" w:line="276" w:lineRule="auto"/>
      </w:pPr>
      <w:r>
        <w:rPr>
          <w:rFonts w:ascii="Calibri" w:hAnsi="Calibri"/>
          <w:b w:val="0"/>
          <w:i w:val="0"/>
          <w:color w:val="262626"/>
          <w:sz w:val="22"/>
        </w:rPr>
        <w:t>Bối cảnh; quyết định; những hướng xử lý hợp lý; động cơ có thể đứng sau từng hướng; dấu hiệu liên quan đến bộ khung; câu hỏi thêm khi chưa rõ; và điều chưa thể kết luận.</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Quy chuẩn chuyển giao kịch bản</w:t>
              <w:br/>
            </w:r>
            <w:r>
              <w:rPr>
                <w:rFonts w:ascii="Calibri" w:hAnsi="Calibri"/>
                <w:i/>
                <w:color w:val="3C3C3C"/>
                <w:sz w:val="21"/>
              </w:rPr>
              <w:t>Ví dụ minh họa: Tên nội dung gửi: "Cam kết và chất lượng khi dữ kiện thay đổi". Sau phần kể tình huống, ghi riêng phần giải thích dành cho đội sản phẩm, không đưa toàn bộ phần đó cho người chơi.</w:t>
            </w:r>
          </w:p>
        </w:tc>
      </w:tr>
    </w:tbl>
    <w:p>
      <w:pPr>
        <w:spacing w:after="40"/>
      </w:pPr>
    </w:p>
    <w:p>
      <w:pPr>
        <w:keepNext/>
        <w:spacing w:before="240" w:after="80"/>
      </w:pPr>
      <w:r>
        <w:rPr>
          <w:rFonts w:ascii="Calibri" w:hAnsi="Calibri"/>
          <w:b/>
          <w:color w:val="2E75B6"/>
          <w:sz w:val="24"/>
        </w:rPr>
        <w:t>Phạm vi nội dung</w:t>
      </w:r>
    </w:p>
    <w:p>
      <w:pPr>
        <w:spacing w:before="0" w:after="120" w:line="276" w:lineRule="auto"/>
      </w:pPr>
      <w:r>
        <w:rPr>
          <w:rFonts w:ascii="Calibri" w:hAnsi="Calibri"/>
          <w:b w:val="0"/>
          <w:i w:val="0"/>
          <w:color w:val="262626"/>
          <w:sz w:val="22"/>
        </w:rPr>
        <w:t>Có thể sử dụng bối cảnh công việc hoặc đời thường nếu phù hợp với điều cần khám phá. Chưa cần gắn với khu vườn, viết lời thoại người làm vườn hoặc thiết kế nhánh chat; đội sản phẩm sẽ thực hiện phần chuyển thể.</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Chuyển thể kịch bản</w:t>
              <w:br/>
            </w:r>
            <w:r>
              <w:rPr>
                <w:rFonts w:ascii="Calibri" w:hAnsi="Calibri"/>
                <w:i/>
                <w:color w:val="3C3C3C"/>
                <w:sz w:val="21"/>
              </w:rPr>
              <w:t>Ví dụ minh họa: Team gửi tình huống phối hợp chuẩn bị một sự kiện. Đội sản phẩm có thể chuyển thành câu chuyện cùng chuẩn bị một góc vườn, nhưng vẫn cần giữ nguyên đánh đổi và động cơ cần khám phá.</w:t>
            </w:r>
          </w:p>
        </w:tc>
      </w:tr>
    </w:tbl>
    <w:p>
      <w:pPr>
        <w:spacing w:after="40"/>
      </w:pPr>
    </w:p>
    <w:p>
      <w:pPr>
        <w:keepNext/>
        <w:spacing w:before="320" w:after="120"/>
      </w:pPr>
      <w:r>
        <w:rPr>
          <w:rFonts w:ascii="Calibri" w:hAnsi="Calibri"/>
          <w:b/>
          <w:color w:val="1F4E79"/>
          <w:sz w:val="28"/>
        </w:rPr>
        <w:t>4 Hình mẫu hoa và cách bàn giao</w:t>
      </w:r>
    </w:p>
    <w:p>
      <w:pPr>
        <w:keepNext/>
        <w:spacing w:before="240" w:after="80"/>
      </w:pPr>
      <w:r>
        <w:rPr>
          <w:rFonts w:ascii="Calibri" w:hAnsi="Calibri"/>
          <w:b/>
          <w:color w:val="2E75B6"/>
          <w:sz w:val="24"/>
        </w:rPr>
        <w:t>Nội dung cho 72 hình mẫu có thể bổ sung sau</w:t>
      </w:r>
    </w:p>
    <w:p>
      <w:pPr>
        <w:spacing w:before="0" w:after="120" w:line="276" w:lineRule="auto"/>
      </w:pPr>
      <w:r>
        <w:rPr>
          <w:rFonts w:ascii="Calibri" w:hAnsi="Calibri"/>
          <w:b w:val="0"/>
          <w:i w:val="0"/>
          <w:color w:val="262626"/>
          <w:sz w:val="22"/>
        </w:rPr>
        <w:t>Bộ khung dự kiến tạo 72 tổ hợp từ 6 giá trị, 3 phong cách và 4 kiểu tư duy (6 × 3 × 4 = 72). Theme đã chốt là các loài hoa; tên và mô tả cụ thể sẽ được phát triển sau.</w:t>
      </w:r>
    </w:p>
    <w:p>
      <w:pPr>
        <w:pStyle w:val="ListBullet"/>
        <w:spacing w:before="0" w:after="80" w:line="276" w:lineRule="auto"/>
      </w:pPr>
      <w:r>
        <w:rPr>
          <w:rFonts w:ascii="Calibri" w:hAnsi="Calibri"/>
          <w:b/>
          <w:color w:val="262626"/>
          <w:sz w:val="22"/>
        </w:rPr>
        <w:t xml:space="preserve">Quy tắc kết hợp: </w:t>
      </w:r>
      <w:r>
        <w:rPr>
          <w:rFonts w:ascii="Calibri" w:hAnsi="Calibri"/>
          <w:color w:val="262626"/>
          <w:sz w:val="22"/>
        </w:rPr>
        <w:t>Nêu cách xác định thành phần đại diện ở mỗi chiều và cách xử lý khi các khuynh hướng gần nhau. Ví dụ: nếu hai giá trị nổi bật gần ngang nhau, có cần hỏi thêm hoặc thể hiện một giá trị phụ không?</w:t>
      </w:r>
    </w:p>
    <w:p>
      <w:pPr>
        <w:pStyle w:val="ListBullet"/>
        <w:spacing w:before="0" w:after="80" w:line="276" w:lineRule="auto"/>
      </w:pPr>
      <w:r>
        <w:rPr>
          <w:rFonts w:ascii="Calibri" w:hAnsi="Calibri"/>
          <w:b/>
          <w:color w:val="262626"/>
          <w:sz w:val="22"/>
        </w:rPr>
        <w:t xml:space="preserve">Tên và lý do liên tưởng: </w:t>
      </w:r>
      <w:r>
        <w:rPr>
          <w:rFonts w:ascii="Calibri" w:hAnsi="Calibri"/>
          <w:color w:val="262626"/>
          <w:sz w:val="22"/>
        </w:rPr>
        <w:t>Tên hoa gắn với tổ hợp nào, đặc điểm nào của hoa giúp diễn đạt hình mẫu? Ví dụ: Cẩm tú cầu có thể gợi sự kết nối từ nhiều bông nhỏ; đây chỉ là ý tưởng hình tượng, chưa gắn vào tổ hợp cụ thể.</w:t>
      </w:r>
    </w:p>
    <w:p>
      <w:pPr>
        <w:pStyle w:val="ListBullet"/>
        <w:spacing w:before="0" w:after="80" w:line="276" w:lineRule="auto"/>
      </w:pPr>
      <w:r>
        <w:rPr>
          <w:rFonts w:ascii="Calibri" w:hAnsi="Calibri"/>
          <w:b/>
          <w:color w:val="262626"/>
          <w:sz w:val="22"/>
        </w:rPr>
        <w:t xml:space="preserve">Chân dung và nét riêng: </w:t>
      </w:r>
      <w:r>
        <w:rPr>
          <w:rFonts w:ascii="Calibri" w:hAnsi="Calibri"/>
          <w:color w:val="262626"/>
          <w:sz w:val="22"/>
        </w:rPr>
        <w:t>Một câu mô tả ngắn, hành vi nổi bật, điểm mạnh và giới hạn. Ví dụ về mức độ cụ thể: "Thường nối các ý kiến rời rạc thành một hướng làm chung; đôi lúc cần nhiều thời gian để mọi người thống nhất."</w:t>
      </w:r>
    </w:p>
    <w:p>
      <w:pPr>
        <w:pStyle w:val="ListBullet"/>
        <w:spacing w:before="0" w:after="80" w:line="276" w:lineRule="auto"/>
      </w:pPr>
      <w:r>
        <w:rPr>
          <w:rFonts w:ascii="Calibri" w:hAnsi="Calibri"/>
          <w:b/>
          <w:color w:val="262626"/>
          <w:sz w:val="22"/>
        </w:rPr>
        <w:t xml:space="preserve">Điểm dễ bị hiểu nhầm: </w:t>
      </w:r>
      <w:r>
        <w:rPr>
          <w:rFonts w:ascii="Calibri" w:hAnsi="Calibri"/>
          <w:color w:val="262626"/>
          <w:sz w:val="22"/>
        </w:rPr>
        <w:t>Mô tả hành vi và cách người khác có thể diễn giải. Ví dụ: hỏi kỹ trước khi bắt đầu có thể bị hiểu là chậm quyết, dù người đó muốn làm rõ các điểm phụ thuộc.</w:t>
      </w:r>
    </w:p>
    <w:p>
      <w:pPr>
        <w:pStyle w:val="ListBullet"/>
        <w:spacing w:before="0" w:after="80" w:line="276" w:lineRule="auto"/>
      </w:pPr>
      <w:r>
        <w:rPr>
          <w:rFonts w:ascii="Calibri" w:hAnsi="Calibri"/>
          <w:b/>
          <w:color w:val="262626"/>
          <w:sz w:val="22"/>
        </w:rPr>
        <w:t xml:space="preserve">Gợi ý phối hợp: </w:t>
      </w:r>
      <w:r>
        <w:rPr>
          <w:rFonts w:ascii="Calibri" w:hAnsi="Calibri"/>
          <w:color w:val="262626"/>
          <w:sz w:val="22"/>
        </w:rPr>
        <w:t>Đưa lời khuyên có thể thực hiện. Ví dụ: "Khi giao việc, thống nhất đầu ra và quyền tự quyết; hẹn một mốc kiểm tra thay vì yêu cầu cập nhật liên tục."</w:t>
      </w:r>
    </w:p>
    <w:p>
      <w:pPr>
        <w:keepNext/>
        <w:spacing w:before="240" w:after="80"/>
      </w:pPr>
      <w:r>
        <w:rPr>
          <w:rFonts w:ascii="Calibri" w:hAnsi="Calibri"/>
          <w:b/>
          <w:color w:val="2E75B6"/>
          <w:sz w:val="24"/>
        </w:rPr>
        <w:t>Thứ tự và định dạng bàn giao</w:t>
      </w:r>
    </w:p>
    <w:p>
      <w:pPr>
        <w:pStyle w:val="ListBullet"/>
        <w:spacing w:before="0" w:after="80" w:line="276" w:lineRule="auto"/>
      </w:pPr>
      <w:r>
        <w:rPr>
          <w:rFonts w:ascii="Calibri" w:hAnsi="Calibri"/>
          <w:b/>
          <w:color w:val="262626"/>
          <w:sz w:val="22"/>
        </w:rPr>
        <w:t xml:space="preserve">Đợt đầu: </w:t>
      </w:r>
      <w:r>
        <w:rPr>
          <w:rFonts w:ascii="Calibri" w:hAnsi="Calibri"/>
          <w:color w:val="262626"/>
          <w:sz w:val="22"/>
        </w:rPr>
        <w:t>Định nghĩa các thành phần, điểm phân biệt và một số tình huống mẫu để hai bên thống nhất cách hiểu. Có thể gửi từng phần, không cần đợi đầy đủ.</w:t>
      </w:r>
    </w:p>
    <w:p>
      <w:pPr>
        <w:pStyle w:val="ListBullet"/>
        <w:spacing w:before="0" w:after="80" w:line="276" w:lineRule="auto"/>
      </w:pPr>
      <w:r>
        <w:rPr>
          <w:rFonts w:ascii="Calibri" w:hAnsi="Calibri"/>
          <w:b/>
          <w:color w:val="262626"/>
          <w:sz w:val="22"/>
        </w:rPr>
        <w:t xml:space="preserve">Đợt tiếp theo: </w:t>
      </w:r>
      <w:r>
        <w:rPr>
          <w:rFonts w:ascii="Calibri" w:hAnsi="Calibri"/>
          <w:color w:val="262626"/>
          <w:sz w:val="22"/>
        </w:rPr>
        <w:t>Bổ sung các phần còn thiếu, tình huống đa dạng hơn và quy tắc diễn giải sau khi đã thống nhất mẫu nội dung.</w:t>
      </w:r>
    </w:p>
    <w:p>
      <w:pPr>
        <w:pStyle w:val="ListBullet"/>
        <w:spacing w:before="0" w:after="80" w:line="276" w:lineRule="auto"/>
      </w:pPr>
      <w:r>
        <w:rPr>
          <w:rFonts w:ascii="Calibri" w:hAnsi="Calibri"/>
          <w:b/>
          <w:color w:val="262626"/>
          <w:sz w:val="22"/>
        </w:rPr>
        <w:t xml:space="preserve">Đợt hình tượng hóa: </w:t>
      </w:r>
      <w:r>
        <w:rPr>
          <w:rFonts w:ascii="Calibri" w:hAnsi="Calibri"/>
          <w:color w:val="262626"/>
          <w:sz w:val="22"/>
        </w:rPr>
        <w:t>Phát triển quy tắc tổ hợp và nội dung 72 loài hoa sau khi phần nền đã rõ.</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Gợi ý định dạng bàn giao</w:t>
              <w:br/>
            </w:r>
            <w:r>
              <w:rPr>
                <w:rFonts w:ascii="Calibri" w:hAnsi="Calibri"/>
                <w:i/>
                <w:color w:val="3C3C3C"/>
                <w:sz w:val="21"/>
              </w:rPr>
              <w:t>Ví dụ minh họa: Mỗi thành phần có thể nằm trong một mục Word hoặc một tab Sheet, dùng cùng các trường: tên, định nghĩa, động cơ, hành vi, điểm phân biệt, điểm mạnh và giới hạn, tình huống. Ghi rõ nội dung đã được xác nhận và nội dung còn cần trao đổi.</w:t>
            </w:r>
          </w:p>
        </w:tc>
      </w:tr>
    </w:tbl>
    <w:p>
      <w:pPr>
        <w:spacing w:after="40"/>
      </w:pPr>
    </w:p>
    <w:p>
      <w:pPr>
        <w:keepNext/>
        <w:spacing w:before="240" w:after="80"/>
      </w:pPr>
      <w:r>
        <w:rPr>
          <w:rFonts w:ascii="Calibri" w:hAnsi="Calibri"/>
          <w:b/>
          <w:color w:val="2E75B6"/>
          <w:sz w:val="24"/>
        </w:rPr>
        <w:t>Nguyên tắc ngôn ngữ và sử dụng</w:t>
      </w:r>
    </w:p>
    <w:p>
      <w:pPr>
        <w:spacing w:before="0" w:after="120" w:line="276" w:lineRule="auto"/>
      </w:pPr>
      <w:r>
        <w:rPr>
          <w:rFonts w:ascii="Calibri" w:hAnsi="Calibri"/>
          <w:b w:val="0"/>
          <w:i w:val="0"/>
          <w:color w:val="262626"/>
          <w:sz w:val="22"/>
        </w:rPr>
        <w:t>Viết dễ hiểu, cụ thể; trong game dùng cách xưng hô "tôi - bạn". Không xếp hạng hình mẫu tốt – xấu. Nội dung phục vụ tự khám phá và hiểu đồng đội, chưa dùng để đánh giá năng lực hoặc tuyển chọn nhân sự.</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24" w:space="0" w:color="1F4E79"/>
              <w:bottom w:val="none"/>
              <w:right w:val="none"/>
            </w:tcBorders>
            <w:shd w:val="clear" w:color="auto" w:fill="F2F4F7"/>
          </w:tcPr>
          <w:p>
            <w:pPr>
              <w:spacing w:before="80" w:after="80"/>
              <w:ind w:left="216" w:right="216"/>
            </w:pPr>
            <w:r>
              <w:rPr>
                <w:rFonts w:ascii="Calibri" w:hAnsi="Calibri"/>
                <w:b/>
                <w:color w:val="1F4E79"/>
                <w:sz w:val="21"/>
              </w:rPr>
              <w:t>Nguyên tắc ngôn ngữ tích cực &amp; phi phán xét</w:t>
              <w:br/>
            </w:r>
            <w:r>
              <w:rPr>
                <w:rFonts w:ascii="Calibri" w:hAnsi="Calibri"/>
                <w:i/>
                <w:color w:val="3C3C3C"/>
                <w:sz w:val="21"/>
              </w:rPr>
              <w:t>Ví dụ minh họa: Nên viết "Bạn thường tìm thêm dữ kiện trước khi quyết định" thay cho "Bạn thiếu quyết đoán". Nếu muốn khẳng định một khuynh hướng, cần có cơ sở diễn giải phù hợp.</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