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0000"/>
          <w:sz w:val="40"/>
        </w:rPr>
        <w:t>BloodLink Functional Testing Form</w:t>
      </w:r>
    </w:p>
    <w:p>
      <w:pPr>
        <w:jc w:val="center"/>
      </w:pPr>
      <w:r>
        <w:rPr>
          <w:rFonts w:ascii="Arial" w:hAnsi="Arial"/>
          <w:b/>
          <w:sz w:val="20"/>
        </w:rPr>
        <w:t>Blood Inventory Monitoring and Decision Support System</w:t>
      </w:r>
    </w:p>
    <w:p>
      <w:pPr>
        <w:spacing w:after="160"/>
      </w:pPr>
      <w:r>
        <w:t>This form documents functional test cases for BloodLink. Execute each case using the stated scenario, record the observed outcome in Actual Result, and note evidence, defects, or follow-up actions in Remarks.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c>
          <w:tcPr>
            <w:tcW w:type="dxa" w:w="3614"/>
            <w:shd w:fill="F6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Project: </w:t>
            </w:r>
            <w:r>
              <w:rPr>
                <w:rFonts w:ascii="Arial" w:hAnsi="Arial"/>
                <w:sz w:val="17"/>
              </w:rPr>
              <w:t>BloodLink</w:t>
            </w:r>
          </w:p>
        </w:tc>
        <w:tc>
          <w:tcPr>
            <w:tcW w:type="dxa" w:w="3614"/>
            <w:shd w:fill="F6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Testing Type: </w:t>
            </w:r>
            <w:r>
              <w:rPr>
                <w:rFonts w:ascii="Arial" w:hAnsi="Arial"/>
                <w:sz w:val="17"/>
              </w:rPr>
              <w:t>Functional Testing</w:t>
            </w:r>
          </w:p>
        </w:tc>
        <w:tc>
          <w:tcPr>
            <w:tcW w:type="dxa" w:w="3614"/>
            <w:shd w:fill="F6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Tester: </w:t>
            </w:r>
            <w:r>
              <w:rPr>
                <w:rFonts w:ascii="Arial" w:hAnsi="Arial"/>
                <w:sz w:val="17"/>
              </w:rPr>
              <w:t>________________________</w:t>
            </w:r>
          </w:p>
        </w:tc>
        <w:tc>
          <w:tcPr>
            <w:tcW w:type="dxa" w:w="3614"/>
            <w:shd w:fill="F6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Date: </w:t>
            </w:r>
            <w:r>
              <w:rPr>
                <w:rFonts w:ascii="Arial" w:hAnsi="Arial"/>
                <w:sz w:val="17"/>
              </w:rPr>
              <w:t>________________________</w:t>
            </w:r>
          </w:p>
        </w:tc>
      </w:tr>
      <w:tr>
        <w:tc>
          <w:tcPr>
            <w:tcW w:type="dxa" w:w="3614"/>
            <w:shd w:fill="F6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Build or Version: </w:t>
            </w:r>
            <w:r>
              <w:rPr>
                <w:rFonts w:ascii="Arial" w:hAnsi="Arial"/>
                <w:sz w:val="17"/>
              </w:rPr>
              <w:t>________________________</w:t>
            </w:r>
          </w:p>
        </w:tc>
        <w:tc>
          <w:tcPr>
            <w:tcW w:type="dxa" w:w="3614"/>
            <w:shd w:fill="F6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Test Environment: </w:t>
            </w:r>
            <w:r>
              <w:rPr>
                <w:rFonts w:ascii="Arial" w:hAnsi="Arial"/>
                <w:sz w:val="17"/>
              </w:rPr>
              <w:t>________________________</w:t>
            </w:r>
          </w:p>
        </w:tc>
        <w:tc>
          <w:tcPr>
            <w:tcW w:type="dxa" w:w="3614"/>
            <w:shd w:fill="F6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Result Codes: </w:t>
            </w:r>
            <w:r>
              <w:rPr>
                <w:rFonts w:ascii="Arial" w:hAnsi="Arial"/>
                <w:sz w:val="17"/>
              </w:rPr>
              <w:t>P Passed   F Failed   PEND Pending</w:t>
            </w:r>
          </w:p>
        </w:tc>
        <w:tc>
          <w:tcPr>
            <w:tcW w:type="dxa" w:w="3614"/>
            <w:shd w:fill="F6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Evidence Reference: </w:t>
            </w:r>
            <w:r>
              <w:rPr>
                <w:rFonts w:ascii="Arial" w:hAnsi="Arial"/>
                <w:sz w:val="17"/>
              </w:rPr>
              <w:t>________________________</w:t>
            </w:r>
          </w:p>
        </w:tc>
      </w:tr>
    </w:tbl>
    <w:p>
      <w:pPr>
        <w:spacing w:after="80"/>
      </w:pPr>
    </w:p>
    <w:p>
      <w:pPr>
        <w:pStyle w:val="Heading1"/>
        <w:spacing w:before="160" w:after="80"/>
      </w:pPr>
      <w:r>
        <w:rPr>
          <w:rFonts w:ascii="Arial" w:hAnsi="Arial"/>
          <w:color w:val="000000"/>
          <w:sz w:val="24"/>
        </w:rPr>
        <w:t>1. Authentication and Role Based Access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rPr>
          <w:tblHeader/>
        </w:trPr>
        <w:tc>
          <w:tcPr>
            <w:tcW w:type="dxa" w:w="89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FR#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88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223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Remarks</w:t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FR1.1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Log in with valid seeded credentials for each authorized role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authenticates the user and opens the correct role dashboard.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FR1.2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Log in using an incorrect password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denies access and displays a login error message.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FR1.3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Log in using an unregistered email address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denies access and displays an account-not-found or login error message.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FR1.4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Submit login with required fields blank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identifies the required email and password fields.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FR1.5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Open a protected dashboard without an authenticated session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prevents unauthorized access to the protected dashboard.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FR1.6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Log out from a portal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ends the session and returns the user to the landing or login page.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FR1.7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Verify role restricted modules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User sees only modules and actions assigned to their role.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1"/>
        <w:spacing w:before="160" w:after="80"/>
      </w:pPr>
      <w:r>
        <w:rPr>
          <w:rFonts w:ascii="Arial" w:hAnsi="Arial"/>
          <w:color w:val="000000"/>
          <w:sz w:val="24"/>
        </w:rPr>
        <w:t>2. Donor Management Unit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rPr>
          <w:tblHeader/>
        </w:trPr>
        <w:tc>
          <w:tcPr>
            <w:tcW w:type="dxa" w:w="89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FR#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88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223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Remarks</w:t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FR2.1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Register a donor with complete and valid required information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New donor record is saved and appears in donor management.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FR2.2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Register a donor with incomplete required information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prevents submission and identifies the missing fields.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FR2.3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Search an existing donor by name or donor identifier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Relevant donor record is displayed.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FR2.4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View an existing donor profile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Correct demographic, blood type, and donation information is displayed.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FR2.5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Update a donor profile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Updated donor information is saved and displayed correctly.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FR2.6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 a donation with valid donor and collection details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Donation record is saved and linked to the correct donor.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FR2.7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 a donation with missing required information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prevents submission and identifies missing fields.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FR2.8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View donation records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Donation records display the correct donor, serial number, date, and status.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FR2.9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Search or filter donation records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Only records matching the selected search or filter criteria are displayed.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1"/>
        <w:spacing w:before="160" w:after="80"/>
      </w:pPr>
      <w:r>
        <w:rPr>
          <w:rFonts w:ascii="Arial" w:hAnsi="Arial"/>
          <w:color w:val="000000"/>
          <w:sz w:val="24"/>
        </w:rPr>
        <w:t>3. Serology and Transmissible Disease Screening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rPr>
          <w:tblHeader/>
        </w:trPr>
        <w:tc>
          <w:tcPr>
            <w:tcW w:type="dxa" w:w="89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FR#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88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223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Remarks</w:t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FR3.1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View donations awaiting laboratory results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Pending donations are displayed for serology processing.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FR3.2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Open a pending donation from its serial number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Laboratory result form opens with the selected donation details.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FR3.3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Encode complete non-reactive screening results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Lab result is saved and the donation is marked Accepted or Cleared according to the outcome.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FR3.4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Encode reactive or indeterminate test results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records the result and applies the appropriate screening outcome or quarantine status.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FR3.5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Submit a laboratory result with missing required fields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prevents submission and identifies required fields.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FR3.6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Search or filter laboratory results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Only results matching the selected serial number or result filter are displayed.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FR3.7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View an encoded laboratory result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Saved blood type, TTI results, outcome, and remarks are displayed correctly.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1"/>
        <w:spacing w:before="160" w:after="80"/>
      </w:pPr>
      <w:r>
        <w:rPr>
          <w:rFonts w:ascii="Arial" w:hAnsi="Arial"/>
          <w:color w:val="000000"/>
          <w:sz w:val="24"/>
        </w:rPr>
        <w:t>4. Blood Component Production and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rPr>
          <w:tblHeader/>
        </w:trPr>
        <w:tc>
          <w:tcPr>
            <w:tcW w:type="dxa" w:w="89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FR#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88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223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Remarks</w:t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FR4.1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View serology-cleared donations awaiting component processing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Eligible donations are listed for processing.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FR4.2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Open component processing using a cleared donation serial number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Processing form opens with the selected serial number.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FR4.3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 one or more blood components with valid details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Component units are saved and linked to the correct donation.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FR4.4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Attempt to process a donation without a laboratory result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prevents processing and informs the user that laboratory results are required.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FR4.5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Attempt to process a deferred or non-accepted donation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prevents component processing for the ineligible donation.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FR4.6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Enter a component volume outside the acceptable range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flags the entry and applies the required safety handling or validation.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FR4.7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View blood component inventory ledger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Recorded units display the correct serial number, blood type, component, and status.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FR4.8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Search or filter inventory by component or status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Only matching inventory units are displayed.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FR4.9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View units approaching expiration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Expiring units are correctly identified in the inventory indicators.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1"/>
        <w:spacing w:before="160" w:after="80"/>
      </w:pPr>
      <w:r>
        <w:rPr>
          <w:rFonts w:ascii="Arial" w:hAnsi="Arial"/>
          <w:color w:val="000000"/>
          <w:sz w:val="24"/>
        </w:rPr>
        <w:t>5. Hospital Blood Requests and Issuance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rPr>
          <w:tblHeader/>
        </w:trPr>
        <w:tc>
          <w:tcPr>
            <w:tcW w:type="dxa" w:w="89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FR#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88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223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Remarks</w:t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FR5.1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Hospital user creates a blood request with complete valid information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Request is submitted, assigned a reference number, and appears in the hospital request list.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FR5.2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Hospital user submits a request with required fields missing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prevents submission and identifies the missing information.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FR5.3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Hospital user views submitted blood requests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Only the user hospital's requests and their current statuses are displayed.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FR5.4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Issuance Personnel views incoming blood requests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Request queue displays submitted hospital requests with correct details and status.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FR5.5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Verify a submitted blood request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Request status updates to Verified when stock and request details are validated.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FR5.6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Reject an ineligible or incomplete request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records the rejection and displays the updated request status.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FR5.7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Process an approved blood request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records the issuance workflow and updates request processing status.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FR5.8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 blood release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Release status is recorded and issued units are reflected in the issuance record.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FR5.9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 a walk-in issuance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Walk-in issuance is saved with correct unit, recipient, and release details.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FR5.10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View issuance audit log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 log displays completed issuance and release details correctly.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1"/>
        <w:spacing w:before="160" w:after="80"/>
      </w:pPr>
      <w:r>
        <w:rPr>
          <w:rFonts w:ascii="Arial" w:hAnsi="Arial"/>
          <w:color w:val="000000"/>
          <w:sz w:val="24"/>
        </w:rPr>
        <w:t>6. Donor Recall and Notifications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rPr>
          <w:tblHeader/>
        </w:trPr>
        <w:tc>
          <w:tcPr>
            <w:tcW w:type="dxa" w:w="89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FR#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88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223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Remarks</w:t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FR6.1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View donors eligible for recall based on the donation interval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identifies and lists eligible repeat donors.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FR6.2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Exclude a donor not yet eligible for recall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Ineligible donor is not included in the eligible recall list.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FR6.3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Generate a donor recall message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creates a reminder message for the selected eligible donor.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FR6.4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Send a recall reminder through PhilSMS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sends the notification request and records the delivery or sending status.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FR6.5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View donor recall history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Recall records show donor, message date, and notification status.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1"/>
        <w:spacing w:before="160" w:after="80"/>
      </w:pPr>
      <w:r>
        <w:rPr>
          <w:rFonts w:ascii="Arial" w:hAnsi="Arial"/>
          <w:color w:val="000000"/>
          <w:sz w:val="24"/>
        </w:rPr>
        <w:t>7. Demand Forecasting and Equity Based Distribution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rPr>
          <w:tblHeader/>
        </w:trPr>
        <w:tc>
          <w:tcPr>
            <w:tcW w:type="dxa" w:w="89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FR#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88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223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Remarks</w:t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FR7.1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Generate a Multiple Linear Regression demand forecast using available historical distribution data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produces forecast values by blood type for the selected forecast period.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FR7.2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Filter demand forecast by blood type, hospital, or forecast period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Forecast display updates to the selected criteria.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FR7.3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View demand versus inventory gap analysis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displays predicted demand, available inventory, gap, and shortage or surplus indication.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FR7.4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Generate equity based distribution recommendations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recommends proportional component allocation using predicted demand and available inventory.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FR7.5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View distribution recommendation details for a hospital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Recommended units, basis of allocation, and inventory context are displayed.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FR7.6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Generate recommendations when available inventory is insufficient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returns proportional or constrained recommendations without allocating more units than available.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1"/>
        <w:spacing w:before="160" w:after="80"/>
      </w:pPr>
      <w:r>
        <w:rPr>
          <w:rFonts w:ascii="Arial" w:hAnsi="Arial"/>
          <w:color w:val="000000"/>
          <w:sz w:val="24"/>
        </w:rPr>
        <w:t>8. Administration and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rPr>
          <w:tblHeader/>
        </w:trPr>
        <w:tc>
          <w:tcPr>
            <w:tcW w:type="dxa" w:w="89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FR#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88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223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Remarks</w:t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FR8.1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Super Admin views the user management list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displays user accounts with correct role and account details.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FR8.2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Create a user account with a valid assigned role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New user account is saved and assigned the selected role.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FR8.3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Create a user account with duplicate email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System prevents duplicate account creation and displays a validation message.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FR8.4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Update an existing user account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Updated user information and role are saved correctly.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FR8.5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Deactivate or reactivate a user account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Account status changes and access follows the selected status.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9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FR8.6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View audit activity or system records</w:t>
            </w:r>
          </w:p>
        </w:tc>
        <w:tc>
          <w:tcPr>
            <w:tcW w:type="dxa" w:w="4536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Relevant activity records display the user, action, and timestamp correctly.</w:t>
            </w:r>
          </w:p>
        </w:tc>
        <w:tc>
          <w:tcPr>
            <w:tcW w:type="dxa" w:w="2880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shd w:fill="F6F9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color w:val="000000"/>
        </w:rPr>
        <w:t>Functional Testing Summary</w:t>
      </w:r>
    </w:p>
    <w:p>
      <w:r>
        <w:t>Complete this summary after executing the individual functional test cases. Keep Pending separate from Failed until a final result is established.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  <w:gridCol w:w="2410"/>
        <w:gridCol w:w="2410"/>
      </w:tblGrid>
      <w:tr>
        <w:tc>
          <w:tcPr>
            <w:tcW w:type="dxa" w:w="748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144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Passed</w:t>
            </w:r>
          </w:p>
        </w:tc>
        <w:tc>
          <w:tcPr>
            <w:tcW w:type="dxa" w:w="144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Failed</w:t>
            </w:r>
          </w:p>
        </w:tc>
        <w:tc>
          <w:tcPr>
            <w:tcW w:type="dxa" w:w="144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Pending</w:t>
            </w:r>
          </w:p>
        </w:tc>
        <w:tc>
          <w:tcPr>
            <w:tcW w:type="dxa" w:w="144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72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Pass Rate</w:t>
            </w:r>
          </w:p>
        </w:tc>
      </w:tr>
      <w:tr>
        <w:tc>
          <w:tcPr>
            <w:tcW w:type="dxa" w:w="748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Authentication and Role Based Access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48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Donor Management Unit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48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Serology and Transmissible Disease Screening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48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Blood Component Production and Inventory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48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Hospital Blood Requests and Issuance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48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Donor Recall and Notifications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48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Demand Forecasting and Equity Based Distribution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48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Administration and Audit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7488"/>
            <w:shd w:fill="DCE6F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TOTAL</w:t>
            </w:r>
          </w:p>
        </w:tc>
        <w:tc>
          <w:tcPr>
            <w:tcW w:type="dxa" w:w="1440"/>
            <w:shd w:fill="DCE6F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</w:r>
          </w:p>
        </w:tc>
        <w:tc>
          <w:tcPr>
            <w:tcW w:type="dxa" w:w="1440"/>
            <w:shd w:fill="DCE6F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</w:r>
          </w:p>
        </w:tc>
        <w:tc>
          <w:tcPr>
            <w:tcW w:type="dxa" w:w="1440"/>
            <w:shd w:fill="DCE6F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</w:r>
          </w:p>
        </w:tc>
        <w:tc>
          <w:tcPr>
            <w:tcW w:type="dxa" w:w="1440"/>
            <w:shd w:fill="DCE6F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59</w:t>
            </w:r>
          </w:p>
        </w:tc>
        <w:tc>
          <w:tcPr>
            <w:tcW w:type="dxa" w:w="1728"/>
            <w:shd w:fill="DCE6F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</w:r>
          </w:p>
        </w:tc>
      </w:tr>
    </w:tbl>
    <w:p/>
    <w:p>
      <w:r>
        <w:rPr>
          <w:b/>
        </w:rPr>
        <w:t xml:space="preserve">Suggested computation: </w:t>
      </w:r>
      <w:r>
        <w:t>Total Test Cases = Passed + Failed + Pending. Pass Rate = Passed divided by (Passed + Failed) multiplied by 100. Do not include Pending in the Pass Rate until it has been executed.</w:t>
      </w:r>
    </w:p>
    <w:sectPr w:rsidR="00FC693F" w:rsidRPr="0006063C" w:rsidSect="00034616">
      <w:footerReference w:type="default" r:id="rId9"/>
      <w:pgSz w:w="15840" w:h="12240" w:orient="landscape"/>
      <w:pgMar w:top="792" w:right="691" w:bottom="792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BloodLink Functional Testing 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BloodLink Functional Testing Form</dc:title>
  <dc:subject/>
  <dc:creator>BloodLink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