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переведи на английский полностью</w:t>
      </w:r>
    </w:p>
    <w:p>
      <w:pPr>
        <w:pStyle w:val="a0"/>
      </w:pPr>
      <w:r>
        <w:rPr>
          <w:b/>
          <w:bCs/>
        </w:rPr>
        <w:t xml:space="preserve">TL;DR:</w:t>
      </w:r>
      <w:r>
        <w:t xml:space="preserve"> </w:t>
      </w:r>
      <w:r>
        <w:t xml:space="preserve">В период сентябрь 2025 — февраль 2026 Alphabet Inc., Google LLC и подразделение Gemini AI совершили систематические нарушения законодательства о защите данных, включая массовую слежку за пользователями без согласия (нарушение CIPA), а также оказали существенное содействие военным преступлениям и преступлениям против человечности через проект Nimbus, что подтверждено докладом Специального докладчика ООН. Компании угрожают многомиллиардные гражданские искажения, уголовное преследование руководства и международные санкции.</w:t>
      </w:r>
    </w:p>
    <w:bookmarkStart w:id="77" w:name="X3a4645a895d0f864bc8d102b0c2f5df9b0ea1c1"/>
    <w:p>
      <w:pPr>
        <w:pStyle w:val="1"/>
      </w:pPr>
      <w:r>
        <w:t xml:space="preserve">ГЕНЕРАЛЬНЫЙ ФИСКАЛЬНЫЙ АУДИТ: GOOGLE LLC, ALPHABET INC., GEMINI AI</w:t>
      </w:r>
    </w:p>
    <w:bookmarkStart w:id="20" w:name="период-1-сентября-2025-28-февраля-2026"/>
    <w:p>
      <w:pPr>
        <w:pStyle w:val="2"/>
      </w:pPr>
      <w:r>
        <w:t xml:space="preserve">Период: 1 сентября 2025 — 28 февраля 2026</w:t>
      </w:r>
    </w:p>
    <w:bookmarkEnd w:id="20"/>
    <w:bookmarkStart w:id="26" w:name="Xc18a343c7697d9c8cc956ddb80a1c665dc3f4e2"/>
    <w:p>
      <w:pPr>
        <w:pStyle w:val="2"/>
      </w:pPr>
      <w:r>
        <w:t xml:space="preserve">I. НАРУШЕНИЯ КОНФИДЕНЦИАЛЬНОСТИ И СЛЕЖКА ЗА ПОЛЬЗОВАТЕЛЯМИ</w:t>
      </w:r>
    </w:p>
    <w:bookmarkStart w:id="25" w:name="Xe65e347b881f690f8d60c8348dd2860475b7bbc"/>
    <w:p>
      <w:pPr>
        <w:pStyle w:val="3"/>
      </w:pPr>
      <w:r>
        <w:t xml:space="preserve">I.1. Секретная активация Gemini AI в коммуникационных сервисах</w:t>
      </w:r>
    </w:p>
    <w:bookmarkStart w:id="21" w:name="X118c9ac18fc22d848d92d3e3bdc9fde20b0e7c9"/>
    <w:p>
      <w:pPr>
        <w:pStyle w:val="4"/>
      </w:pPr>
      <w:r>
        <w:t xml:space="preserve">I.1.1. Фактические обстоятельства нарушения</w:t>
      </w:r>
    </w:p>
    <w:p>
      <w:pPr>
        <w:pStyle w:val="FirstParagraph"/>
      </w:pPr>
      <w:r>
        <w:rPr>
          <w:b/>
          <w:bCs/>
        </w:rPr>
        <w:t xml:space="preserve">10 октября 2025 года</w:t>
      </w:r>
      <w:r>
        <w:t xml:space="preserve"> </w:t>
      </w:r>
      <w:r>
        <w:t xml:space="preserve">корпорация</w:t>
      </w:r>
      <w:r>
        <w:t xml:space="preserve"> </w:t>
      </w:r>
      <w:r>
        <w:rPr>
          <w:b/>
          <w:bCs/>
        </w:rPr>
        <w:t xml:space="preserve">Google LLC</w:t>
      </w:r>
      <w:r>
        <w:t xml:space="preserve"> </w:t>
      </w:r>
      <w:r>
        <w:t xml:space="preserve">осуществила массовое принудительное включение функций искусственного интеллекта</w:t>
      </w:r>
      <w:r>
        <w:t xml:space="preserve"> </w:t>
      </w:r>
      <w:r>
        <w:rPr>
          <w:b/>
          <w:bCs/>
        </w:rPr>
        <w:t xml:space="preserve">Gemini AI</w:t>
      </w:r>
      <w:r>
        <w:t xml:space="preserve"> </w:t>
      </w:r>
      <w:r>
        <w:t xml:space="preserve">в трёх ключевых коммуникационных сервисах:</w:t>
      </w:r>
      <w:r>
        <w:t xml:space="preserve"> </w:t>
      </w:r>
      <w:r>
        <w:rPr>
          <w:b/>
          <w:bCs/>
        </w:rPr>
        <w:t xml:space="preserve">Gmail</w:t>
      </w:r>
      <w:r>
        <w:t xml:space="preserve">,</w:t>
      </w:r>
      <w:r>
        <w:t xml:space="preserve"> </w:t>
      </w:r>
      <w:r>
        <w:rPr>
          <w:b/>
          <w:bCs/>
        </w:rPr>
        <w:t xml:space="preserve">Google Chat</w:t>
      </w:r>
      <w:r>
        <w:t xml:space="preserve"> </w:t>
      </w:r>
      <w:r>
        <w:t xml:space="preserve">и</w:t>
      </w:r>
      <w:r>
        <w:t xml:space="preserve"> </w:t>
      </w:r>
      <w:r>
        <w:rPr>
          <w:b/>
          <w:bCs/>
        </w:rPr>
        <w:t xml:space="preserve">Google Meet</w:t>
      </w:r>
      <w:r>
        <w:t xml:space="preserve"> </w:t>
      </w:r>
      <w:r>
        <w:t xml:space="preserve">. Данное действие затронуло всех пользователей Google-аккаунтов на территории США, представляя собой крупнейшее в истории компании одностороннее изменение условий обработки персональных данных без получения информированного согласия.</w:t>
      </w:r>
    </w:p>
    <w:p>
      <w:pPr>
        <w:pStyle w:val="a0"/>
      </w:pPr>
      <w:r>
        <w:t xml:space="preserve">Характер нарушения определяется как</w:t>
      </w:r>
      <w:r>
        <w:t xml:space="preserve"> </w:t>
      </w:r>
      <w:r>
        <w:rPr>
          <w:b/>
          <w:bCs/>
        </w:rPr>
        <w:t xml:space="preserve">принудительный переход от модели</w:t>
      </w:r>
      <w:r>
        <w:rPr>
          <w:b/>
          <w:bCs/>
        </w:rPr>
        <w:t xml:space="preserve"> </w:t>
      </w:r>
      <w:r>
        <w:rPr>
          <w:b/>
          <w:bCs/>
        </w:rPr>
        <w:t xml:space="preserve">“</w:t>
      </w:r>
      <w:r>
        <w:rPr>
          <w:b/>
          <w:bCs/>
        </w:rPr>
        <w:t xml:space="preserve">opt-in</w:t>
      </w:r>
      <w:r>
        <w:rPr>
          <w:b/>
          <w:bCs/>
        </w:rPr>
        <w:t xml:space="preserve">”</w:t>
      </w:r>
      <w:r>
        <w:rPr>
          <w:b/>
          <w:bCs/>
        </w:rPr>
        <w:t xml:space="preserve"> </w:t>
      </w:r>
      <w:r>
        <w:rPr>
          <w:b/>
          <w:bCs/>
        </w:rPr>
        <w:t xml:space="preserve">к модели</w:t>
      </w:r>
      <w:r>
        <w:rPr>
          <w:b/>
          <w:bCs/>
        </w:rPr>
        <w:t xml:space="preserve"> </w:t>
      </w:r>
      <w:r>
        <w:rPr>
          <w:b/>
          <w:bCs/>
        </w:rPr>
        <w:t xml:space="preserve">“</w:t>
      </w:r>
      <w:r>
        <w:rPr>
          <w:b/>
          <w:bCs/>
        </w:rPr>
        <w:t xml:space="preserve">opt-out</w:t>
      </w:r>
      <w:r>
        <w:rPr>
          <w:b/>
          <w:bCs/>
        </w:rPr>
        <w:t xml:space="preserve">”</w:t>
      </w:r>
      <w:r>
        <w:t xml:space="preserve">: если ранее пользователи самостоятельно активировали ИИ-функции, то после 10 октября 2025 года анализ коммуникаций включался по умолчанию, а отказ требовал прохождения сложной многоуровневой процедуры. Исковое заявление констатирует, что Google</w:t>
      </w:r>
      <w:r>
        <w:t xml:space="preserve"> </w:t>
      </w:r>
      <w:r>
        <w:rPr>
          <w:b/>
          <w:bCs/>
        </w:rPr>
        <w:t xml:space="preserve">«тайно активировала Gemini для всех учётных записей пользователей в Gmail, Chat и Meet, позволяя ИИ отслеживать приватные коммуникации пользователей на этих платформах без их ведома и согласия»</w:t>
      </w:r>
      <w:r>
        <w:t xml:space="preserve"> </w:t>
      </w:r>
      <w:r>
        <w:t xml:space="preserve">.</w:t>
      </w:r>
    </w:p>
    <w:p>
      <w:pPr>
        <w:pStyle w:val="a0"/>
      </w:pPr>
      <w:r>
        <w:t xml:space="preserve">Механизм сокрытия включал три ключевых элемента.</w:t>
      </w:r>
      <w:r>
        <w:t xml:space="preserve"> </w:t>
      </w:r>
      <w:r>
        <w:rPr>
          <w:b/>
          <w:bCs/>
        </w:rPr>
        <w:t xml:space="preserve">Во-первых</w:t>
      </w:r>
      <w:r>
        <w:t xml:space="preserve">, отсутствовало какое-либо явное уведомление пользователей о произошедших изменениях — массовая активация осуществлялась бесшумно на уровне серверной инфраструктуры.</w:t>
      </w:r>
      <w:r>
        <w:t xml:space="preserve"> </w:t>
      </w:r>
      <w:r>
        <w:rPr>
          <w:b/>
          <w:bCs/>
        </w:rPr>
        <w:t xml:space="preserve">Во-вторых</w:t>
      </w:r>
      <w:r>
        <w:t xml:space="preserve">, процедура отключения требовала навигации через четыре и более уровня меню настроек приватности, что делало её практически недоступной для среднего пользователя.</w:t>
      </w:r>
      <w:r>
        <w:t xml:space="preserve"> </w:t>
      </w:r>
      <w:r>
        <w:rPr>
          <w:b/>
          <w:bCs/>
        </w:rPr>
        <w:t xml:space="preserve">В-третьих</w:t>
      </w:r>
      <w:r>
        <w:t xml:space="preserve">, интерфейс настроек сохранял вводящую в заблуждение формулировку</w:t>
      </w:r>
      <w:r>
        <w:t xml:space="preserve"> </w:t>
      </w:r>
      <w:r>
        <w:rPr>
          <w:b/>
          <w:bCs/>
        </w:rPr>
        <w:t xml:space="preserve">«When you turn this setting on, you agree…»</w:t>
      </w:r>
      <w:r>
        <w:t xml:space="preserve"> </w:t>
      </w:r>
      <w:r>
        <w:t xml:space="preserve">(«Когда вы включаете эту настройку, вы соглашаетесь…»), несмотря на то, что настройка уже была фактически активирована компанией .</w:t>
      </w:r>
    </w:p>
    <w:p>
      <w:pPr>
        <w:pStyle w:val="a0"/>
      </w:pPr>
      <w:r>
        <w:t xml:space="preserve">Масштаб обработанных данных охватывает</w:t>
      </w:r>
      <w:r>
        <w:t xml:space="preserve"> </w:t>
      </w:r>
      <w:r>
        <w:rPr>
          <w:b/>
          <w:bCs/>
        </w:rPr>
        <w:t xml:space="preserve">всю историю коммуникаций пользователей</w:t>
      </w:r>
      <w:r>
        <w:t xml:space="preserve">: система Gemini AI получила доступ к «буквально каждому электронному письму и вложению, отправленным и полученным в их учётных записях Gmail» . Категории конфиденциальной информации включают финансовые данные и банковские записи, информацию о трудоустройстве, медицинские данные, политические и религиозные убеждения, сведения о семье и социальных контактах, привычки питания, покупок и физической активности. Обработка осуществлялась через серверы, расположенные в</w:t>
      </w:r>
      <w:r>
        <w:t xml:space="preserve"> </w:t>
      </w:r>
      <w:r>
        <w:rPr>
          <w:b/>
          <w:bCs/>
        </w:rPr>
        <w:t xml:space="preserve">Калифорнии</w:t>
      </w:r>
      <w:r>
        <w:t xml:space="preserve">, что устанавливает однозначную юрисдикционную привязку к законодательству штата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Параметр нарушения</w:t>
            </w:r>
          </w:p>
        </w:tc>
        <w:tc>
          <w:tcPr/>
          <w:p>
            <w:pPr>
              <w:pStyle w:val="Compact"/>
              <w:jc w:val="left"/>
            </w:pPr>
            <w:r>
              <w:t xml:space="preserve">Характеристика</w:t>
            </w:r>
          </w:p>
        </w:tc>
      </w:tr>
      <w:tr>
        <w:tc>
          <w:tcPr/>
          <w:p>
            <w:pPr>
              <w:pStyle w:val="Compact"/>
              <w:jc w:val="left"/>
            </w:pPr>
            <w:r>
              <w:rPr>
                <w:b/>
                <w:bCs/>
              </w:rPr>
              <w:t xml:space="preserve">Дата активации</w:t>
            </w:r>
          </w:p>
        </w:tc>
        <w:tc>
          <w:tcPr/>
          <w:p>
            <w:pPr>
              <w:pStyle w:val="Compact"/>
              <w:jc w:val="left"/>
            </w:pPr>
            <w:r>
              <w:t xml:space="preserve">10 октября 2025</w:t>
            </w:r>
          </w:p>
        </w:tc>
      </w:tr>
      <w:tr>
        <w:tc>
          <w:tcPr/>
          <w:p>
            <w:pPr>
              <w:pStyle w:val="Compact"/>
              <w:jc w:val="left"/>
            </w:pPr>
            <w:r>
              <w:rPr>
                <w:b/>
                <w:bCs/>
              </w:rPr>
              <w:t xml:space="preserve">Затронутые сервисы</w:t>
            </w:r>
          </w:p>
        </w:tc>
        <w:tc>
          <w:tcPr/>
          <w:p>
            <w:pPr>
              <w:pStyle w:val="Compact"/>
              <w:jc w:val="left"/>
            </w:pPr>
            <w:r>
              <w:t xml:space="preserve">Gmail, Google Chat, Google Meet</w:t>
            </w:r>
          </w:p>
        </w:tc>
      </w:tr>
      <w:tr>
        <w:tc>
          <w:tcPr/>
          <w:p>
            <w:pPr>
              <w:pStyle w:val="Compact"/>
              <w:jc w:val="left"/>
            </w:pPr>
            <w:r>
              <w:rPr>
                <w:b/>
                <w:bCs/>
              </w:rPr>
              <w:t xml:space="preserve">Территориальный охват</w:t>
            </w:r>
          </w:p>
        </w:tc>
        <w:tc>
          <w:tcPr/>
          <w:p>
            <w:pPr>
              <w:pStyle w:val="Compact"/>
              <w:jc w:val="left"/>
            </w:pPr>
            <w:r>
              <w:t xml:space="preserve">Все пользователи Google-аккаунтов в США</w:t>
            </w:r>
          </w:p>
        </w:tc>
      </w:tr>
      <w:tr>
        <w:tc>
          <w:tcPr/>
          <w:p>
            <w:pPr>
              <w:pStyle w:val="Compact"/>
              <w:jc w:val="left"/>
            </w:pPr>
            <w:r>
              <w:rPr>
                <w:b/>
                <w:bCs/>
              </w:rPr>
              <w:t xml:space="preserve">Модель включения</w:t>
            </w:r>
          </w:p>
        </w:tc>
        <w:tc>
          <w:tcPr/>
          <w:p>
            <w:pPr>
              <w:pStyle w:val="Compact"/>
              <w:jc w:val="left"/>
            </w:pPr>
            <w:r>
              <w:t xml:space="preserve">Принудительная (opt-out вместо opt-in)</w:t>
            </w:r>
          </w:p>
        </w:tc>
      </w:tr>
      <w:tr>
        <w:tc>
          <w:tcPr/>
          <w:p>
            <w:pPr>
              <w:pStyle w:val="Compact"/>
              <w:jc w:val="left"/>
            </w:pPr>
            <w:r>
              <w:rPr>
                <w:b/>
                <w:bCs/>
              </w:rPr>
              <w:t xml:space="preserve">Категории данных</w:t>
            </w:r>
          </w:p>
        </w:tc>
        <w:tc>
          <w:tcPr/>
          <w:p>
            <w:pPr>
              <w:pStyle w:val="Compact"/>
              <w:jc w:val="left"/>
            </w:pPr>
            <w:r>
              <w:t xml:space="preserve">Финансовые, медицинские, политические, религиозные, социальные</w:t>
            </w:r>
          </w:p>
        </w:tc>
      </w:tr>
      <w:tr>
        <w:tc>
          <w:tcPr/>
          <w:p>
            <w:pPr>
              <w:pStyle w:val="Compact"/>
              <w:jc w:val="left"/>
            </w:pPr>
            <w:r>
              <w:rPr>
                <w:b/>
                <w:bCs/>
              </w:rPr>
              <w:t xml:space="preserve">Инфраструктурная база</w:t>
            </w:r>
          </w:p>
        </w:tc>
        <w:tc>
          <w:tcPr/>
          <w:p>
            <w:pPr>
              <w:pStyle w:val="Compact"/>
              <w:jc w:val="left"/>
            </w:pPr>
            <w:r>
              <w:t xml:space="preserve">Серверы Google в Калифорнии</w:t>
            </w:r>
          </w:p>
        </w:tc>
      </w:tr>
    </w:tbl>
    <w:bookmarkEnd w:id="21"/>
    <w:bookmarkStart w:id="22" w:name="X41c88cc12e94b74772329766d79d0fa2a5a28af"/>
    <w:p>
      <w:pPr>
        <w:pStyle w:val="4"/>
      </w:pPr>
      <w:r>
        <w:t xml:space="preserve">I.1.2. Юридическая квалификация: Калифорнийский закон о вторжении в частную жизнь (CIPA)</w:t>
      </w:r>
    </w:p>
    <w:p>
      <w:pPr>
        <w:pStyle w:val="FirstParagraph"/>
      </w:pPr>
      <w:r>
        <w:t xml:space="preserve">Нарушение квалифицируется по</w:t>
      </w:r>
      <w:r>
        <w:t xml:space="preserve"> </w:t>
      </w:r>
      <w:r>
        <w:rPr>
          <w:b/>
          <w:bCs/>
        </w:rPr>
        <w:t xml:space="preserve">California Penal Code § 632</w:t>
      </w:r>
      <w:r>
        <w:t xml:space="preserve"> </w:t>
      </w:r>
      <w:r>
        <w:t xml:space="preserve">— центральной норме</w:t>
      </w:r>
      <w:r>
        <w:t xml:space="preserve"> </w:t>
      </w:r>
      <w:r>
        <w:rPr>
          <w:b/>
          <w:bCs/>
        </w:rPr>
        <w:t xml:space="preserve">California Invasion of Privacy Act (CIPA)</w:t>
      </w:r>
      <w:r>
        <w:t xml:space="preserve">, кодифицированной в разделах 630–637.7 Уголовного кодекса Калифорнии , , , , , . Закон, принятый в 1967 году, устанавливает один из самых строгих в США режимов защиты конфиденциальных коммуникаций, основанный на принципе</w:t>
      </w:r>
      <w:r>
        <w:t xml:space="preserve"> </w:t>
      </w:r>
      <w:r>
        <w:rPr>
          <w:b/>
          <w:bCs/>
        </w:rPr>
        <w:t xml:space="preserve">«двустороннего согласия»</w:t>
      </w:r>
      <w:r>
        <w:t xml:space="preserve"> </w:t>
      </w:r>
      <w:r>
        <w:t xml:space="preserve">(two-party consent).</w:t>
      </w:r>
    </w:p>
    <w:p>
      <w:pPr>
        <w:pStyle w:val="a0"/>
      </w:pPr>
      <w:r>
        <w:rPr>
          <w:b/>
          <w:bCs/>
        </w:rPr>
        <w:t xml:space="preserve">Содержание запрета</w:t>
      </w:r>
      <w:r>
        <w:t xml:space="preserve"> </w:t>
      </w:r>
      <w:r>
        <w:t xml:space="preserve">сформулировано в § 632(a): запрещается «намеренное использование электронного усиливающего или записывающего устройства для подслушивания или записи конфиденциальной коммуникации без согласия всех сторон, участвующих в коммуникации, независимо от того, ведётся ли она при личном присутствии сторон или с помощью телеграфа, телефона или другого устройства» . Ключевые элементы состава преступления присутствуют в действиях Google: (1) намеренное использование электронного устройства — Gemini AI квалифицируется как комплексная система записи и анализа; (2) конфиденциальный характер коммуникаций — электронная переписка и видеоконференции; (3) отсутствие согласия всех сторон — пользователи не давали информированного согласия на ИИ-анализ.</w:t>
      </w:r>
    </w:p>
    <w:p>
      <w:pPr>
        <w:pStyle w:val="a0"/>
      </w:pPr>
      <w:r>
        <w:rPr>
          <w:b/>
          <w:bCs/>
        </w:rPr>
        <w:t xml:space="preserve">Тип ответственности</w:t>
      </w:r>
      <w:r>
        <w:t xml:space="preserve"> </w:t>
      </w:r>
      <w:r>
        <w:t xml:space="preserve">определяется как</w:t>
      </w:r>
      <w:r>
        <w:t xml:space="preserve"> </w:t>
      </w:r>
      <w:r>
        <w:rPr>
          <w:b/>
          <w:bCs/>
        </w:rPr>
        <w:t xml:space="preserve">«wobbler»</w:t>
      </w:r>
      <w:r>
        <w:t xml:space="preserve"> </w:t>
      </w:r>
      <w:r>
        <w:t xml:space="preserve">— преступление, которое может квалифицироваться как</w:t>
      </w:r>
      <w:r>
        <w:t xml:space="preserve"> </w:t>
      </w:r>
      <w:r>
        <w:rPr>
          <w:b/>
          <w:bCs/>
        </w:rPr>
        <w:t xml:space="preserve">misdemeanor</w:t>
      </w:r>
      <w:r>
        <w:t xml:space="preserve"> </w:t>
      </w:r>
      <w:r>
        <w:t xml:space="preserve">(проступок) или</w:t>
      </w:r>
      <w:r>
        <w:t xml:space="preserve"> </w:t>
      </w:r>
      <w:r>
        <w:rPr>
          <w:b/>
          <w:bCs/>
        </w:rPr>
        <w:t xml:space="preserve">felony</w:t>
      </w:r>
      <w:r>
        <w:t xml:space="preserve"> </w:t>
      </w:r>
      <w:r>
        <w:t xml:space="preserve">(тяжкое преступление) в зависимости от обстоятельств и усмотрения прокурора , . Санкционная структура включает:</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Вид ответственности</w:t>
            </w:r>
          </w:p>
        </w:tc>
        <w:tc>
          <w:tcPr/>
          <w:p>
            <w:pPr>
              <w:pStyle w:val="Compact"/>
              <w:jc w:val="left"/>
            </w:pPr>
            <w:r>
              <w:t xml:space="preserve">Санкции</w:t>
            </w:r>
          </w:p>
        </w:tc>
      </w:tr>
      <w:tr>
        <w:tc>
          <w:tcPr/>
          <w:p>
            <w:pPr>
              <w:pStyle w:val="Compact"/>
              <w:jc w:val="left"/>
            </w:pPr>
            <w:r>
              <w:rPr>
                <w:b/>
                <w:bCs/>
              </w:rPr>
              <w:t xml:space="preserve">Уголовная (misdemeanor)</w:t>
            </w:r>
          </w:p>
        </w:tc>
        <w:tc>
          <w:tcPr/>
          <w:p>
            <w:pPr>
              <w:pStyle w:val="Compact"/>
              <w:jc w:val="left"/>
            </w:pPr>
            <w:r>
              <w:t xml:space="preserve">Штраф до</w:t>
            </w:r>
            <w:r>
              <w:t xml:space="preserve"> </w:t>
            </w:r>
            <w:r>
              <w:rPr>
                <w:b/>
                <w:bCs/>
              </w:rPr>
              <w:t xml:space="preserve">$2,500</w:t>
            </w:r>
            <w:r>
              <w:t xml:space="preserve"> </w:t>
            </w:r>
            <w:r>
              <w:t xml:space="preserve">за нарушение; лишение свободы до</w:t>
            </w:r>
            <w:r>
              <w:t xml:space="preserve"> </w:t>
            </w:r>
            <w:r>
              <w:rPr>
                <w:b/>
                <w:bCs/>
              </w:rPr>
              <w:t xml:space="preserve">1 года</w:t>
            </w:r>
            <w:r>
              <w:t xml:space="preserve"> </w:t>
            </w:r>
            <w:r>
              <w:t xml:space="preserve">в окружной тюрьме (county jail)</w:t>
            </w:r>
          </w:p>
        </w:tc>
      </w:tr>
      <w:tr>
        <w:tc>
          <w:tcPr/>
          <w:p>
            <w:pPr>
              <w:pStyle w:val="Compact"/>
              <w:jc w:val="left"/>
            </w:pPr>
            <w:r>
              <w:rPr>
                <w:b/>
                <w:bCs/>
              </w:rPr>
              <w:t xml:space="preserve">Уголовная (felony)</w:t>
            </w:r>
          </w:p>
        </w:tc>
        <w:tc>
          <w:tcPr/>
          <w:p>
            <w:pPr>
              <w:pStyle w:val="Compact"/>
              <w:jc w:val="left"/>
            </w:pPr>
            <w:r>
              <w:t xml:space="preserve">Лишение свободы</w:t>
            </w:r>
            <w:r>
              <w:t xml:space="preserve"> </w:t>
            </w:r>
            <w:r>
              <w:rPr>
                <w:b/>
                <w:bCs/>
              </w:rPr>
              <w:t xml:space="preserve">16 месяцев — 3 года</w:t>
            </w:r>
            <w:r>
              <w:t xml:space="preserve"> </w:t>
            </w:r>
            <w:r>
              <w:t xml:space="preserve">в государственной тюрьме (state prison)</w:t>
            </w:r>
          </w:p>
        </w:tc>
      </w:tr>
      <w:tr>
        <w:tc>
          <w:tcPr/>
          <w:p>
            <w:pPr>
              <w:pStyle w:val="Compact"/>
              <w:jc w:val="left"/>
            </w:pPr>
            <w:r>
              <w:rPr>
                <w:b/>
                <w:bCs/>
              </w:rPr>
              <w:t xml:space="preserve">При рецидиве</w:t>
            </w:r>
          </w:p>
        </w:tc>
        <w:tc>
          <w:tcPr/>
          <w:p>
            <w:pPr>
              <w:pStyle w:val="Compact"/>
              <w:jc w:val="left"/>
            </w:pPr>
            <w:r>
              <w:t xml:space="preserve">Штраф до</w:t>
            </w:r>
            <w:r>
              <w:t xml:space="preserve"> </w:t>
            </w:r>
            <w:r>
              <w:rPr>
                <w:b/>
                <w:bCs/>
              </w:rPr>
              <w:t xml:space="preserve">$10,000</w:t>
            </w:r>
            <w:r>
              <w:t xml:space="preserve"> </w:t>
            </w:r>
            <w:r>
              <w:t xml:space="preserve">за нарушение , ,</w:t>
            </w:r>
          </w:p>
        </w:tc>
      </w:tr>
    </w:tbl>
    <w:p>
      <w:pPr>
        <w:pStyle w:val="a0"/>
      </w:pPr>
      <w:r>
        <w:rPr>
          <w:b/>
          <w:bCs/>
        </w:rPr>
        <w:t xml:space="preserve">Гражданская ответственность</w:t>
      </w:r>
      <w:r>
        <w:t xml:space="preserve"> </w:t>
      </w:r>
      <w:r>
        <w:t xml:space="preserve">по § 637.2 предусматривает</w:t>
      </w:r>
      <w:r>
        <w:t xml:space="preserve"> </w:t>
      </w:r>
      <w:r>
        <w:rPr>
          <w:b/>
          <w:bCs/>
        </w:rPr>
        <w:t xml:space="preserve">статуторные damages в размере $5,000 за каждое нарушение</w:t>
      </w:r>
      <w:r>
        <w:t xml:space="preserve"> </w:t>
      </w:r>
      <w:r>
        <w:t xml:space="preserve">или</w:t>
      </w:r>
      <w:r>
        <w:t xml:space="preserve"> </w:t>
      </w:r>
      <w:r>
        <w:rPr>
          <w:b/>
          <w:bCs/>
        </w:rPr>
        <w:t xml:space="preserve">тройные фактические убытки</w:t>
      </w:r>
      <w:r>
        <w:t xml:space="preserve"> </w:t>
      </w:r>
      <w:r>
        <w:t xml:space="preserve">(в зависимости от того, что больше), а также возмещение судебных издержек и расходов на юридическое представительство . Критически важным является масштаб нарушения: при охвате десятков миллионов пользователей и миллиардов коммуникаций совокупная ответственность может достигать</w:t>
      </w:r>
      <w:r>
        <w:t xml:space="preserve"> </w:t>
      </w:r>
      <w:r>
        <w:rPr>
          <w:b/>
          <w:bCs/>
        </w:rPr>
        <w:t xml:space="preserve">сотен миллиардов долларов</w:t>
      </w:r>
      <w:r>
        <w:t xml:space="preserve">.</w:t>
      </w:r>
    </w:p>
    <w:p>
      <w:pPr>
        <w:pStyle w:val="a0"/>
      </w:pPr>
      <w:r>
        <w:t xml:space="preserve">Особое правовое значение имеет положение § 632(d) о</w:t>
      </w:r>
      <w:r>
        <w:t xml:space="preserve"> </w:t>
      </w:r>
      <w:r>
        <w:rPr>
          <w:b/>
          <w:bCs/>
        </w:rPr>
        <w:t xml:space="preserve">недопустимости доказательств</w:t>
      </w:r>
      <w:r>
        <w:t xml:space="preserve">, полученных в результате незаконного подслушивания или записи, в любых судебных, административных, законодательных или иных процедурах — за исключением самого преследования за нарушение . Это создаёт парадоксальную ситуацию: данные, собранные Gemini AI, не могут быть использованы в правовых процедурах, но сами факты сбора подлежат уголовному преследованию.</w:t>
      </w:r>
    </w:p>
    <w:bookmarkEnd w:id="22"/>
    <w:bookmarkStart w:id="23" w:name="Xc47da9bf6a425f0783a74cedb5165931b5e1fc8"/>
    <w:p>
      <w:pPr>
        <w:pStyle w:val="4"/>
      </w:pPr>
      <w:r>
        <w:t xml:space="preserve">I.1.3. Судебное производство: дело Thele v. Google LLC</w:t>
      </w:r>
    </w:p>
    <w:p>
      <w:pPr>
        <w:pStyle w:val="FirstParagraph"/>
      </w:pPr>
      <w:r>
        <w:t xml:space="preserve">Коллективный иск</w:t>
      </w:r>
      <w:r>
        <w:t xml:space="preserve"> </w:t>
      </w:r>
      <w:r>
        <w:rPr>
          <w:b/>
          <w:bCs/>
        </w:rPr>
        <w:t xml:space="preserve">Thele v. Google LLC</w:t>
      </w:r>
      <w:r>
        <w:t xml:space="preserve"> </w:t>
      </w:r>
      <w:r>
        <w:t xml:space="preserve">был подан в</w:t>
      </w:r>
      <w:r>
        <w:t xml:space="preserve"> </w:t>
      </w:r>
      <w:r>
        <w:rPr>
          <w:b/>
          <w:bCs/>
        </w:rPr>
        <w:t xml:space="preserve">ноябре 2025 года</w:t>
      </w:r>
      <w:r>
        <w:t xml:space="preserve"> </w:t>
      </w:r>
      <w:r>
        <w:t xml:space="preserve">в</w:t>
      </w:r>
      <w:r>
        <w:t xml:space="preserve"> </w:t>
      </w:r>
      <w:r>
        <w:rPr>
          <w:b/>
          <w:bCs/>
        </w:rPr>
        <w:t xml:space="preserve">U.S. District Court for the Northern District of California</w:t>
      </w:r>
      <w:r>
        <w:t xml:space="preserve"> </w:t>
      </w:r>
      <w:r>
        <w:t xml:space="preserve">под номером дела</w:t>
      </w:r>
      <w:r>
        <w:t xml:space="preserve"> </w:t>
      </w:r>
      <w:r>
        <w:rPr>
          <w:b/>
          <w:bCs/>
        </w:rPr>
        <w:t xml:space="preserve">5:25-cv-09704</w:t>
      </w:r>
      <w:r>
        <w:t xml:space="preserve"> </w:t>
      </w:r>
      <w:r>
        <w:t xml:space="preserve">. Истец</w:t>
      </w:r>
      <w:r>
        <w:t xml:space="preserve"> </w:t>
      </w:r>
      <w:r>
        <w:rPr>
          <w:b/>
          <w:bCs/>
        </w:rPr>
        <w:t xml:space="preserve">Томас Теле (Thomas Thele)</w:t>
      </w:r>
      <w:r>
        <w:t xml:space="preserve">, житель округа Кук, штат Иллинойс, действовал индивидуально и</w:t>
      </w:r>
      <w:r>
        <w:t xml:space="preserve"> </w:t>
      </w:r>
      <w:r>
        <w:rPr>
          <w:b/>
          <w:bCs/>
        </w:rPr>
        <w:t xml:space="preserve">от имени класса</w:t>
      </w:r>
      <w:r>
        <w:t xml:space="preserve"> </w:t>
      </w:r>
      <w:r>
        <w:t xml:space="preserve">всех аналогично situated лиц.</w:t>
      </w:r>
    </w:p>
    <w:p>
      <w:pPr>
        <w:pStyle w:val="a0"/>
      </w:pPr>
      <w:r>
        <w:rPr>
          <w:b/>
          <w:bCs/>
        </w:rPr>
        <w:t xml:space="preserve">Определение предполагаемого класса</w:t>
      </w:r>
      <w:r>
        <w:t xml:space="preserve"> </w:t>
      </w:r>
      <w:r>
        <w:t xml:space="preserve">формулируется как: «все физические лица, проживающие в Соединённых Штатах, имеющие Google-аккаунты, чьи приватные коммуникации в Gmail, Chat и/или Meet отслеживались ИИ Gemini Google после того, как Google включила</w:t>
      </w:r>
      <w:r>
        <w:t xml:space="preserve"> </w:t>
      </w:r>
      <w:r>
        <w:t xml:space="preserve">“</w:t>
      </w:r>
      <w:r>
        <w:t xml:space="preserve">Smart features</w:t>
      </w:r>
      <w:r>
        <w:t xml:space="preserve">”</w:t>
      </w:r>
      <w:r>
        <w:t xml:space="preserve"> </w:t>
      </w:r>
      <w:r>
        <w:t xml:space="preserve">в настройках приватности данных этих лиц» . По консервативным оценкам, речь идёт о</w:t>
      </w:r>
      <w:r>
        <w:t xml:space="preserve"> </w:t>
      </w:r>
      <w:r>
        <w:rPr>
          <w:b/>
          <w:bCs/>
        </w:rPr>
        <w:t xml:space="preserve">130 миллионах американских пользователей Gmail</w:t>
      </w:r>
      <w:r>
        <w:t xml:space="preserve">, что делает этот иск одним из крупнейших классовых исков о защите приватности в истории.</w:t>
      </w:r>
    </w:p>
    <w:p>
      <w:pPr>
        <w:pStyle w:val="a0"/>
      </w:pPr>
      <w:r>
        <w:rPr>
          <w:b/>
          <w:bCs/>
        </w:rPr>
        <w:t xml:space="preserve">Исковые требования</w:t>
      </w:r>
      <w:r>
        <w:t xml:space="preserve"> </w:t>
      </w:r>
      <w:r>
        <w:t xml:space="preserve">включают: (A) признание права на поддержание иска в форме классового; (B) вынесение решения против Google по заявленным основаниям; (C) декларативное облегчение; (D) инъюнктивное облегчение в форме запрета на продолжение практики доступа без согласия; (E) инъюнктивное облегчение в форме запрета на отслеживание и использование приватных коммуникаций; (F) присуждение компенсационных, специальных и общих damages; (G) присуждение штрафных и exemplary damages; (H) присуждение процентов; (I) разумных гонораров адвокатов; (J) любого иного облегчения .</w:t>
      </w:r>
    </w:p>
    <w:p>
      <w:pPr>
        <w:pStyle w:val="a0"/>
      </w:pPr>
      <w:r>
        <w:rPr>
          <w:b/>
          <w:bCs/>
        </w:rPr>
        <w:t xml:space="preserve">Текущий статус дела</w:t>
      </w:r>
      <w:r>
        <w:t xml:space="preserve">: в</w:t>
      </w:r>
      <w:r>
        <w:t xml:space="preserve"> </w:t>
      </w:r>
      <w:r>
        <w:rPr>
          <w:b/>
          <w:bCs/>
        </w:rPr>
        <w:t xml:space="preserve">январе 2026 года</w:t>
      </w:r>
      <w:r>
        <w:t xml:space="preserve"> </w:t>
      </w:r>
      <w:r>
        <w:t xml:space="preserve">Google подала</w:t>
      </w:r>
      <w:r>
        <w:t xml:space="preserve"> </w:t>
      </w:r>
      <w:r>
        <w:rPr>
          <w:b/>
          <w:bCs/>
        </w:rPr>
        <w:t xml:space="preserve">ходатайство об отклонении искового заявления</w:t>
      </w:r>
      <w:r>
        <w:t xml:space="preserve"> </w:t>
      </w:r>
      <w:r>
        <w:t xml:space="preserve">(motion to dismiss), аргументируя, что: (а) пользователи дали согласие через Условия обслуживания; (б) ИИ-анализ не constitutes «запись» в понимании CIPA; (в) иск не удовлетворяет требованиям Rule 23 о классовых исках . Данные аргументы противоречат буквальному толкованию § 632 и установленной судебной практике Калифорнии, согласно которой согласие должно быть</w:t>
      </w:r>
      <w:r>
        <w:t xml:space="preserve"> </w:t>
      </w:r>
      <w:r>
        <w:rPr>
          <w:b/>
          <w:bCs/>
        </w:rPr>
        <w:t xml:space="preserve">специфическим</w:t>
      </w:r>
      <w:r>
        <w:t xml:space="preserve">, а не общим, а использование электронных систем обработки коммуникаций попадает под действие закона независимо от технической формы фиксации.</w:t>
      </w:r>
    </w:p>
    <w:bookmarkEnd w:id="23"/>
    <w:bookmarkStart w:id="24" w:name="X50b3e0614770f637f6aeaf11a49e8b5c94976fb"/>
    <w:p>
      <w:pPr>
        <w:pStyle w:val="4"/>
      </w:pPr>
      <w:r>
        <w:t xml:space="preserve">I.1.4. Систематический характер нарушений</w:t>
      </w:r>
    </w:p>
    <w:p>
      <w:pPr>
        <w:pStyle w:val="FirstParagraph"/>
      </w:pPr>
      <w:r>
        <w:t xml:space="preserve">Анализируемое нарушение вписывается в</w:t>
      </w:r>
      <w:r>
        <w:t xml:space="preserve"> </w:t>
      </w:r>
      <w:r>
        <w:rPr>
          <w:b/>
          <w:bCs/>
        </w:rPr>
        <w:t xml:space="preserve">устойчивую корпоративную модель</w:t>
      </w:r>
      <w:r>
        <w:t xml:space="preserve">, приоритизирующую масштабирование ИИ-продуктов над соблюдением требований приватности.</w:t>
      </w:r>
      <w:r>
        <w:t xml:space="preserve"> </w:t>
      </w:r>
      <w:r>
        <w:rPr>
          <w:b/>
          <w:bCs/>
        </w:rPr>
        <w:t xml:space="preserve">Предшествующие инциденты 2025 года</w:t>
      </w:r>
      <w:r>
        <w:t xml:space="preserve"> </w:t>
      </w:r>
      <w:r>
        <w:t xml:space="preserve">включают несанкционированный сбор данных пользователей через сторонние приложения даже после отключения настройки</w:t>
      </w:r>
      <w:r>
        <w:t xml:space="preserve"> </w:t>
      </w:r>
      <w:r>
        <w:rPr>
          <w:b/>
          <w:bCs/>
        </w:rPr>
        <w:t xml:space="preserve">«Web &amp; App Activity»</w:t>
      </w:r>
      <w:r>
        <w:t xml:space="preserve">. В</w:t>
      </w:r>
      <w:r>
        <w:t xml:space="preserve"> </w:t>
      </w:r>
      <w:r>
        <w:rPr>
          <w:b/>
          <w:bCs/>
        </w:rPr>
        <w:t xml:space="preserve">сентябре 2025 года</w:t>
      </w:r>
      <w:r>
        <w:t xml:space="preserve"> </w:t>
      </w:r>
      <w:r>
        <w:t xml:space="preserve">федеральное жюри в Сан-Франциско постановило выплатить</w:t>
      </w:r>
      <w:r>
        <w:t xml:space="preserve"> </w:t>
      </w:r>
      <w:r>
        <w:rPr>
          <w:b/>
          <w:bCs/>
        </w:rPr>
        <w:t xml:space="preserve">$425,7 миллиона</w:t>
      </w:r>
      <w:r>
        <w:t xml:space="preserve"> </w:t>
      </w:r>
      <w:r>
        <w:t xml:space="preserve">компенсационных damages за данную практику, охватившую период с июля 2016 по сентябрь 2024 года и затронувшую около</w:t>
      </w:r>
      <w:r>
        <w:t xml:space="preserve"> </w:t>
      </w:r>
      <w:r>
        <w:rPr>
          <w:b/>
          <w:bCs/>
        </w:rPr>
        <w:t xml:space="preserve">98 миллионов смартфонов</w:t>
      </w:r>
      <w:r>
        <w:t xml:space="preserve"> </w:t>
      </w:r>
      <w:r>
        <w:t xml:space="preserve">. Жюри признало, что Google совершила</w:t>
      </w:r>
      <w:r>
        <w:t xml:space="preserve"> </w:t>
      </w:r>
      <w:r>
        <w:rPr>
          <w:b/>
          <w:bCs/>
        </w:rPr>
        <w:t xml:space="preserve">«высоко оскорбительное» вторжение в частную жизнь</w:t>
      </w:r>
      <w:r>
        <w:t xml:space="preserve"> </w:t>
      </w:r>
      <w:r>
        <w:t xml:space="preserve">и нарушила право на уединение.</w:t>
      </w:r>
    </w:p>
    <w:p>
      <w:pPr>
        <w:pStyle w:val="a0"/>
      </w:pPr>
      <w:r>
        <w:rPr>
          <w:b/>
          <w:bCs/>
        </w:rPr>
        <w:t xml:space="preserve">Рекуррентная тема</w:t>
      </w:r>
      <w:r>
        <w:t xml:space="preserve"> </w:t>
      </w:r>
      <w:r>
        <w:t xml:space="preserve">корпоративного поведения — представление</w:t>
      </w:r>
      <w:r>
        <w:t xml:space="preserve"> </w:t>
      </w:r>
      <w:r>
        <w:rPr>
          <w:b/>
          <w:bCs/>
        </w:rPr>
        <w:t xml:space="preserve">антиприватных практик как улучшений приватности</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Инициатива</w:t>
            </w:r>
          </w:p>
        </w:tc>
        <w:tc>
          <w:tcPr/>
          <w:p>
            <w:pPr>
              <w:pStyle w:val="Compact"/>
              <w:jc w:val="left"/>
            </w:pPr>
            <w:r>
              <w:t xml:space="preserve">Декларируемая цель</w:t>
            </w:r>
          </w:p>
        </w:tc>
        <w:tc>
          <w:tcPr/>
          <w:p>
            <w:pPr>
              <w:pStyle w:val="Compact"/>
              <w:jc w:val="left"/>
            </w:pPr>
            <w:r>
              <w:t xml:space="preserve">Фактический результат</w:t>
            </w:r>
          </w:p>
        </w:tc>
      </w:tr>
      <w:tr>
        <w:tc>
          <w:tcPr/>
          <w:p>
            <w:pPr>
              <w:pStyle w:val="Compact"/>
              <w:jc w:val="left"/>
            </w:pPr>
            <w:r>
              <w:rPr>
                <w:b/>
                <w:bCs/>
              </w:rPr>
              <w:t xml:space="preserve">Privacy Sandbox</w:t>
            </w:r>
          </w:p>
        </w:tc>
        <w:tc>
          <w:tcPr/>
          <w:p>
            <w:pPr>
              <w:pStyle w:val="Compact"/>
              <w:jc w:val="left"/>
            </w:pPr>
            <w:r>
              <w:t xml:space="preserve">Замена сторонних cookies</w:t>
            </w:r>
          </w:p>
        </w:tc>
        <w:tc>
          <w:tcPr/>
          <w:p>
            <w:pPr>
              <w:pStyle w:val="Compact"/>
              <w:jc w:val="left"/>
            </w:pPr>
            <w:r>
              <w:t xml:space="preserve">Собственная система слежки Google</w:t>
            </w:r>
          </w:p>
        </w:tc>
      </w:tr>
      <w:tr>
        <w:tc>
          <w:tcPr/>
          <w:p>
            <w:pPr>
              <w:pStyle w:val="Compact"/>
              <w:jc w:val="left"/>
            </w:pPr>
            <w:r>
              <w:rPr>
                <w:b/>
                <w:bCs/>
              </w:rPr>
              <w:t xml:space="preserve">FLoC</w:t>
            </w:r>
            <w:r>
              <w:t xml:space="preserve"> </w:t>
            </w:r>
            <w:r>
              <w:t xml:space="preserve">(Federated Learning of Cohorts)</w:t>
            </w:r>
          </w:p>
        </w:tc>
        <w:tc>
          <w:tcPr/>
          <w:p>
            <w:pPr>
              <w:pStyle w:val="Compact"/>
              <w:jc w:val="left"/>
            </w:pPr>
            <w:r>
              <w:t xml:space="preserve">«Приватная» кластеризация пользователей</w:t>
            </w:r>
          </w:p>
        </w:tc>
        <w:tc>
          <w:tcPr/>
          <w:p>
            <w:pPr>
              <w:pStyle w:val="Compact"/>
              <w:jc w:val="left"/>
            </w:pPr>
            <w:r>
              <w:t xml:space="preserve">Эксперименты без явного согласия, отменённые после протестов</w:t>
            </w:r>
          </w:p>
        </w:tc>
      </w:tr>
      <w:tr>
        <w:tc>
          <w:tcPr/>
          <w:p>
            <w:pPr>
              <w:pStyle w:val="Compact"/>
              <w:jc w:val="left"/>
            </w:pPr>
            <w:r>
              <w:rPr>
                <w:b/>
                <w:bCs/>
              </w:rPr>
              <w:t xml:space="preserve">Gemini AI в коммуникациях</w:t>
            </w:r>
          </w:p>
        </w:tc>
        <w:tc>
          <w:tcPr/>
          <w:p>
            <w:pPr>
              <w:pStyle w:val="Compact"/>
              <w:jc w:val="left"/>
            </w:pPr>
            <w:r>
              <w:t xml:space="preserve">«Умная» организация переписки</w:t>
            </w:r>
          </w:p>
        </w:tc>
        <w:tc>
          <w:tcPr/>
          <w:p>
            <w:pPr>
              <w:pStyle w:val="Compact"/>
              <w:jc w:val="left"/>
            </w:pPr>
            <w:r>
              <w:t xml:space="preserve">Массовый ИИ-анализ без согласия</w:t>
            </w:r>
          </w:p>
        </w:tc>
      </w:tr>
    </w:tbl>
    <w:p>
      <w:pPr>
        <w:pStyle w:val="a0"/>
      </w:pPr>
      <w:r>
        <w:t xml:space="preserve">Внутренняя документация Google, доступная через</w:t>
      </w:r>
      <w:r>
        <w:t xml:space="preserve"> </w:t>
      </w:r>
      <w:r>
        <w:rPr>
          <w:b/>
          <w:bCs/>
        </w:rPr>
        <w:t xml:space="preserve">SEC-файлинги</w:t>
      </w:r>
      <w:r>
        <w:t xml:space="preserve">, содержит признание регуляторных рисков: «Мы сталкиваемся с рисками, связанными с нашими практиками сбора, использования и защиты данных, включая риски несоблюдения применимых законов о защите данных и конфиденциальности» . Однако данные раскрытия носят общий характер и не отражают конкретные механизмы нарушений, что позволяет компании формально соответствовать требованиям при фактическом сокрытии масштабов проблемы.</w:t>
      </w:r>
    </w:p>
    <w:bookmarkEnd w:id="24"/>
    <w:bookmarkEnd w:id="25"/>
    <w:bookmarkEnd w:id="26"/>
    <w:bookmarkStart w:id="40" w:name="X17407dab4fb2ac5c6f51d2bdb39c622726c14f8"/>
    <w:p>
      <w:pPr>
        <w:pStyle w:val="2"/>
      </w:pPr>
      <w:r>
        <w:t xml:space="preserve">II. ВОЕННОЕ ПРИМЕНЕНИЕ ИИ-ТЕХНОЛОГИЙ И ПРЕСТУПЛЕНИЯ ПРОТИВ ЧЕЛОВЕЧНОСТИ</w:t>
      </w:r>
    </w:p>
    <w:bookmarkStart w:id="29" w:name="X76cdfc5a3d4b4c5f35d11ba835af0801fdd70b3"/>
    <w:p>
      <w:pPr>
        <w:pStyle w:val="3"/>
      </w:pPr>
      <w:r>
        <w:t xml:space="preserve">II.1. Контрактные отношения с израильским военно-промышленным комплексом</w:t>
      </w:r>
    </w:p>
    <w:bookmarkStart w:id="27" w:name="X1b45d296cb98b36833368c023581b1bf9668828"/>
    <w:p>
      <w:pPr>
        <w:pStyle w:val="4"/>
      </w:pPr>
      <w:r>
        <w:t xml:space="preserve">II.1.1. Проект Nimbus: инфраструктура для военных операций</w:t>
      </w:r>
    </w:p>
    <w:p>
      <w:pPr>
        <w:pStyle w:val="FirstParagraph"/>
      </w:pPr>
      <w:r>
        <w:rPr>
          <w:b/>
          <w:bCs/>
        </w:rPr>
        <w:t xml:space="preserve">Project Nimbus</w:t>
      </w:r>
      <w:r>
        <w:t xml:space="preserve"> </w:t>
      </w:r>
      <w:r>
        <w:t xml:space="preserve">представляет собой многомиллиардный контракт на предоставление облачных услуг израильским государственным учреждениям, заключённый в</w:t>
      </w:r>
      <w:r>
        <w:t xml:space="preserve"> </w:t>
      </w:r>
      <w:r>
        <w:rPr>
          <w:b/>
          <w:bCs/>
        </w:rPr>
        <w:t xml:space="preserve">2021 году</w:t>
      </w:r>
      <w:r>
        <w:t xml:space="preserve"> </w:t>
      </w:r>
      <w:r>
        <w:t xml:space="preserve">консорциумом</w:t>
      </w:r>
      <w:r>
        <w:t xml:space="preserve"> </w:t>
      </w:r>
      <w:r>
        <w:rPr>
          <w:b/>
          <w:bCs/>
        </w:rPr>
        <w:t xml:space="preserve">Google и Amazon</w:t>
      </w:r>
      <w:r>
        <w:t xml:space="preserve"> </w:t>
      </w:r>
      <w:r>
        <w:t xml:space="preserve">с общей суммой</w:t>
      </w:r>
      <w:r>
        <w:t xml:space="preserve"> </w:t>
      </w:r>
      <w:r>
        <w:rPr>
          <w:b/>
          <w:bCs/>
        </w:rPr>
        <w:t xml:space="preserve">$1,2 миллиарда</w:t>
      </w:r>
      <w:r>
        <w:t xml:space="preserve"> </w:t>
      </w:r>
      <w:r>
        <w:t xml:space="preserve">, , , , , , . Контракт предусматривал создание</w:t>
      </w:r>
      <w:r>
        <w:t xml:space="preserve"> </w:t>
      </w:r>
      <w:r>
        <w:rPr>
          <w:b/>
          <w:bCs/>
        </w:rPr>
        <w:t xml:space="preserve">локализованной облачной инфраструктуры</w:t>
      </w:r>
      <w:r>
        <w:t xml:space="preserve"> </w:t>
      </w:r>
      <w:r>
        <w:t xml:space="preserve">на территории Израиля для всех ветвей и подразделений израильского правительства, включая</w:t>
      </w:r>
      <w:r>
        <w:t xml:space="preserve"> </w:t>
      </w:r>
      <w:r>
        <w:rPr>
          <w:b/>
          <w:bCs/>
        </w:rPr>
        <w:t xml:space="preserve">Министерство обороны и ЦАХАЛ</w:t>
      </w:r>
      <w:r>
        <w:t xml:space="preserve"> </w:t>
      </w:r>
      <w:r>
        <w:t xml:space="preserve">(Израильские оборонительные силы).</w:t>
      </w:r>
    </w:p>
    <w:p>
      <w:pPr>
        <w:pStyle w:val="a0"/>
      </w:pPr>
      <w:r>
        <w:t xml:space="preserve">Структура соглашения включала</w:t>
      </w:r>
      <w:r>
        <w:t xml:space="preserve"> </w:t>
      </w:r>
      <w:r>
        <w:rPr>
          <w:b/>
          <w:bCs/>
        </w:rPr>
        <w:t xml:space="preserve">нестандартные «контрольные механизмы»</w:t>
      </w:r>
      <w:r>
        <w:t xml:space="preserve">, встроенные Израилем для предвосхищения правовых вызовов. Согласно утечке документов Министерства финансов Израиля:</w:t>
      </w:r>
      <w:r>
        <w:t xml:space="preserve"> </w:t>
      </w:r>
      <w:r>
        <w:rPr>
          <w:b/>
          <w:bCs/>
        </w:rPr>
        <w:t xml:space="preserve">(1)</w:t>
      </w:r>
      <w:r>
        <w:t xml:space="preserve"> </w:t>
      </w:r>
      <w:r>
        <w:t xml:space="preserve">Google и Amazon обязаны были</w:t>
      </w:r>
      <w:r>
        <w:t xml:space="preserve"> </w:t>
      </w:r>
      <w:r>
        <w:rPr>
          <w:b/>
          <w:bCs/>
        </w:rPr>
        <w:t xml:space="preserve">не ограничивать использование</w:t>
      </w:r>
      <w:r>
        <w:t xml:space="preserve"> </w:t>
      </w:r>
      <w:r>
        <w:t xml:space="preserve">Израилем их продуктов, даже если такое использование нарушает условия обслуживания компаний;</w:t>
      </w:r>
      <w:r>
        <w:t xml:space="preserve"> </w:t>
      </w:r>
      <w:r>
        <w:rPr>
          <w:b/>
          <w:bCs/>
        </w:rPr>
        <w:t xml:space="preserve">(2)</w:t>
      </w:r>
      <w:r>
        <w:t xml:space="preserve"> </w:t>
      </w:r>
      <w:r>
        <w:t xml:space="preserve">компании должны были</w:t>
      </w:r>
      <w:r>
        <w:t xml:space="preserve"> </w:t>
      </w:r>
      <w:r>
        <w:rPr>
          <w:b/>
          <w:bCs/>
        </w:rPr>
        <w:t xml:space="preserve">тайно уведомлять Израиль</w:t>
      </w:r>
      <w:r>
        <w:t xml:space="preserve">, если иностранный суд постановит им передать израильские данные, фактически позволяя обойти юридические обязательства . Данные условия создают беспрецедентную ситуацию, при которой корпорации формально сохраняют контроль, фактически лишаясь возможности влиять на использование своей инфраструктуры.</w:t>
      </w:r>
    </w:p>
    <w:p>
      <w:pPr>
        <w:pStyle w:val="a0"/>
      </w:pPr>
      <w:r>
        <w:t xml:space="preserve">Первоначальная</w:t>
      </w:r>
      <w:r>
        <w:t xml:space="preserve"> </w:t>
      </w:r>
      <w:r>
        <w:rPr>
          <w:b/>
          <w:bCs/>
        </w:rPr>
        <w:t xml:space="preserve">публичная позиция Google</w:t>
      </w:r>
      <w:r>
        <w:t xml:space="preserve"> </w:t>
      </w:r>
      <w:r>
        <w:t xml:space="preserve">утверждала, что Project Nimbus</w:t>
      </w:r>
      <w:r>
        <w:t xml:space="preserve"> </w:t>
      </w:r>
      <w:r>
        <w:rPr>
          <w:b/>
          <w:bCs/>
        </w:rPr>
        <w:t xml:space="preserve">«не предназначен для чувствительных или секретных военных целей»</w:t>
      </w:r>
      <w:r>
        <w:t xml:space="preserve"> </w:t>
      </w:r>
      <w:r>
        <w:t xml:space="preserve">(not intended for sensitive or classified military workloads relevant to weapons or intelligence services) , , . Данное утверждение, как выяснилось впоследствии, было</w:t>
      </w:r>
      <w:r>
        <w:t xml:space="preserve"> </w:t>
      </w:r>
      <w:r>
        <w:rPr>
          <w:b/>
          <w:bCs/>
        </w:rPr>
        <w:t xml:space="preserve">заведомо ложным</w:t>
      </w:r>
      <w:r>
        <w:t xml:space="preserve"> </w:t>
      </w:r>
      <w:r>
        <w:t xml:space="preserve">и служило механизмом сокрытия фактического характера использования предоставляемых технологий.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Параметр контракта</w:t>
            </w:r>
          </w:p>
        </w:tc>
        <w:tc>
          <w:tcPr/>
          <w:p>
            <w:pPr>
              <w:pStyle w:val="Compact"/>
              <w:jc w:val="left"/>
            </w:pPr>
            <w:r>
              <w:t xml:space="preserve">Характеристика</w:t>
            </w:r>
          </w:p>
        </w:tc>
      </w:tr>
      <w:tr>
        <w:tc>
          <w:tcPr/>
          <w:p>
            <w:pPr>
              <w:pStyle w:val="Compact"/>
              <w:jc w:val="left"/>
            </w:pPr>
            <w:r>
              <w:rPr>
                <w:b/>
                <w:bCs/>
              </w:rPr>
              <w:t xml:space="preserve">Дата заключения</w:t>
            </w:r>
          </w:p>
        </w:tc>
        <w:tc>
          <w:tcPr/>
          <w:p>
            <w:pPr>
              <w:pStyle w:val="Compact"/>
              <w:jc w:val="left"/>
            </w:pPr>
            <w:r>
              <w:t xml:space="preserve">2021 год</w:t>
            </w:r>
          </w:p>
        </w:tc>
      </w:tr>
      <w:tr>
        <w:tc>
          <w:tcPr/>
          <w:p>
            <w:pPr>
              <w:pStyle w:val="Compact"/>
              <w:jc w:val="left"/>
            </w:pPr>
            <w:r>
              <w:rPr>
                <w:b/>
                <w:bCs/>
              </w:rPr>
              <w:t xml:space="preserve">Сумма контракта</w:t>
            </w:r>
          </w:p>
        </w:tc>
        <w:tc>
          <w:tcPr/>
          <w:p>
            <w:pPr>
              <w:pStyle w:val="Compact"/>
              <w:jc w:val="left"/>
            </w:pPr>
            <w:r>
              <w:t xml:space="preserve">$1,2 миллиарда (совместно с Amazon)</w:t>
            </w:r>
          </w:p>
        </w:tc>
      </w:tr>
      <w:tr>
        <w:tc>
          <w:tcPr/>
          <w:p>
            <w:pPr>
              <w:pStyle w:val="Compact"/>
              <w:jc w:val="left"/>
            </w:pPr>
            <w:r>
              <w:rPr>
                <w:b/>
                <w:bCs/>
              </w:rPr>
              <w:t xml:space="preserve">Контрагент</w:t>
            </w:r>
          </w:p>
        </w:tc>
        <w:tc>
          <w:tcPr/>
          <w:p>
            <w:pPr>
              <w:pStyle w:val="Compact"/>
              <w:jc w:val="left"/>
            </w:pPr>
            <w:r>
              <w:t xml:space="preserve">Министерство обороны Израиля, все ветви правительства</w:t>
            </w:r>
          </w:p>
        </w:tc>
      </w:tr>
      <w:tr>
        <w:tc>
          <w:tcPr/>
          <w:p>
            <w:pPr>
              <w:pStyle w:val="Compact"/>
              <w:jc w:val="left"/>
            </w:pPr>
            <w:r>
              <w:rPr>
                <w:b/>
                <w:bCs/>
              </w:rPr>
              <w:t xml:space="preserve">Предоставляемые услуги</w:t>
            </w:r>
          </w:p>
        </w:tc>
        <w:tc>
          <w:tcPr/>
          <w:p>
            <w:pPr>
              <w:pStyle w:val="Compact"/>
              <w:jc w:val="left"/>
            </w:pPr>
            <w:r>
              <w:t xml:space="preserve">Google Cloud Platform, вычислительные мощности, хранение данных, инструменты машинного обучения</w:t>
            </w:r>
          </w:p>
        </w:tc>
      </w:tr>
      <w:tr>
        <w:tc>
          <w:tcPr/>
          <w:p>
            <w:pPr>
              <w:pStyle w:val="Compact"/>
              <w:jc w:val="left"/>
            </w:pPr>
            <w:r>
              <w:rPr>
                <w:b/>
                <w:bCs/>
              </w:rPr>
              <w:t xml:space="preserve">Финансирование</w:t>
            </w:r>
          </w:p>
        </w:tc>
        <w:tc>
          <w:tcPr/>
          <w:p>
            <w:pPr>
              <w:pStyle w:val="Compact"/>
              <w:jc w:val="left"/>
            </w:pPr>
            <w:r>
              <w:t xml:space="preserve">Бюджетные ассигнования Министерства обороны Израиля</w:t>
            </w:r>
          </w:p>
        </w:tc>
      </w:tr>
      <w:tr>
        <w:tc>
          <w:tcPr/>
          <w:p>
            <w:pPr>
              <w:pStyle w:val="Compact"/>
              <w:jc w:val="left"/>
            </w:pPr>
            <w:r>
              <w:rPr>
                <w:b/>
                <w:bCs/>
              </w:rPr>
              <w:t xml:space="preserve">Специальные условия</w:t>
            </w:r>
          </w:p>
        </w:tc>
        <w:tc>
          <w:tcPr/>
          <w:p>
            <w:pPr>
              <w:pStyle w:val="Compact"/>
              <w:jc w:val="left"/>
            </w:pPr>
            <w:r>
              <w:t xml:space="preserve">Запрет на ограничение использования; тайное уведомление о судебных решениях</w:t>
            </w:r>
          </w:p>
        </w:tc>
      </w:tr>
    </w:tbl>
    <w:bookmarkEnd w:id="27"/>
    <w:bookmarkStart w:id="28" w:name="X157a2ea6627e6c10dbfcea5055624fe2be82260"/>
    <w:p>
      <w:pPr>
        <w:pStyle w:val="4"/>
      </w:pPr>
      <w:r>
        <w:t xml:space="preserve">II.1.2. Расширение сотрудничества после 7 октября 2023 и в период аудита</w:t>
      </w:r>
    </w:p>
    <w:p>
      <w:pPr>
        <w:pStyle w:val="FirstParagraph"/>
      </w:pPr>
      <w:r>
        <w:t xml:space="preserve">Период</w:t>
      </w:r>
      <w:r>
        <w:t xml:space="preserve"> </w:t>
      </w:r>
      <w:r>
        <w:rPr>
          <w:b/>
          <w:bCs/>
        </w:rPr>
        <w:t xml:space="preserve">сентябрь 2025 — февраль 2026</w:t>
      </w:r>
      <w:r>
        <w:t xml:space="preserve"> </w:t>
      </w:r>
      <w:r>
        <w:t xml:space="preserve">характеризуется</w:t>
      </w:r>
      <w:r>
        <w:t xml:space="preserve"> </w:t>
      </w:r>
      <w:r>
        <w:rPr>
          <w:b/>
          <w:bCs/>
        </w:rPr>
        <w:t xml:space="preserve">беспрецедентной интенсификацией</w:t>
      </w:r>
      <w:r>
        <w:t xml:space="preserve"> </w:t>
      </w:r>
      <w:r>
        <w:t xml:space="preserve">сотрудничества Google с израильским военно-промышленным комплексом. Внутренние документы компании, полученные</w:t>
      </w:r>
      <w:r>
        <w:t xml:space="preserve"> </w:t>
      </w:r>
      <w:r>
        <w:rPr>
          <w:b/>
          <w:bCs/>
        </w:rPr>
        <w:t xml:space="preserve">The Washington Post</w:t>
      </w:r>
      <w:r>
        <w:t xml:space="preserve">, подтверждают</w:t>
      </w:r>
      <w:r>
        <w:t xml:space="preserve"> </w:t>
      </w:r>
      <w:r>
        <w:rPr>
          <w:b/>
          <w:bCs/>
        </w:rPr>
        <w:t xml:space="preserve">прямое обслуживание Минобороны Израиля и ЦАХАЛ</w:t>
      </w:r>
      <w:r>
        <w:t xml:space="preserve"> </w:t>
      </w:r>
      <w:r>
        <w:t xml:space="preserve">в условиях военных действий в Газе , , , , .</w:t>
      </w:r>
    </w:p>
    <w:p>
      <w:pPr>
        <w:pStyle w:val="a0"/>
      </w:pPr>
      <w:r>
        <w:rPr>
          <w:b/>
          <w:bCs/>
        </w:rPr>
        <w:t xml:space="preserve">Новые элементы сотрудничества</w:t>
      </w:r>
      <w:r>
        <w:t xml:space="preserve"> </w:t>
      </w:r>
      <w:r>
        <w:t xml:space="preserve">в рассматриваемом периоде:</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Компонент</w:t>
            </w:r>
          </w:p>
        </w:tc>
        <w:tc>
          <w:tcPr/>
          <w:p>
            <w:pPr>
              <w:pStyle w:val="Compact"/>
              <w:jc w:val="left"/>
            </w:pPr>
            <w:r>
              <w:t xml:space="preserve">Описание</w:t>
            </w:r>
          </w:p>
        </w:tc>
        <w:tc>
          <w:tcPr/>
          <w:p>
            <w:pPr>
              <w:pStyle w:val="Compact"/>
              <w:jc w:val="left"/>
            </w:pPr>
            <w:r>
              <w:t xml:space="preserve">Период развёртывания</w:t>
            </w:r>
          </w:p>
        </w:tc>
      </w:tr>
      <w:tr>
        <w:tc>
          <w:tcPr/>
          <w:p>
            <w:pPr>
              <w:pStyle w:val="Compact"/>
              <w:jc w:val="left"/>
            </w:pPr>
            <w:r>
              <w:rPr>
                <w:b/>
                <w:bCs/>
              </w:rPr>
              <w:t xml:space="preserve">Vertex AI</w:t>
            </w:r>
          </w:p>
        </w:tc>
        <w:tc>
          <w:tcPr/>
          <w:p>
            <w:pPr>
              <w:pStyle w:val="Compact"/>
              <w:jc w:val="left"/>
            </w:pPr>
            <w:r>
              <w:t xml:space="preserve">Платформа машинного обучения для военных приложений</w:t>
            </w:r>
          </w:p>
        </w:tc>
        <w:tc>
          <w:tcPr/>
          <w:p>
            <w:pPr>
              <w:pStyle w:val="Compact"/>
              <w:jc w:val="left"/>
            </w:pPr>
            <w:r>
              <w:t xml:space="preserve">2024–2025</w:t>
            </w:r>
          </w:p>
        </w:tc>
      </w:tr>
      <w:tr>
        <w:tc>
          <w:tcPr/>
          <w:p>
            <w:pPr>
              <w:pStyle w:val="Compact"/>
              <w:jc w:val="left"/>
            </w:pPr>
            <w:r>
              <w:rPr>
                <w:b/>
                <w:bCs/>
              </w:rPr>
              <w:t xml:space="preserve">Gemini AI</w:t>
            </w:r>
          </w:p>
        </w:tc>
        <w:tc>
          <w:tcPr/>
          <w:p>
            <w:pPr>
              <w:pStyle w:val="Compact"/>
              <w:jc w:val="left"/>
            </w:pPr>
            <w:r>
              <w:t xml:space="preserve">Генеративная модель для разработки военных ассистентов</w:t>
            </w:r>
          </w:p>
        </w:tc>
        <w:tc>
          <w:tcPr/>
          <w:p>
            <w:pPr>
              <w:pStyle w:val="Compact"/>
              <w:jc w:val="left"/>
            </w:pPr>
            <w:r>
              <w:t xml:space="preserve">Ноябрь 2024 — февраль 2026</w:t>
            </w:r>
          </w:p>
        </w:tc>
      </w:tr>
      <w:tr>
        <w:tc>
          <w:tcPr/>
          <w:p>
            <w:pPr>
              <w:pStyle w:val="Compact"/>
              <w:jc w:val="left"/>
            </w:pPr>
            <w:r>
              <w:rPr>
                <w:b/>
                <w:bCs/>
              </w:rPr>
              <w:t xml:space="preserve">Специализированная команда</w:t>
            </w:r>
          </w:p>
        </w:tc>
        <w:tc>
          <w:tcPr/>
          <w:p>
            <w:pPr>
              <w:pStyle w:val="Compact"/>
              <w:jc w:val="left"/>
            </w:pPr>
            <w:r>
              <w:t xml:space="preserve">Израильские граждане с допусками к государственной тайне</w:t>
            </w:r>
          </w:p>
        </w:tc>
        <w:tc>
          <w:tcPr/>
          <w:p>
            <w:pPr>
              <w:pStyle w:val="Compact"/>
              <w:jc w:val="left"/>
            </w:pPr>
            <w:r>
              <w:t xml:space="preserve">2024–2026</w:t>
            </w:r>
          </w:p>
        </w:tc>
      </w:tr>
    </w:tbl>
    <w:p>
      <w:pPr>
        <w:pStyle w:val="a0"/>
      </w:pPr>
      <w:r>
        <w:t xml:space="preserve">Внутренняя переписка сотрудников Google демонстрирует</w:t>
      </w:r>
      <w:r>
        <w:t xml:space="preserve"> </w:t>
      </w:r>
      <w:r>
        <w:rPr>
          <w:b/>
          <w:bCs/>
        </w:rPr>
        <w:t xml:space="preserve">коммерческую мотивацию</w:t>
      </w:r>
      <w:r>
        <w:t xml:space="preserve"> </w:t>
      </w:r>
      <w:r>
        <w:t xml:space="preserve">военного сотрудничества. Один из сотрудников предупреждал коллег, что если Google не удовлетворит запрос Минобороны на расширенный доступ к ИИ-технологиям,</w:t>
      </w:r>
      <w:r>
        <w:t xml:space="preserve"> </w:t>
      </w:r>
      <w:r>
        <w:rPr>
          <w:b/>
          <w:bCs/>
        </w:rPr>
        <w:t xml:space="preserve">«оккупационные силы могут обратиться к Amazon»</w:t>
      </w:r>
      <w:r>
        <w:t xml:space="preserve"> </w:t>
      </w:r>
      <w:r>
        <w:t xml:space="preserve">— основному конкуренту в сфере облачных вычислений , , . Данное сообщение показывает, что коммерческие соображения доминировали над этическими и правовыми ограничениями при принятии решений.</w:t>
      </w:r>
    </w:p>
    <w:p>
      <w:pPr>
        <w:pStyle w:val="a0"/>
      </w:pPr>
      <w:r>
        <w:rPr>
          <w:b/>
          <w:bCs/>
        </w:rPr>
        <w:t xml:space="preserve">Ключевые даты внутренней документации</w:t>
      </w:r>
      <w:r>
        <w:t xml:space="preserve">:</w:t>
      </w:r>
    </w:p>
    <w:p>
      <w:pPr>
        <w:numPr>
          <w:ilvl w:val="0"/>
          <w:numId w:val="1001"/>
        </w:numPr>
      </w:pPr>
      <w:r>
        <w:rPr>
          <w:b/>
          <w:bCs/>
        </w:rPr>
        <w:t xml:space="preserve">Октябрь 2023</w:t>
      </w:r>
      <w:r>
        <w:t xml:space="preserve">: эскалация запросов на расширенный доступ к ИИ-технологиям после атак 7 октября</w:t>
      </w:r>
    </w:p>
    <w:p>
      <w:pPr>
        <w:numPr>
          <w:ilvl w:val="0"/>
          <w:numId w:val="1001"/>
        </w:numPr>
      </w:pPr>
      <w:r>
        <w:rPr>
          <w:b/>
          <w:bCs/>
        </w:rPr>
        <w:t xml:space="preserve">Весна–лето 2024</w:t>
      </w:r>
      <w:r>
        <w:t xml:space="preserve">: продолжение запросов на ИИ-технологии для ЦАХАЛ</w:t>
      </w:r>
    </w:p>
    <w:p>
      <w:pPr>
        <w:numPr>
          <w:ilvl w:val="0"/>
          <w:numId w:val="1001"/>
        </w:numPr>
      </w:pPr>
      <w:r>
        <w:rPr>
          <w:b/>
          <w:bCs/>
        </w:rPr>
        <w:t xml:space="preserve">Ноябрь 2024</w:t>
      </w:r>
      <w:r>
        <w:t xml:space="preserve">: запрос на доступ к</w:t>
      </w:r>
      <w:r>
        <w:t xml:space="preserve"> </w:t>
      </w:r>
      <w:r>
        <w:rPr>
          <w:b/>
          <w:bCs/>
        </w:rPr>
        <w:t xml:space="preserve">Gemini AI</w:t>
      </w:r>
      <w:r>
        <w:t xml:space="preserve"> </w:t>
      </w:r>
      <w:r>
        <w:t xml:space="preserve">для разработки ИИ-ассистента обработки документов и аудио ,</w:t>
      </w:r>
    </w:p>
    <w:p>
      <w:pPr>
        <w:numPr>
          <w:ilvl w:val="0"/>
          <w:numId w:val="1001"/>
        </w:numPr>
      </w:pPr>
      <w:r>
        <w:rPr>
          <w:b/>
          <w:bCs/>
        </w:rPr>
        <w:t xml:space="preserve">Февраль 2026</w:t>
      </w:r>
      <w:r>
        <w:t xml:space="preserve">: жалоба инсайдера в SEC с внутренней перепиской о технической поддержке анализа военной аэрофотосъёмки , ,</w:t>
      </w:r>
    </w:p>
    <w:p>
      <w:pPr>
        <w:pStyle w:val="FirstParagraph"/>
      </w:pPr>
      <w:r>
        <w:t xml:space="preserve">Жалоба в SEC от</w:t>
      </w:r>
      <w:r>
        <w:t xml:space="preserve"> </w:t>
      </w:r>
      <w:r>
        <w:rPr>
          <w:b/>
          <w:bCs/>
        </w:rPr>
        <w:t xml:space="preserve">февраля 2026 года</w:t>
      </w:r>
      <w:r>
        <w:t xml:space="preserve">, поданная бывшим сотрудником Google, содержит</w:t>
      </w:r>
      <w:r>
        <w:t xml:space="preserve"> </w:t>
      </w:r>
      <w:r>
        <w:rPr>
          <w:b/>
          <w:bCs/>
        </w:rPr>
        <w:t xml:space="preserve">прямые доказательства</w:t>
      </w:r>
      <w:r>
        <w:t xml:space="preserve"> </w:t>
      </w:r>
      <w:r>
        <w:t xml:space="preserve">военного применения Gemini AI. В</w:t>
      </w:r>
      <w:r>
        <w:t xml:space="preserve"> </w:t>
      </w:r>
      <w:r>
        <w:rPr>
          <w:b/>
          <w:bCs/>
        </w:rPr>
        <w:t xml:space="preserve">июле 2024 года</w:t>
      </w:r>
      <w:r>
        <w:t xml:space="preserve"> </w:t>
      </w:r>
      <w:r>
        <w:t xml:space="preserve">служба поддержки Google Cloud получила запрос от электронного адреса, принадлежащего</w:t>
      </w:r>
      <w:r>
        <w:t xml:space="preserve"> </w:t>
      </w:r>
      <w:r>
        <w:rPr>
          <w:b/>
          <w:bCs/>
        </w:rPr>
        <w:t xml:space="preserve">ЦАХАЛ</w:t>
      </w:r>
      <w:r>
        <w:t xml:space="preserve">, от имени сотрудника израильской технологической компании</w:t>
      </w:r>
      <w:r>
        <w:t xml:space="preserve"> </w:t>
      </w:r>
      <w:r>
        <w:rPr>
          <w:b/>
          <w:bCs/>
        </w:rPr>
        <w:t xml:space="preserve">CloudEx</w:t>
      </w:r>
      <w:r>
        <w:t xml:space="preserve"> </w:t>
      </w:r>
      <w:r>
        <w:t xml:space="preserve">(подрядчик израильских оборонительных сил). Заказчик сообщал об ошибке при попытке использования</w:t>
      </w:r>
      <w:r>
        <w:t xml:space="preserve"> </w:t>
      </w:r>
      <w:r>
        <w:rPr>
          <w:b/>
          <w:bCs/>
        </w:rPr>
        <w:t xml:space="preserve">Gemini AI для анализа аэрофотоснимков</w:t>
      </w:r>
      <w:r>
        <w:t xml:space="preserve">, в результате которой программное обеспечение периодически</w:t>
      </w:r>
      <w:r>
        <w:t xml:space="preserve"> </w:t>
      </w:r>
      <w:r>
        <w:rPr>
          <w:b/>
          <w:bCs/>
        </w:rPr>
        <w:t xml:space="preserve">не идентифицировало беспилотники, солдат и другие объекты</w:t>
      </w:r>
      <w:r>
        <w:t xml:space="preserve"> </w:t>
      </w:r>
      <w:r>
        <w:t xml:space="preserve">. Сотрудники Google ответили предложениями по устранению неисправности, провели</w:t>
      </w:r>
      <w:r>
        <w:t xml:space="preserve"> </w:t>
      </w:r>
      <w:r>
        <w:rPr>
          <w:b/>
          <w:bCs/>
        </w:rPr>
        <w:t xml:space="preserve">внутренние тесты</w:t>
      </w:r>
      <w:r>
        <w:t xml:space="preserve"> </w:t>
      </w:r>
      <w:r>
        <w:t xml:space="preserve">и обеспечили техническое решение проблемы .</w:t>
      </w:r>
    </w:p>
    <w:p>
      <w:pPr>
        <w:pStyle w:val="a0"/>
      </w:pPr>
      <w:r>
        <w:t xml:space="preserve">Данный инцидент имеет</w:t>
      </w:r>
      <w:r>
        <w:t xml:space="preserve"> </w:t>
      </w:r>
      <w:r>
        <w:rPr>
          <w:b/>
          <w:bCs/>
        </w:rPr>
        <w:t xml:space="preserve">исключительное правовое значение</w:t>
      </w:r>
      <w:r>
        <w:t xml:space="preserve">: он демонстрирует</w:t>
      </w:r>
      <w:r>
        <w:t xml:space="preserve"> </w:t>
      </w:r>
      <w:r>
        <w:rPr>
          <w:b/>
          <w:bCs/>
        </w:rPr>
        <w:t xml:space="preserve">прямое техническое содействие</w:t>
      </w:r>
      <w:r>
        <w:t xml:space="preserve"> </w:t>
      </w:r>
      <w:r>
        <w:t xml:space="preserve">Google в оптимизации ИИ-систем для</w:t>
      </w:r>
      <w:r>
        <w:t xml:space="preserve"> </w:t>
      </w:r>
      <w:r>
        <w:rPr>
          <w:b/>
          <w:bCs/>
        </w:rPr>
        <w:t xml:space="preserve">военного целеуказания и распознавания объектов на поле боя</w:t>
      </w:r>
      <w:r>
        <w:t xml:space="preserve">, опровергая любые утверждения о «невоенном» характере сотрудничества.</w:t>
      </w:r>
    </w:p>
    <w:bookmarkEnd w:id="28"/>
    <w:bookmarkEnd w:id="29"/>
    <w:bookmarkStart w:id="32" w:name="Xf21226485976bb9c822f2eb20a5e8476c94aae7"/>
    <w:p>
      <w:pPr>
        <w:pStyle w:val="3"/>
      </w:pPr>
      <w:r>
        <w:t xml:space="preserve">II.2. Применение ИИ-технологий в военных преступлениях</w:t>
      </w:r>
    </w:p>
    <w:bookmarkStart w:id="30" w:name="Xc2712ac8be9725236b2c60d881cb19440f97449"/>
    <w:p>
      <w:pPr>
        <w:pStyle w:val="4"/>
      </w:pPr>
      <w:r>
        <w:t xml:space="preserve">II.2.1. Системы целеуказания и автоматизации убийств</w:t>
      </w:r>
    </w:p>
    <w:p>
      <w:pPr>
        <w:pStyle w:val="FirstParagraph"/>
      </w:pPr>
      <w:r>
        <w:t xml:space="preserve">Израильские вооружённые силы развернули</w:t>
      </w:r>
      <w:r>
        <w:t xml:space="preserve"> </w:t>
      </w:r>
      <w:r>
        <w:rPr>
          <w:b/>
          <w:bCs/>
        </w:rPr>
        <w:t xml:space="preserve">комплексную экосистему ИИ-систем</w:t>
      </w:r>
      <w:r>
        <w:t xml:space="preserve"> </w:t>
      </w:r>
      <w:r>
        <w:t xml:space="preserve">для автоматизации идентификации, ранжирования и ликвидации целей в Газе, функционирование которых критически зависело от корпоративной инфраструктуры Google , , ,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Система</w:t>
            </w:r>
          </w:p>
        </w:tc>
        <w:tc>
          <w:tcPr/>
          <w:p>
            <w:pPr>
              <w:pStyle w:val="Compact"/>
              <w:jc w:val="left"/>
            </w:pPr>
            <w:r>
              <w:t xml:space="preserve">Функция</w:t>
            </w:r>
          </w:p>
        </w:tc>
        <w:tc>
          <w:tcPr/>
          <w:p>
            <w:pPr>
              <w:pStyle w:val="Compact"/>
              <w:jc w:val="left"/>
            </w:pPr>
            <w:r>
              <w:t xml:space="preserve">Роль технологий Google</w:t>
            </w:r>
          </w:p>
        </w:tc>
      </w:tr>
      <w:tr>
        <w:tc>
          <w:tcPr/>
          <w:p>
            <w:pPr>
              <w:pStyle w:val="Compact"/>
              <w:jc w:val="left"/>
            </w:pPr>
            <w:r>
              <w:rPr>
                <w:b/>
                <w:bCs/>
              </w:rPr>
              <w:t xml:space="preserve">Lavender</w:t>
            </w:r>
          </w:p>
        </w:tc>
        <w:tc>
          <w:tcPr/>
          <w:p>
            <w:pPr>
              <w:pStyle w:val="Compact"/>
              <w:jc w:val="left"/>
            </w:pPr>
            <w:r>
              <w:t xml:space="preserve">ИИ-идентификация потенциальных «боевиков» по поведенческим паттернам</w:t>
            </w:r>
          </w:p>
        </w:tc>
        <w:tc>
          <w:tcPr/>
          <w:p>
            <w:pPr>
              <w:pStyle w:val="Compact"/>
              <w:jc w:val="left"/>
            </w:pPr>
            <w:r>
              <w:t xml:space="preserve">Облачная инфраструктура для обработки массивов данных, инструменты машинного обучения</w:t>
            </w:r>
          </w:p>
        </w:tc>
      </w:tr>
      <w:tr>
        <w:tc>
          <w:tcPr/>
          <w:p>
            <w:pPr>
              <w:pStyle w:val="Compact"/>
              <w:jc w:val="left"/>
            </w:pPr>
            <w:r>
              <w:rPr>
                <w:b/>
                <w:bCs/>
              </w:rPr>
              <w:t xml:space="preserve">The Gospel (Habsora)</w:t>
            </w:r>
          </w:p>
        </w:tc>
        <w:tc>
          <w:tcPr/>
          <w:p>
            <w:pPr>
              <w:pStyle w:val="Compact"/>
              <w:jc w:val="left"/>
            </w:pPr>
            <w:r>
              <w:t xml:space="preserve">Массовая генерация целеуказаний</w:t>
            </w:r>
          </w:p>
        </w:tc>
        <w:tc>
          <w:tcPr/>
          <w:p>
            <w:pPr>
              <w:pStyle w:val="Compact"/>
              <w:jc w:val="left"/>
            </w:pPr>
            <w:r>
              <w:t xml:space="preserve">Вычислительные мощности для алгоритмического анализа разведданных</w:t>
            </w:r>
          </w:p>
        </w:tc>
      </w:tr>
      <w:tr>
        <w:tc>
          <w:tcPr/>
          <w:p>
            <w:pPr>
              <w:pStyle w:val="Compact"/>
              <w:jc w:val="left"/>
            </w:pPr>
            <w:r>
              <w:rPr>
                <w:b/>
                <w:bCs/>
              </w:rPr>
              <w:t xml:space="preserve">Where’s Daddy?</w:t>
            </w:r>
          </w:p>
        </w:tc>
        <w:tc>
          <w:tcPr/>
          <w:p>
            <w:pPr>
              <w:pStyle w:val="Compact"/>
              <w:jc w:val="left"/>
            </w:pPr>
            <w:r>
              <w:t xml:space="preserve">Отслеживание помеченных лиц в реальном времени, бомбардировка при входе в дом</w:t>
            </w:r>
          </w:p>
        </w:tc>
        <w:tc>
          <w:tcPr/>
          <w:p>
            <w:pPr>
              <w:pStyle w:val="Compact"/>
              <w:jc w:val="left"/>
            </w:pPr>
            <w:r>
              <w:t xml:space="preserve">Облачное хранение и обработка геолокационных данных</w:t>
            </w:r>
          </w:p>
        </w:tc>
      </w:tr>
    </w:tbl>
    <w:p>
      <w:pPr>
        <w:pStyle w:val="a0"/>
      </w:pPr>
      <w:r>
        <w:rPr>
          <w:b/>
          <w:bCs/>
        </w:rPr>
        <w:t xml:space="preserve">Система Lavender</w:t>
      </w:r>
      <w:r>
        <w:t xml:space="preserve"> </w:t>
      </w:r>
      <w:r>
        <w:t xml:space="preserve">характеризуется</w:t>
      </w:r>
      <w:r>
        <w:t xml:space="preserve"> </w:t>
      </w:r>
      <w:r>
        <w:rPr>
          <w:b/>
          <w:bCs/>
        </w:rPr>
        <w:t xml:space="preserve">высоким уровнем ошибок</w:t>
      </w:r>
      <w:r>
        <w:t xml:space="preserve"> </w:t>
      </w:r>
      <w:r>
        <w:t xml:space="preserve">и</w:t>
      </w:r>
      <w:r>
        <w:t xml:space="preserve"> </w:t>
      </w:r>
      <w:r>
        <w:rPr>
          <w:b/>
          <w:bCs/>
        </w:rPr>
        <w:t xml:space="preserve">минимальным человеческим контролем</w:t>
      </w:r>
      <w:r>
        <w:t xml:space="preserve">. По данным журналистских расследований, система функционировала с</w:t>
      </w:r>
      <w:r>
        <w:t xml:space="preserve"> </w:t>
      </w:r>
      <w:r>
        <w:rPr>
          <w:b/>
          <w:bCs/>
        </w:rPr>
        <w:t xml:space="preserve">допустимым уровнем «побочного ущерба»</w:t>
      </w:r>
      <w:r>
        <w:t xml:space="preserve"> </w:t>
      </w:r>
      <w:r>
        <w:t xml:space="preserve">(collateral damage):</w:t>
      </w:r>
      <w:r>
        <w:t xml:space="preserve"> </w:t>
      </w:r>
      <w:r>
        <w:rPr>
          <w:b/>
          <w:bCs/>
        </w:rPr>
        <w:t xml:space="preserve">20 гражданских лиц на каждую цель</w:t>
      </w:r>
      <w:r>
        <w:t xml:space="preserve"> </w:t>
      </w:r>
      <w:r>
        <w:t xml:space="preserve">при атаках на «низовых боевиков» и</w:t>
      </w:r>
      <w:r>
        <w:t xml:space="preserve"> </w:t>
      </w:r>
      <w:r>
        <w:rPr>
          <w:b/>
          <w:bCs/>
        </w:rPr>
        <w:t xml:space="preserve">до 100 гражданских</w:t>
      </w:r>
      <w:r>
        <w:t xml:space="preserve"> </w:t>
      </w:r>
      <w:r>
        <w:t xml:space="preserve">при атаках на «высокопоставленных боевиков» . Единственным критерием проверки, применяемым военнослужащими к спискам целей, генерируемым Lavender, являлся</w:t>
      </w:r>
      <w:r>
        <w:t xml:space="preserve"> </w:t>
      </w:r>
      <w:r>
        <w:rPr>
          <w:b/>
          <w:bCs/>
        </w:rPr>
        <w:t xml:space="preserve">пол цели</w:t>
      </w:r>
      <w:r>
        <w:t xml:space="preserve"> </w:t>
      </w:r>
      <w:r>
        <w:t xml:space="preserve">— что фактически превращало</w:t>
      </w:r>
      <w:r>
        <w:t xml:space="preserve"> </w:t>
      </w:r>
      <w:r>
        <w:rPr>
          <w:b/>
          <w:bCs/>
        </w:rPr>
        <w:t xml:space="preserve">всех палестинских мужчин, включая детей, в законные мишени</w:t>
      </w:r>
      <w:r>
        <w:t xml:space="preserve"> </w:t>
      </w:r>
      <w:r>
        <w:t xml:space="preserve">.</w:t>
      </w:r>
    </w:p>
    <w:p>
      <w:pPr>
        <w:pStyle w:val="a0"/>
      </w:pPr>
      <w:r>
        <w:t xml:space="preserve">Полковник</w:t>
      </w:r>
      <w:r>
        <w:t xml:space="preserve"> </w:t>
      </w:r>
      <w:r>
        <w:rPr>
          <w:b/>
          <w:bCs/>
        </w:rPr>
        <w:t xml:space="preserve">Рахели Дембински</w:t>
      </w:r>
      <w:r>
        <w:t xml:space="preserve">, начальник компьютерного отдела ЦАХАЛ, в публичной презентации охарактеризовала облачные технологии как</w:t>
      </w:r>
      <w:r>
        <w:t xml:space="preserve"> </w:t>
      </w:r>
      <w:r>
        <w:rPr>
          <w:b/>
          <w:bCs/>
        </w:rPr>
        <w:t xml:space="preserve">«платформу, которая является оружием»</w:t>
      </w:r>
      <w:r>
        <w:t xml:space="preserve">: «Вы должны понимать, что это платформа, которая является оружием» , , , . Данное признание военным руководством технологического характера предоставляемых услуг</w:t>
      </w:r>
      <w:r>
        <w:t xml:space="preserve"> </w:t>
      </w:r>
      <w:r>
        <w:rPr>
          <w:b/>
          <w:bCs/>
        </w:rPr>
        <w:t xml:space="preserve">опровергает любые попытки Google представить свою деятельность как нейтральную или несущественную</w:t>
      </w:r>
      <w:r>
        <w:t xml:space="preserve"> </w:t>
      </w:r>
      <w:r>
        <w:t xml:space="preserve">для военных операций.</w:t>
      </w:r>
    </w:p>
    <w:bookmarkEnd w:id="30"/>
    <w:bookmarkStart w:id="31" w:name="Xab3effbc225e62e3520cf1107aa35be6c533261"/>
    <w:p>
      <w:pPr>
        <w:pStyle w:val="4"/>
      </w:pPr>
      <w:r>
        <w:t xml:space="preserve">II.2.2. Массовая слежка и административное насилие</w:t>
      </w:r>
    </w:p>
    <w:p>
      <w:pPr>
        <w:pStyle w:val="FirstParagraph"/>
      </w:pPr>
      <w:r>
        <w:t xml:space="preserve">Помимо прямого применения в боевых действиях, технологии Google обеспечивали</w:t>
      </w:r>
      <w:r>
        <w:t xml:space="preserve"> </w:t>
      </w:r>
      <w:r>
        <w:rPr>
          <w:b/>
          <w:bCs/>
        </w:rPr>
        <w:t xml:space="preserve">систему массовой слежки</w:t>
      </w:r>
      <w:r>
        <w:t xml:space="preserve"> </w:t>
      </w:r>
      <w:r>
        <w:t xml:space="preserve">в оккупированных палестинских территориях:</w:t>
      </w:r>
    </w:p>
    <w:p>
      <w:pPr>
        <w:numPr>
          <w:ilvl w:val="0"/>
          <w:numId w:val="1002"/>
        </w:numPr>
      </w:pPr>
      <w:r>
        <w:rPr>
          <w:b/>
          <w:bCs/>
        </w:rPr>
        <w:t xml:space="preserve">Google Photos</w:t>
      </w:r>
      <w:r>
        <w:t xml:space="preserve">: использование функций распознавания лиц для построения баз данных палестинцев без их согласия . Израильский офицер был процитирован заявлением, что способность Google сопоставлять лица</w:t>
      </w:r>
      <w:r>
        <w:t xml:space="preserve"> </w:t>
      </w:r>
      <w:r>
        <w:rPr>
          <w:b/>
          <w:bCs/>
        </w:rPr>
        <w:t xml:space="preserve">превосходит специально разработанные военные технологии</w:t>
      </w:r>
      <w:r>
        <w:t xml:space="preserve"> </w:t>
      </w:r>
      <w:r>
        <w:t xml:space="preserve">.</w:t>
      </w:r>
    </w:p>
    <w:p>
      <w:pPr>
        <w:numPr>
          <w:ilvl w:val="0"/>
          <w:numId w:val="1002"/>
        </w:numPr>
      </w:pPr>
      <w:r>
        <w:rPr>
          <w:b/>
          <w:bCs/>
        </w:rPr>
        <w:t xml:space="preserve">Обработка разведывательных данных</w:t>
      </w:r>
      <w:r>
        <w:t xml:space="preserve">: облачная инфраструктура Google использовалась для хранения и анализа</w:t>
      </w:r>
      <w:r>
        <w:t xml:space="preserve"> </w:t>
      </w:r>
      <w:r>
        <w:rPr>
          <w:b/>
          <w:bCs/>
        </w:rPr>
        <w:t xml:space="preserve">миллионов перехваченных телефонных звонков, текстовых сообщений, аудиосообщений</w:t>
      </w:r>
      <w:r>
        <w:t xml:space="preserve"> </w:t>
      </w:r>
      <w:r>
        <w:t xml:space="preserve">, . По данным утечек, использование инструментов машинного обучения выросло в</w:t>
      </w:r>
      <w:r>
        <w:t xml:space="preserve"> </w:t>
      </w:r>
      <w:r>
        <w:rPr>
          <w:b/>
          <w:bCs/>
        </w:rPr>
        <w:t xml:space="preserve">64 раза</w:t>
      </w:r>
      <w:r>
        <w:t xml:space="preserve"> </w:t>
      </w:r>
      <w:r>
        <w:t xml:space="preserve">по сравнению с довоенным уровнем .</w:t>
      </w:r>
    </w:p>
    <w:p>
      <w:pPr>
        <w:numPr>
          <w:ilvl w:val="0"/>
          <w:numId w:val="1002"/>
        </w:numPr>
      </w:pPr>
      <w:r>
        <w:rPr>
          <w:b/>
          <w:bCs/>
        </w:rPr>
        <w:t xml:space="preserve">Автоматизация административного контроля</w:t>
      </w:r>
      <w:r>
        <w:t xml:space="preserve">: ИИ-технологии Google использовались для</w:t>
      </w:r>
      <w:r>
        <w:t xml:space="preserve"> </w:t>
      </w:r>
      <w:r>
        <w:rPr>
          <w:b/>
          <w:bCs/>
        </w:rPr>
        <w:t xml:space="preserve">обработки разрешений на передвижение, анализа социальных связей, прогнозирования «рискованного» поведения</w:t>
      </w:r>
      <w:r>
        <w:t xml:space="preserve"> </w:t>
      </w:r>
      <w:r>
        <w:t xml:space="preserve">— создавая новую форму</w:t>
      </w:r>
      <w:r>
        <w:t xml:space="preserve"> </w:t>
      </w:r>
      <w:r>
        <w:rPr>
          <w:b/>
          <w:bCs/>
        </w:rPr>
        <w:t xml:space="preserve">структурного насилия</w:t>
      </w:r>
      <w:r>
        <w:t xml:space="preserve">, лишающую палестинцев возможности апелляции к человеческому суждению .</w:t>
      </w:r>
    </w:p>
    <w:p>
      <w:pPr>
        <w:pStyle w:val="FirstParagraph"/>
      </w:pPr>
      <w:r>
        <w:rPr>
          <w:b/>
          <w:bCs/>
        </w:rPr>
        <w:t xml:space="preserve">Масштаб жертв</w:t>
      </w:r>
      <w:r>
        <w:t xml:space="preserve">: по данным ООН, в период с октября 2023 года по февраль 2026 года в результате израильских военных операций погибло</w:t>
      </w:r>
      <w:r>
        <w:t xml:space="preserve"> </w:t>
      </w:r>
      <w:r>
        <w:rPr>
          <w:b/>
          <w:bCs/>
        </w:rPr>
        <w:t xml:space="preserve">более 62 000 палестинцев</w:t>
      </w:r>
      <w:r>
        <w:t xml:space="preserve">, подавляющее большинство из которых составляло гражданское население, включая женщин и детей , , , . Медицинский журнал</w:t>
      </w:r>
      <w:r>
        <w:t xml:space="preserve"> </w:t>
      </w:r>
      <w:r>
        <w:rPr>
          <w:b/>
          <w:bCs/>
        </w:rPr>
        <w:t xml:space="preserve">The Lancet</w:t>
      </w:r>
      <w:r>
        <w:t xml:space="preserve"> </w:t>
      </w:r>
      <w:r>
        <w:t xml:space="preserve">оценивает общее число смертей (прямых и косвенных) в</w:t>
      </w:r>
      <w:r>
        <w:t xml:space="preserve"> </w:t>
      </w:r>
      <w:r>
        <w:rPr>
          <w:b/>
          <w:bCs/>
        </w:rPr>
        <w:t xml:space="preserve">186 000 человек</w:t>
      </w:r>
      <w:r>
        <w:t xml:space="preserve"> </w:t>
      </w:r>
      <w:r>
        <w:t xml:space="preserve">. Масштаб разрушений —</w:t>
      </w:r>
      <w:r>
        <w:t xml:space="preserve"> </w:t>
      </w:r>
      <w:r>
        <w:rPr>
          <w:b/>
          <w:bCs/>
        </w:rPr>
        <w:t xml:space="preserve">85 000 тонн сброшенных бомб</w:t>
      </w:r>
      <w:r>
        <w:t xml:space="preserve">, почти в шесть раз превышающих мощность атомной бомбардировки Хиросимы — стал возможен благодаря</w:t>
      </w:r>
      <w:r>
        <w:t xml:space="preserve"> </w:t>
      </w:r>
      <w:r>
        <w:rPr>
          <w:b/>
          <w:bCs/>
        </w:rPr>
        <w:t xml:space="preserve">автоматизации процессов целеуказания</w:t>
      </w:r>
      <w:r>
        <w:t xml:space="preserve">, обеспеченной корпоративной инфраструктурой.</w:t>
      </w:r>
    </w:p>
    <w:bookmarkEnd w:id="31"/>
    <w:bookmarkEnd w:id="32"/>
    <w:bookmarkStart w:id="36" w:name="ii.3.-международно-правовая-квалификация"/>
    <w:p>
      <w:pPr>
        <w:pStyle w:val="3"/>
      </w:pPr>
      <w:r>
        <w:t xml:space="preserve">II.3. Международно-правовая квалификация</w:t>
      </w:r>
    </w:p>
    <w:bookmarkStart w:id="33" w:name="X22b7874066922f2c33e73e16fe7a1b8f3dbe242"/>
    <w:p>
      <w:pPr>
        <w:pStyle w:val="4"/>
      </w:pPr>
      <w:r>
        <w:t xml:space="preserve">II.3.1. Доклад Специального докладчика ООН Франчески Албанезе</w:t>
      </w:r>
    </w:p>
    <w:p>
      <w:pPr>
        <w:pStyle w:val="FirstParagraph"/>
      </w:pPr>
      <w:r>
        <w:rPr>
          <w:b/>
          <w:bCs/>
        </w:rPr>
        <w:t xml:space="preserve">Февраль 2026 года</w:t>
      </w:r>
      <w:r>
        <w:t xml:space="preserve"> </w:t>
      </w:r>
      <w:r>
        <w:t xml:space="preserve">ознаменован публикацией революционного доклада</w:t>
      </w:r>
      <w:r>
        <w:t xml:space="preserve"> </w:t>
      </w:r>
      <w:r>
        <w:rPr>
          <w:b/>
          <w:bCs/>
        </w:rPr>
        <w:t xml:space="preserve">Специального докладчика ООН по ситуации с правами человека на палестинских территориях, оккупированных с 1967 года, Франчески Албанезе</w:t>
      </w:r>
      <w:r>
        <w:t xml:space="preserve">, озаглавленного</w:t>
      </w:r>
      <w:r>
        <w:t xml:space="preserve"> </w:t>
      </w:r>
      <w:r>
        <w:rPr>
          <w:b/>
          <w:bCs/>
        </w:rPr>
        <w:t xml:space="preserve">«From Economy of Occupation to Economy of Genocide»</w:t>
      </w:r>
      <w:r>
        <w:t xml:space="preserve"> </w:t>
      </w:r>
      <w:r>
        <w:t xml:space="preserve">(«От экономики оккупации к экономике геноцида») , , , , , , . Доклад представлен в рамках</w:t>
      </w:r>
      <w:r>
        <w:t xml:space="preserve"> </w:t>
      </w:r>
      <w:r>
        <w:rPr>
          <w:b/>
          <w:bCs/>
        </w:rPr>
        <w:t xml:space="preserve">59-й сессии Совета ООН по правам человека</w:t>
      </w:r>
      <w:r>
        <w:t xml:space="preserve"> </w:t>
      </w:r>
      <w:r>
        <w:t xml:space="preserve">и содержит</w:t>
      </w:r>
      <w:r>
        <w:t xml:space="preserve"> </w:t>
      </w:r>
      <w:r>
        <w:rPr>
          <w:b/>
          <w:bCs/>
        </w:rPr>
        <w:t xml:space="preserve">прямые обвинения в адрес Alphabet Inc.</w:t>
      </w:r>
      <w:r>
        <w:t xml:space="preserve"> </w:t>
      </w:r>
      <w:r>
        <w:t xml:space="preserve">и других технологических корпораций.</w:t>
      </w:r>
    </w:p>
    <w:p>
      <w:pPr>
        <w:pStyle w:val="a0"/>
      </w:pPr>
      <w:r>
        <w:rPr>
          <w:b/>
          <w:bCs/>
        </w:rPr>
        <w:t xml:space="preserve">Ключевое заключение</w:t>
      </w:r>
      <w:r>
        <w:t xml:space="preserve"> </w:t>
      </w:r>
      <w:r>
        <w:t xml:space="preserve">доклада:</w:t>
      </w:r>
    </w:p>
    <w:p>
      <w:pPr>
        <w:pStyle w:val="aa"/>
      </w:pPr>
      <w:r>
        <w:rPr>
          <w:b/>
          <w:bCs/>
        </w:rPr>
        <w:t xml:space="preserve">«Технологические гиганты Microsoft, Alphabet (Google) и Amazon предоставляют Израилю облачные и ИИ-технологии, усиливая способность правительства обрабатывать данные, принимать решения, вести слежку и анализ»</w:t>
      </w:r>
      <w:r>
        <w:t xml:space="preserve"> </w:t>
      </w:r>
      <w:r>
        <w:t xml:space="preserve">, , , ,</w:t>
      </w:r>
    </w:p>
    <w:p>
      <w:pPr>
        <w:pStyle w:val="FirstParagraph"/>
      </w:pPr>
      <w:r>
        <w:t xml:space="preserve">Доклад идентифицирует</w:t>
      </w:r>
      <w:r>
        <w:t xml:space="preserve"> </w:t>
      </w:r>
      <w:r>
        <w:rPr>
          <w:b/>
          <w:bCs/>
        </w:rPr>
        <w:t xml:space="preserve">48 корпоративных акторов</w:t>
      </w:r>
      <w:r>
        <w:t xml:space="preserve"> </w:t>
      </w:r>
      <w:r>
        <w:t xml:space="preserve">в секторах вооружений, технологий, строительства, туризма, энергетики, финансов, академии и сельского хозяйства, при этом подчёркивается, что представленный перечень составляет лишь</w:t>
      </w:r>
      <w:r>
        <w:t xml:space="preserve"> </w:t>
      </w:r>
      <w:r>
        <w:rPr>
          <w:b/>
          <w:bCs/>
        </w:rPr>
        <w:t xml:space="preserve">«верхушку айсберга»</w:t>
      </w:r>
      <w:r>
        <w:t xml:space="preserve"> </w:t>
      </w:r>
      <w:r>
        <w:t xml:space="preserve">более широкой сети корпоративного соучастия , . Alphabet Inc. фигурирует как</w:t>
      </w:r>
      <w:r>
        <w:t xml:space="preserve"> </w:t>
      </w:r>
      <w:r>
        <w:rPr>
          <w:b/>
          <w:bCs/>
        </w:rPr>
        <w:t xml:space="preserve">ключевой поставщик облачной и ИИ-инфраструктуры</w:t>
      </w:r>
      <w:r>
        <w:t xml:space="preserve">, с прямым указанием на контракт Project Nimbus стоимостью</w:t>
      </w:r>
      <w:r>
        <w:t xml:space="preserve"> </w:t>
      </w:r>
      <w:r>
        <w:rPr>
          <w:b/>
          <w:bCs/>
        </w:rPr>
        <w:t xml:space="preserve">$1,2 миллиарда</w:t>
      </w:r>
      <w:r>
        <w:t xml:space="preserve"> </w:t>
      </w:r>
      <w:r>
        <w:t xml:space="preserve">и его финансирование из бюджета Министерства обороны Израиля , .</w:t>
      </w:r>
    </w:p>
    <w:p>
      <w:pPr>
        <w:pStyle w:val="a0"/>
      </w:pPr>
      <w:r>
        <w:t xml:space="preserve">Докладчик использует терминологию</w:t>
      </w:r>
      <w:r>
        <w:t xml:space="preserve"> </w:t>
      </w:r>
      <w:r>
        <w:rPr>
          <w:b/>
          <w:bCs/>
        </w:rPr>
        <w:t xml:space="preserve">«совместное преступное предприятие»</w:t>
      </w:r>
      <w:r>
        <w:t xml:space="preserve"> </w:t>
      </w:r>
      <w:r>
        <w:t xml:space="preserve">(joint criminal enterprise):</w:t>
      </w:r>
    </w:p>
    <w:p>
      <w:pPr>
        <w:pStyle w:val="aa"/>
      </w:pPr>
      <w:r>
        <w:rPr>
          <w:b/>
          <w:bCs/>
        </w:rPr>
        <w:t xml:space="preserve">«Это „совместное преступное предприятие”, где действия одного в конечном итоге способствуют целой экономике, которая ведёт, снабжает и обеспечивает этот геноцид»</w:t>
      </w:r>
      <w:r>
        <w:t xml:space="preserve"> </w:t>
      </w:r>
      <w:r>
        <w:t xml:space="preserve">, ,</w:t>
      </w:r>
    </w:p>
    <w:p>
      <w:pPr>
        <w:pStyle w:val="FirstParagraph"/>
      </w:pPr>
      <w:r>
        <w:t xml:space="preserve">Данная концепция имеет</w:t>
      </w:r>
      <w:r>
        <w:t xml:space="preserve"> </w:t>
      </w:r>
      <w:r>
        <w:rPr>
          <w:b/>
          <w:bCs/>
        </w:rPr>
        <w:t xml:space="preserve">фундаментальное юридическое значение</w:t>
      </w:r>
      <w:r>
        <w:t xml:space="preserve">, поскольку «совместное преступное предприятие» представляет собой устоявшуюся доктрину международного уголовного права, применяемую для привлечения к ответственности лиц, содействовавших совершению международных преступлений.</w:t>
      </w:r>
    </w:p>
    <w:p>
      <w:pPr>
        <w:pStyle w:val="a0"/>
      </w:pPr>
      <w:r>
        <w:t xml:space="preserve">Доклад характеризует современный конфликт как</w:t>
      </w:r>
      <w:r>
        <w:t xml:space="preserve"> </w:t>
      </w:r>
      <w:r>
        <w:rPr>
          <w:b/>
          <w:bCs/>
        </w:rPr>
        <w:t xml:space="preserve">«первый геноцид, управляемый ИИ и транслируемый в прямом эфире»</w:t>
      </w:r>
      <w:r>
        <w:t xml:space="preserve"> </w:t>
      </w:r>
      <w:r>
        <w:t xml:space="preserve">(«the first AI-driven and livestreamed genocide»), при котором корпоративные технологии обеспечивают</w:t>
      </w:r>
      <w:r>
        <w:t xml:space="preserve"> </w:t>
      </w:r>
      <w:r>
        <w:rPr>
          <w:b/>
          <w:bCs/>
        </w:rPr>
        <w:t xml:space="preserve">«суверенитет данных для защиты безнаказанности»</w:t>
      </w:r>
      <w:r>
        <w:t xml:space="preserve"> </w:t>
      </w:r>
      <w:r>
        <w:t xml:space="preserve">. Использование коммерческого ИИ в Газе отмечает</w:t>
      </w:r>
      <w:r>
        <w:t xml:space="preserve"> </w:t>
      </w:r>
      <w:r>
        <w:rPr>
          <w:b/>
          <w:bCs/>
        </w:rPr>
        <w:t xml:space="preserve">тревожную границу</w:t>
      </w:r>
      <w:r>
        <w:t xml:space="preserve">: системы, разработанные для оптимизации логистики, теперь</w:t>
      </w:r>
      <w:r>
        <w:t xml:space="preserve"> </w:t>
      </w:r>
      <w:r>
        <w:rPr>
          <w:b/>
          <w:bCs/>
        </w:rPr>
        <w:t xml:space="preserve">генерируют списки ликвидации, стирают семьи и выравнивают целые кварталы</w:t>
      </w:r>
      <w:r>
        <w:t xml:space="preserve"> </w:t>
      </w:r>
      <w:r>
        <w:t xml:space="preserve">.</w:t>
      </w:r>
    </w:p>
    <w:bookmarkEnd w:id="33"/>
    <w:bookmarkStart w:id="34" w:name="X77f2868303610ca52bbdae0282f18d7ebaea54c"/>
    <w:p>
      <w:pPr>
        <w:pStyle w:val="4"/>
      </w:pPr>
      <w:r>
        <w:t xml:space="preserve">II.3.2. Применимые нормы международного права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Источник права</w:t>
            </w:r>
          </w:p>
        </w:tc>
        <w:tc>
          <w:tcPr/>
          <w:p>
            <w:pPr>
              <w:pStyle w:val="Compact"/>
              <w:jc w:val="left"/>
            </w:pPr>
            <w:r>
              <w:t xml:space="preserve">Ключевые положения</w:t>
            </w:r>
          </w:p>
        </w:tc>
        <w:tc>
          <w:tcPr/>
          <w:p>
            <w:pPr>
              <w:pStyle w:val="Compact"/>
              <w:jc w:val="left"/>
            </w:pPr>
            <w:r>
              <w:t xml:space="preserve">Применение к деятельности Google</w:t>
            </w:r>
          </w:p>
        </w:tc>
      </w:tr>
      <w:tr>
        <w:tc>
          <w:tcPr/>
          <w:p>
            <w:pPr>
              <w:pStyle w:val="Compact"/>
              <w:jc w:val="left"/>
            </w:pPr>
            <w:r>
              <w:rPr>
                <w:b/>
                <w:bCs/>
              </w:rPr>
              <w:t xml:space="preserve">Женевские конвенции 1949</w:t>
            </w:r>
          </w:p>
        </w:tc>
        <w:tc>
          <w:tcPr/>
          <w:p>
            <w:pPr>
              <w:pStyle w:val="Compact"/>
              <w:jc w:val="left"/>
            </w:pPr>
            <w:r>
              <w:t xml:space="preserve">IV Конвенция: защита гражданского населения в оккупированных территориях; запрет коллективных наказаний, принудительного перемещения, разрушения имущества (ст. 33, 49, 53)</w:t>
            </w:r>
          </w:p>
        </w:tc>
        <w:tc>
          <w:tcPr/>
          <w:p>
            <w:pPr>
              <w:pStyle w:val="Compact"/>
              <w:jc w:val="left"/>
            </w:pPr>
            <w:r>
              <w:t xml:space="preserve">Предоставление инфраструктуры для систем, осуществляющих массовые нарушения</w:t>
            </w:r>
          </w:p>
        </w:tc>
      </w:tr>
      <w:tr>
        <w:tc>
          <w:tcPr/>
          <w:p>
            <w:pPr>
              <w:pStyle w:val="Compact"/>
              <w:jc w:val="left"/>
            </w:pPr>
            <w:r>
              <w:rPr>
                <w:b/>
                <w:bCs/>
              </w:rPr>
              <w:t xml:space="preserve">Римский статут МУС</w:t>
            </w:r>
          </w:p>
        </w:tc>
        <w:tc>
          <w:tcPr/>
          <w:p>
            <w:pPr>
              <w:pStyle w:val="Compact"/>
              <w:jc w:val="left"/>
            </w:pPr>
            <w:r>
              <w:t xml:space="preserve">Ст. 7: преступления против человечества (убийства, истребление, пытки, бесчеловечные акты); Ст. 8: военные преступления (атаки на гражданское население, неоправданное разрушение)</w:t>
            </w:r>
          </w:p>
        </w:tc>
        <w:tc>
          <w:tcPr/>
          <w:p>
            <w:pPr>
              <w:pStyle w:val="Compact"/>
              <w:jc w:val="left"/>
            </w:pPr>
            <w:r>
              <w:t xml:space="preserve">Соучастие в широкомасштабной систематической атаке против палестинского населения</w:t>
            </w:r>
          </w:p>
        </w:tc>
      </w:tr>
      <w:tr>
        <w:tc>
          <w:tcPr/>
          <w:p>
            <w:pPr>
              <w:pStyle w:val="Compact"/>
              <w:jc w:val="left"/>
            </w:pPr>
            <w:r>
              <w:rPr>
                <w:b/>
                <w:bCs/>
              </w:rPr>
              <w:t xml:space="preserve">Конвенция о геноциде 1948</w:t>
            </w:r>
          </w:p>
        </w:tc>
        <w:tc>
          <w:tcPr/>
          <w:p>
            <w:pPr>
              <w:pStyle w:val="Compact"/>
              <w:jc w:val="left"/>
            </w:pPr>
            <w:r>
              <w:t xml:space="preserve">Ст. II: геноцид как деяния с намерением уничтожить группу; Ст. III: ответственность за геноцид, заговор, подстрекательство, попытку,</w:t>
            </w:r>
            <w:r>
              <w:t xml:space="preserve"> </w:t>
            </w:r>
            <w:r>
              <w:rPr>
                <w:b/>
                <w:bCs/>
              </w:rPr>
              <w:t xml:space="preserve">соучастие</w:t>
            </w:r>
          </w:p>
        </w:tc>
        <w:tc>
          <w:tcPr/>
          <w:p>
            <w:pPr>
              <w:pStyle w:val="Compact"/>
              <w:jc w:val="left"/>
            </w:pPr>
            <w:r>
              <w:t xml:space="preserve">Предоставление средств для уничтожения палестинцев как группы при осведомлённости о преступном намерении</w:t>
            </w:r>
          </w:p>
        </w:tc>
      </w:tr>
      <w:tr>
        <w:tc>
          <w:tcPr/>
          <w:p>
            <w:pPr>
              <w:pStyle w:val="Compact"/>
              <w:jc w:val="left"/>
            </w:pPr>
            <w:r>
              <w:rPr>
                <w:b/>
                <w:bCs/>
              </w:rPr>
              <w:t xml:space="preserve">Принципы ООН по бизнесу и правам человека</w:t>
            </w:r>
          </w:p>
        </w:tc>
        <w:tc>
          <w:tcPr/>
          <w:p>
            <w:pPr>
              <w:pStyle w:val="Compact"/>
              <w:jc w:val="left"/>
            </w:pPr>
            <w:r>
              <w:t xml:space="preserve">Принцип 13: обязанность уважать права человека; Принцип 17: due diligence для выявления и предотвращения негативного воздействия</w:t>
            </w:r>
          </w:p>
        </w:tc>
        <w:tc>
          <w:tcPr/>
          <w:p>
            <w:pPr>
              <w:pStyle w:val="Compact"/>
              <w:jc w:val="left"/>
            </w:pPr>
            <w:r>
              <w:t xml:space="preserve">Нарушение обязанности проведения надлежащей осмотрительности; продолжение деятельности при известных рисках</w:t>
            </w:r>
          </w:p>
        </w:tc>
      </w:tr>
    </w:tbl>
    <w:p>
      <w:pPr>
        <w:pStyle w:val="a0"/>
      </w:pPr>
      <w:r>
        <w:rPr>
          <w:b/>
          <w:bCs/>
        </w:rPr>
        <w:t xml:space="preserve">Международный суд справедливости</w:t>
      </w:r>
      <w:r>
        <w:t xml:space="preserve"> </w:t>
      </w:r>
      <w:r>
        <w:t xml:space="preserve">в</w:t>
      </w:r>
      <w:r>
        <w:t xml:space="preserve"> </w:t>
      </w:r>
      <w:r>
        <w:rPr>
          <w:b/>
          <w:bCs/>
        </w:rPr>
        <w:t xml:space="preserve">консультативном заключении от 19 июля 2024 года</w:t>
      </w:r>
      <w:r>
        <w:t xml:space="preserve"> </w:t>
      </w:r>
      <w:r>
        <w:t xml:space="preserve">признал, что Израиль нарушает</w:t>
      </w:r>
      <w:r>
        <w:t xml:space="preserve"> </w:t>
      </w:r>
      <w:r>
        <w:rPr>
          <w:b/>
          <w:bCs/>
        </w:rPr>
        <w:t xml:space="preserve">право палестинского народа на самоопределение</w:t>
      </w:r>
      <w:r>
        <w:t xml:space="preserve"> </w:t>
      </w:r>
      <w:r>
        <w:t xml:space="preserve">и</w:t>
      </w:r>
      <w:r>
        <w:t xml:space="preserve"> </w:t>
      </w:r>
      <w:r>
        <w:rPr>
          <w:b/>
          <w:bCs/>
        </w:rPr>
        <w:t xml:space="preserve">запрет на приобретение территории силой</w:t>
      </w:r>
      <w:r>
        <w:t xml:space="preserve">, а также констатировал наличие</w:t>
      </w:r>
      <w:r>
        <w:t xml:space="preserve"> </w:t>
      </w:r>
      <w:r>
        <w:rPr>
          <w:b/>
          <w:bCs/>
        </w:rPr>
        <w:t xml:space="preserve">системы расовой сегрегации и апартеида</w:t>
      </w:r>
      <w:r>
        <w:t xml:space="preserve"> </w:t>
      </w:r>
      <w:r>
        <w:t xml:space="preserve">. Данное заключение создаёт правовую основу для квалификации любой деятельности, поддерживающей израильскую оккупацию, как</w:t>
      </w:r>
      <w:r>
        <w:t xml:space="preserve"> </w:t>
      </w:r>
      <w:r>
        <w:rPr>
          <w:b/>
          <w:bCs/>
        </w:rPr>
        <w:t xml:space="preserve">соучастия в международных преступлениях</w:t>
      </w:r>
      <w:r>
        <w:t xml:space="preserve">.</w:t>
      </w:r>
    </w:p>
    <w:bookmarkEnd w:id="34"/>
    <w:bookmarkStart w:id="35" w:name="X6ec9f805206aabcf3a0f9aacaa56102379c651d"/>
    <w:p>
      <w:pPr>
        <w:pStyle w:val="4"/>
      </w:pPr>
      <w:r>
        <w:t xml:space="preserve">II.3.3. Элементы преступлений против человечности</w:t>
      </w:r>
    </w:p>
    <w:p>
      <w:pPr>
        <w:pStyle w:val="FirstParagraph"/>
      </w:pPr>
      <w:r>
        <w:t xml:space="preserve">Юридический анализ деятельности Alphabet Inc. выявляет наличие</w:t>
      </w:r>
      <w:r>
        <w:t xml:space="preserve"> </w:t>
      </w:r>
      <w:r>
        <w:rPr>
          <w:b/>
          <w:bCs/>
        </w:rPr>
        <w:t xml:space="preserve">всех объективных элементов преступлений против человечности</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Элемент</w:t>
            </w:r>
          </w:p>
        </w:tc>
        <w:tc>
          <w:tcPr/>
          <w:p>
            <w:pPr>
              <w:pStyle w:val="Compact"/>
              <w:jc w:val="left"/>
            </w:pPr>
            <w:r>
              <w:t xml:space="preserve">Фактические обстоятельства</w:t>
            </w:r>
          </w:p>
        </w:tc>
        <w:tc>
          <w:tcPr/>
          <w:p>
            <w:pPr>
              <w:pStyle w:val="Compact"/>
              <w:jc w:val="left"/>
            </w:pPr>
            <w:r>
              <w:t xml:space="preserve">Юридическая оценка</w:t>
            </w:r>
          </w:p>
        </w:tc>
      </w:tr>
      <w:tr>
        <w:tc>
          <w:tcPr/>
          <w:p>
            <w:pPr>
              <w:pStyle w:val="Compact"/>
              <w:jc w:val="left"/>
            </w:pPr>
            <w:r>
              <w:rPr>
                <w:b/>
                <w:bCs/>
              </w:rPr>
              <w:t xml:space="preserve">Широкомасштабная или систематическая атака</w:t>
            </w:r>
          </w:p>
        </w:tc>
        <w:tc>
          <w:tcPr/>
          <w:p>
            <w:pPr>
              <w:pStyle w:val="Compact"/>
              <w:jc w:val="left"/>
            </w:pPr>
            <w:r>
              <w:t xml:space="preserve">Массовое применение ИИ-систем целеуказания в Газе; тысячи потенциальных целей, идентифицированных алгоритмически; охват всего населения сектора</w:t>
            </w:r>
          </w:p>
        </w:tc>
        <w:tc>
          <w:tcPr/>
          <w:p>
            <w:pPr>
              <w:pStyle w:val="Compact"/>
              <w:jc w:val="left"/>
            </w:pPr>
            <w:r>
              <w:t xml:space="preserve">Соответствует критерию «систематичности» — организованная деятельность государственных структур с использованием корпоративной инфраструктуры</w:t>
            </w:r>
          </w:p>
        </w:tc>
      </w:tr>
      <w:tr>
        <w:tc>
          <w:tcPr/>
          <w:p>
            <w:pPr>
              <w:pStyle w:val="Compact"/>
              <w:jc w:val="left"/>
            </w:pPr>
            <w:r>
              <w:rPr>
                <w:b/>
                <w:bCs/>
              </w:rPr>
              <w:t xml:space="preserve">Направленность против гражданского населения</w:t>
            </w:r>
          </w:p>
        </w:tc>
        <w:tc>
          <w:tcPr/>
          <w:p>
            <w:pPr>
              <w:pStyle w:val="Compact"/>
              <w:jc w:val="left"/>
            </w:pPr>
            <w:r>
              <w:t xml:space="preserve">Палестинцы в оккупированных территориях как целевая группа ИИ-систем; предсказуемые массовые жертвы среди небоевиков</w:t>
            </w:r>
          </w:p>
        </w:tc>
        <w:tc>
          <w:tcPr/>
          <w:p>
            <w:pPr>
              <w:pStyle w:val="Compact"/>
              <w:jc w:val="left"/>
            </w:pPr>
            <w:r>
              <w:t xml:space="preserve">Соответствует критерию «гражданского населения» — лица, не принимающие непосредственного участия в боевых действиях</w:t>
            </w:r>
          </w:p>
        </w:tc>
      </w:tr>
      <w:tr>
        <w:tc>
          <w:tcPr/>
          <w:p>
            <w:pPr>
              <w:pStyle w:val="Compact"/>
              <w:jc w:val="left"/>
            </w:pPr>
            <w:r>
              <w:rPr>
                <w:b/>
                <w:bCs/>
              </w:rPr>
              <w:t xml:space="preserve">Убийства, истребление, бесчеловечные акты</w:t>
            </w:r>
          </w:p>
        </w:tc>
        <w:tc>
          <w:tcPr/>
          <w:p>
            <w:pPr>
              <w:pStyle w:val="Compact"/>
              <w:jc w:val="left"/>
            </w:pPr>
            <w:r>
              <w:t xml:space="preserve">Ликвидации на основе ИИ-генерированных целеуказаний; разрушение инфраструктуры жизнеобеспечения; 62 000+ погибших, 186 000 с учётом косвенных смертей</w:t>
            </w:r>
          </w:p>
        </w:tc>
        <w:tc>
          <w:tcPr/>
          <w:p>
            <w:pPr>
              <w:pStyle w:val="Compact"/>
              <w:jc w:val="left"/>
            </w:pPr>
            <w:r>
              <w:t xml:space="preserve">Соответствует ст. 7(1)(а), (б), (к) Римского статута</w:t>
            </w:r>
          </w:p>
        </w:tc>
      </w:tr>
      <w:tr>
        <w:tc>
          <w:tcPr/>
          <w:p>
            <w:pPr>
              <w:pStyle w:val="Compact"/>
              <w:jc w:val="left"/>
            </w:pPr>
            <w:r>
              <w:rPr>
                <w:b/>
                <w:bCs/>
              </w:rPr>
              <w:t xml:space="preserve">Знание о характере атаки</w:t>
            </w:r>
          </w:p>
        </w:tc>
        <w:tc>
          <w:tcPr/>
          <w:p>
            <w:pPr>
              <w:pStyle w:val="Compact"/>
              <w:jc w:val="left"/>
            </w:pPr>
            <w:r>
              <w:t xml:space="preserve">Публичная доступность информации о массовых жертвах; внутренние оценки рисков; прямая техническая поддержка военных операций</w:t>
            </w:r>
          </w:p>
        </w:tc>
        <w:tc>
          <w:tcPr/>
          <w:p>
            <w:pPr>
              <w:pStyle w:val="Compact"/>
              <w:jc w:val="left"/>
            </w:pPr>
            <w:r>
              <w:t xml:space="preserve">Соответствует критерию «осведомлённости» — фактическое и конструктивное знание о контексте использования</w:t>
            </w:r>
          </w:p>
        </w:tc>
      </w:tr>
      <w:tr>
        <w:tc>
          <w:tcPr/>
          <w:p>
            <w:pPr>
              <w:pStyle w:val="Compact"/>
              <w:jc w:val="left"/>
            </w:pPr>
            <w:r>
              <w:rPr>
                <w:b/>
                <w:bCs/>
              </w:rPr>
              <w:t xml:space="preserve">Умышленное содействие</w:t>
            </w:r>
          </w:p>
        </w:tc>
        <w:tc>
          <w:tcPr/>
          <w:p>
            <w:pPr>
              <w:pStyle w:val="Compact"/>
              <w:jc w:val="left"/>
            </w:pPr>
            <w:r>
              <w:t xml:space="preserve">Предоставление критической инфраструктуры при осведомлённости о преступном использовании; отказ от прекращения сотрудничества; создание специализированной команды с допусками</w:t>
            </w:r>
          </w:p>
        </w:tc>
        <w:tc>
          <w:tcPr/>
          <w:p>
            <w:pPr>
              <w:pStyle w:val="Compact"/>
              <w:jc w:val="left"/>
            </w:pPr>
            <w:r>
              <w:t xml:space="preserve">Соответствует критериям</w:t>
            </w:r>
            <w:r>
              <w:t xml:space="preserve"> </w:t>
            </w:r>
            <w:r>
              <w:rPr>
                <w:b/>
                <w:bCs/>
              </w:rPr>
              <w:t xml:space="preserve">соучастия</w:t>
            </w:r>
            <w:r>
              <w:t xml:space="preserve"> </w:t>
            </w:r>
            <w:r>
              <w:t xml:space="preserve">(complicity) по общему праву и специальным нормам МУС</w:t>
            </w:r>
          </w:p>
        </w:tc>
      </w:tr>
    </w:tbl>
    <w:p>
      <w:pPr>
        <w:pStyle w:val="a0"/>
      </w:pPr>
      <w:r>
        <w:t xml:space="preserve">Конструкция</w:t>
      </w:r>
      <w:r>
        <w:t xml:space="preserve"> </w:t>
      </w:r>
      <w:r>
        <w:rPr>
          <w:b/>
          <w:bCs/>
        </w:rPr>
        <w:t xml:space="preserve">«общего плана или политики»</w:t>
      </w:r>
      <w:r>
        <w:t xml:space="preserve"> </w:t>
      </w:r>
      <w:r>
        <w:t xml:space="preserve">(ст. 7(2)(а) Римского статута), необходимая для квалификации как преступления против человечества, подтверждается</w:t>
      </w:r>
      <w:r>
        <w:t xml:space="preserve"> </w:t>
      </w:r>
      <w:r>
        <w:rPr>
          <w:b/>
          <w:bCs/>
        </w:rPr>
        <w:t xml:space="preserve">системностью израильской военной доктрины</w:t>
      </w:r>
      <w:r>
        <w:t xml:space="preserve">, интегрирующей ИИ-технологии в операционное планирование. Google, обеспечивая технологическую основу этой доктрины, становится частью «общего плана» в</w:t>
      </w:r>
      <w:r>
        <w:t xml:space="preserve"> </w:t>
      </w:r>
      <w:r>
        <w:rPr>
          <w:b/>
          <w:bCs/>
        </w:rPr>
        <w:t xml:space="preserve">материальном, если не в интенциональном смысле</w:t>
      </w:r>
      <w:r>
        <w:t xml:space="preserve">.</w:t>
      </w:r>
    </w:p>
    <w:bookmarkEnd w:id="35"/>
    <w:bookmarkEnd w:id="36"/>
    <w:bookmarkStart w:id="39" w:name="X4b5203119ac458aae444881c48582e2a4a2c227"/>
    <w:p>
      <w:pPr>
        <w:pStyle w:val="3"/>
      </w:pPr>
      <w:r>
        <w:t xml:space="preserve">II.4. Ответственность руководства Alphabet Inc.</w:t>
      </w:r>
    </w:p>
    <w:bookmarkStart w:id="37" w:name="Xf125c4e8193e409a7591168071bd13135dd8898"/>
    <w:p>
      <w:pPr>
        <w:pStyle w:val="4"/>
      </w:pPr>
      <w:r>
        <w:t xml:space="preserve">II.4.1. Изменение корпоративной политики в феврале 2025</w:t>
      </w:r>
    </w:p>
    <w:p>
      <w:pPr>
        <w:pStyle w:val="FirstParagraph"/>
      </w:pPr>
      <w:r>
        <w:rPr>
          <w:b/>
          <w:bCs/>
        </w:rPr>
        <w:t xml:space="preserve">Февраль 2025 года</w:t>
      </w:r>
      <w:r>
        <w:t xml:space="preserve"> </w:t>
      </w:r>
      <w:r>
        <w:t xml:space="preserve">ознаменовался</w:t>
      </w:r>
      <w:r>
        <w:t xml:space="preserve"> </w:t>
      </w:r>
      <w:r>
        <w:rPr>
          <w:b/>
          <w:bCs/>
        </w:rPr>
        <w:t xml:space="preserve">принципиальным изменением</w:t>
      </w:r>
      <w:r>
        <w:t xml:space="preserve"> </w:t>
      </w:r>
      <w:r>
        <w:t xml:space="preserve">в корпоративной политике Alphabet Inc. Компания</w:t>
      </w:r>
      <w:r>
        <w:t xml:space="preserve"> </w:t>
      </w:r>
      <w:r>
        <w:rPr>
          <w:b/>
          <w:bCs/>
        </w:rPr>
        <w:t xml:space="preserve">формально отказалась от обязательства не использовать искусственный интеллект для военных целей</w:t>
      </w:r>
      <w:r>
        <w:t xml:space="preserve">, заменив его гибкими «принципами ответственного ИИ», допускающими военное применение при соблюдении процедурных гарантий , .</w:t>
      </w:r>
    </w:p>
    <w:p>
      <w:pPr>
        <w:pStyle w:val="a0"/>
      </w:pPr>
      <w:r>
        <w:rPr>
          <w:b/>
          <w:bCs/>
        </w:rPr>
        <w:t xml:space="preserve">Обоснование изменения</w:t>
      </w:r>
      <w:r>
        <w:t xml:space="preserve"> </w:t>
      </w:r>
      <w:r>
        <w:t xml:space="preserve">— необходимость «помогать демократически избранным правительствам развиваться и соответствовать глобальному использованию ИИ» , — маскирует фактическое намерение:</w:t>
      </w:r>
      <w:r>
        <w:t xml:space="preserve"> </w:t>
      </w:r>
      <w:r>
        <w:rPr>
          <w:b/>
          <w:bCs/>
        </w:rPr>
        <w:t xml:space="preserve">обеспечение неограниченного доступа оборонного сектора к ИИ-технологиям</w:t>
      </w:r>
      <w:r>
        <w:t xml:space="preserve"> </w:t>
      </w:r>
      <w:r>
        <w:t xml:space="preserve">без риска репутационных или правовых последствий. Изменение политики совпало с</w:t>
      </w:r>
      <w:r>
        <w:t xml:space="preserve"> </w:t>
      </w:r>
      <w:r>
        <w:rPr>
          <w:b/>
          <w:bCs/>
        </w:rPr>
        <w:t xml:space="preserve">интенсификацией военных операций в Газе</w:t>
      </w:r>
      <w:r>
        <w:t xml:space="preserve"> </w:t>
      </w:r>
      <w:r>
        <w:t xml:space="preserve">и расширением контрактных отношений с Минобороны Израиля, что свидетельствует о</w:t>
      </w:r>
      <w:r>
        <w:t xml:space="preserve"> </w:t>
      </w:r>
      <w:r>
        <w:rPr>
          <w:b/>
          <w:bCs/>
        </w:rPr>
        <w:t xml:space="preserve">прямой связи между корпоративными решениями и конкретными военными применениями</w:t>
      </w:r>
      <w:r>
        <w:t xml:space="preserve">.</w:t>
      </w:r>
    </w:p>
    <w:p>
      <w:pPr>
        <w:pStyle w:val="a0"/>
      </w:pPr>
      <w:r>
        <w:t xml:space="preserve">Финансовые показатели отражают последствия этой политики. Сегмент</w:t>
      </w:r>
      <w:r>
        <w:t xml:space="preserve"> </w:t>
      </w:r>
      <w:r>
        <w:rPr>
          <w:b/>
          <w:bCs/>
        </w:rPr>
        <w:t xml:space="preserve">Google Cloud</w:t>
      </w:r>
      <w:r>
        <w:t xml:space="preserve"> </w:t>
      </w:r>
      <w:r>
        <w:t xml:space="preserve">продемонстрировал рост выручки на</w:t>
      </w:r>
      <w:r>
        <w:t xml:space="preserve"> </w:t>
      </w:r>
      <w:r>
        <w:rPr>
          <w:b/>
          <w:bCs/>
        </w:rPr>
        <w:t xml:space="preserve">48% до $17,7 миллиарда</w:t>
      </w:r>
      <w:r>
        <w:t xml:space="preserve"> </w:t>
      </w:r>
      <w:r>
        <w:t xml:space="preserve">в четвёртом квартале 2025 года, при этом</w:t>
      </w:r>
      <w:r>
        <w:t xml:space="preserve"> </w:t>
      </w:r>
      <w:r>
        <w:rPr>
          <w:b/>
          <w:bCs/>
        </w:rPr>
        <w:t xml:space="preserve">«спрос на ИИ-продукты»</w:t>
      </w:r>
      <w:r>
        <w:t xml:space="preserve"> </w:t>
      </w:r>
      <w:r>
        <w:t xml:space="preserve">назван ключевым драйвером роста . Инвестиционная программа на</w:t>
      </w:r>
      <w:r>
        <w:t xml:space="preserve"> </w:t>
      </w:r>
      <w:r>
        <w:rPr>
          <w:b/>
          <w:bCs/>
        </w:rPr>
        <w:t xml:space="preserve">2026 год</w:t>
      </w:r>
      <w:r>
        <w:t xml:space="preserve"> </w:t>
      </w:r>
      <w:r>
        <w:t xml:space="preserve">предусматривает капитальные затраты в диапазоне</w:t>
      </w:r>
      <w:r>
        <w:t xml:space="preserve"> </w:t>
      </w:r>
      <w:r>
        <w:rPr>
          <w:b/>
          <w:bCs/>
        </w:rPr>
        <w:t xml:space="preserve">$175–185 миллиардов</w:t>
      </w:r>
      <w:r>
        <w:t xml:space="preserve">, направленные преимущественно на расширение ИИ-инфраструктуры .</w:t>
      </w:r>
    </w:p>
    <w:bookmarkEnd w:id="37"/>
    <w:bookmarkStart w:id="38" w:name="X1d3959ae9ccf9b6d25f8ef2d33bc1f892c823fa"/>
    <w:p>
      <w:pPr>
        <w:pStyle w:val="4"/>
      </w:pPr>
      <w:r>
        <w:t xml:space="preserve">II.4.2. Личная ответственность ключевых фигур</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Должностное лицо</w:t>
            </w:r>
          </w:p>
        </w:tc>
        <w:tc>
          <w:tcPr/>
          <w:p>
            <w:pPr>
              <w:pStyle w:val="Compact"/>
              <w:jc w:val="left"/>
            </w:pPr>
            <w:r>
              <w:t xml:space="preserve">Позиция</w:t>
            </w:r>
          </w:p>
        </w:tc>
        <w:tc>
          <w:tcPr/>
          <w:p>
            <w:pPr>
              <w:pStyle w:val="Compact"/>
              <w:jc w:val="left"/>
            </w:pPr>
            <w:r>
              <w:t xml:space="preserve">Сфера ответственности</w:t>
            </w:r>
          </w:p>
        </w:tc>
      </w:tr>
      <w:tr>
        <w:tc>
          <w:tcPr/>
          <w:p>
            <w:pPr>
              <w:pStyle w:val="Compact"/>
              <w:jc w:val="left"/>
            </w:pPr>
            <w:r>
              <w:rPr>
                <w:b/>
                <w:bCs/>
              </w:rPr>
              <w:t xml:space="preserve">Сундар Пичаи (Sundar Pichai)</w:t>
            </w:r>
          </w:p>
        </w:tc>
        <w:tc>
          <w:tcPr/>
          <w:p>
            <w:pPr>
              <w:pStyle w:val="Compact"/>
              <w:jc w:val="left"/>
            </w:pPr>
            <w:r>
              <w:t xml:space="preserve">CEO Alphabet Inc. и Google LLC</w:t>
            </w:r>
          </w:p>
        </w:tc>
        <w:tc>
          <w:tcPr/>
          <w:p>
            <w:pPr>
              <w:pStyle w:val="Compact"/>
              <w:jc w:val="left"/>
            </w:pPr>
            <w:r>
              <w:t xml:space="preserve">Стратегическое утверждение военного применения ИИ; санкционирование контрактов; изменение корпоративной политики в феврале 2025</w:t>
            </w:r>
          </w:p>
        </w:tc>
      </w:tr>
      <w:tr>
        <w:tc>
          <w:tcPr/>
          <w:p>
            <w:pPr>
              <w:pStyle w:val="Compact"/>
              <w:jc w:val="left"/>
            </w:pPr>
            <w:r>
              <w:rPr>
                <w:b/>
                <w:bCs/>
              </w:rPr>
              <w:t xml:space="preserve">Томас Куриан</w:t>
            </w:r>
          </w:p>
        </w:tc>
        <w:tc>
          <w:tcPr/>
          <w:p>
            <w:pPr>
              <w:pStyle w:val="Compact"/>
              <w:jc w:val="left"/>
            </w:pPr>
            <w:r>
              <w:t xml:space="preserve">CEO Google Cloud</w:t>
            </w:r>
          </w:p>
        </w:tc>
        <w:tc>
          <w:tcPr/>
          <w:p>
            <w:pPr>
              <w:pStyle w:val="Compact"/>
              <w:jc w:val="left"/>
            </w:pPr>
            <w:r>
              <w:t xml:space="preserve">Операционное управление контрактами с Минобороны Израиля; координация технической поддержки военных операций</w:t>
            </w:r>
          </w:p>
        </w:tc>
      </w:tr>
      <w:tr>
        <w:tc>
          <w:tcPr/>
          <w:p>
            <w:pPr>
              <w:pStyle w:val="Compact"/>
              <w:jc w:val="left"/>
            </w:pPr>
            <w:r>
              <w:rPr>
                <w:b/>
                <w:bCs/>
              </w:rPr>
              <w:t xml:space="preserve">Руководство Google Cloud (правительственный сектор)</w:t>
            </w:r>
          </w:p>
        </w:tc>
        <w:tc>
          <w:tcPr/>
          <w:p>
            <w:pPr>
              <w:pStyle w:val="Compact"/>
              <w:jc w:val="left"/>
            </w:pPr>
            <w:r>
              <w:t xml:space="preserve">Вице-президенты и директоры по работе с правительственными клиентами</w:t>
            </w:r>
          </w:p>
        </w:tc>
        <w:tc>
          <w:tcPr/>
          <w:p>
            <w:pPr>
              <w:pStyle w:val="Compact"/>
              <w:jc w:val="left"/>
            </w:pPr>
            <w:r>
              <w:t xml:space="preserve">Непосредственное исполнение контрактов; адаптация продуктов под военные требования; взаимодействие с израильскими военными структурами</w:t>
            </w:r>
          </w:p>
        </w:tc>
      </w:tr>
    </w:tbl>
    <w:p>
      <w:pPr>
        <w:pStyle w:val="a0"/>
      </w:pPr>
      <w:r>
        <w:t xml:space="preserve">Принципы международного уголовного права допускают</w:t>
      </w:r>
      <w:r>
        <w:t xml:space="preserve"> </w:t>
      </w:r>
      <w:r>
        <w:rPr>
          <w:b/>
          <w:bCs/>
        </w:rPr>
        <w:t xml:space="preserve">привлечение к ответственности лиц, занимающих руководящие должности</w:t>
      </w:r>
      <w:r>
        <w:t xml:space="preserve">, за преступления, совершённые подчинёнными, при наличии</w:t>
      </w:r>
      <w:r>
        <w:t xml:space="preserve"> </w:t>
      </w:r>
      <w:r>
        <w:rPr>
          <w:b/>
          <w:bCs/>
        </w:rPr>
        <w:t xml:space="preserve">фактического контроля</w:t>
      </w:r>
      <w:r>
        <w:t xml:space="preserve"> </w:t>
      </w:r>
      <w:r>
        <w:t xml:space="preserve">и</w:t>
      </w:r>
      <w:r>
        <w:t xml:space="preserve"> </w:t>
      </w:r>
      <w:r>
        <w:rPr>
          <w:b/>
          <w:bCs/>
        </w:rPr>
        <w:t xml:space="preserve">знания о характере деятельности</w:t>
      </w:r>
      <w:r>
        <w:t xml:space="preserve">. Доктрина</w:t>
      </w:r>
      <w:r>
        <w:t xml:space="preserve"> </w:t>
      </w:r>
      <w:r>
        <w:rPr>
          <w:b/>
          <w:bCs/>
        </w:rPr>
        <w:t xml:space="preserve">командной ответственности</w:t>
      </w:r>
      <w:r>
        <w:t xml:space="preserve"> </w:t>
      </w:r>
      <w:r>
        <w:t xml:space="preserve">(command responsibility), разработанная в контексте военных преступлений, применима к корпоративным руководителям, осуществляющим эффективный контроль над деятельностью, приводящей к международным преступлениям.</w:t>
      </w:r>
    </w:p>
    <w:bookmarkEnd w:id="38"/>
    <w:bookmarkEnd w:id="39"/>
    <w:bookmarkEnd w:id="40"/>
    <w:bookmarkStart w:id="47" w:name="Xbdbffd978012143a63dddca1558aae4607215af"/>
    <w:p>
      <w:pPr>
        <w:pStyle w:val="2"/>
      </w:pPr>
      <w:r>
        <w:t xml:space="preserve">III. МАНИПУЛЯЦИИ ДАННЫМИ И СОКРЫТИЕ ИНФОРМАЦИИ</w:t>
      </w:r>
    </w:p>
    <w:bookmarkStart w:id="43" w:name="Xe88f080f35459b0aa61d7d811314124a66033a9"/>
    <w:p>
      <w:pPr>
        <w:pStyle w:val="3"/>
      </w:pPr>
      <w:r>
        <w:t xml:space="preserve">III.1. Дезинформация регуляторов и общественности</w:t>
      </w:r>
    </w:p>
    <w:bookmarkStart w:id="41" w:name="Xd030a1b44423d61e72ea015e0f6f9e7cb35e140"/>
    <w:p>
      <w:pPr>
        <w:pStyle w:val="4"/>
      </w:pPr>
      <w:r>
        <w:t xml:space="preserve">III.1.1. Ложные заявления о характере контрактов</w:t>
      </w:r>
    </w:p>
    <w:p>
      <w:pPr>
        <w:pStyle w:val="FirstParagraph"/>
      </w:pPr>
      <w:r>
        <w:rPr>
          <w:b/>
          <w:bCs/>
        </w:rPr>
        <w:t xml:space="preserve">Систематическая дезинформация</w:t>
      </w:r>
      <w:r>
        <w:t xml:space="preserve"> </w:t>
      </w:r>
      <w:r>
        <w:t xml:space="preserve">относительно Project Nimbus представляет собой</w:t>
      </w:r>
      <w:r>
        <w:t xml:space="preserve"> </w:t>
      </w:r>
      <w:r>
        <w:rPr>
          <w:b/>
          <w:bCs/>
        </w:rPr>
        <w:t xml:space="preserve">отдельное правонарушение</w:t>
      </w:r>
      <w:r>
        <w:t xml:space="preserve">, связанное с введением в заблуждение регуляторов, инвесторов и общественности. Публичная позиция Google,</w:t>
      </w:r>
      <w:r>
        <w:t xml:space="preserve"> </w:t>
      </w:r>
      <w:r>
        <w:rPr>
          <w:b/>
          <w:bCs/>
        </w:rPr>
        <w:t xml:space="preserve">неоднократно заявленная</w:t>
      </w:r>
      <w:r>
        <w:t xml:space="preserve"> </w:t>
      </w:r>
      <w:r>
        <w:t xml:space="preserve">в ответах на запросы СМИ и в коммуникации с сотрудниками, состояла в том, что контракт</w:t>
      </w:r>
      <w:r>
        <w:t xml:space="preserve"> </w:t>
      </w:r>
      <w:r>
        <w:rPr>
          <w:b/>
          <w:bCs/>
        </w:rPr>
        <w:t xml:space="preserve">«не предназначен для высокочувствительных, секретных или военных рабочих нагрузок, относящихся к оружию или разведывательным службам»</w:t>
      </w:r>
      <w:r>
        <w:t xml:space="preserve"> </w:t>
      </w:r>
      <w:r>
        <w:t xml:space="preserve">, , .</w:t>
      </w:r>
    </w:p>
    <w:p>
      <w:pPr>
        <w:pStyle w:val="a0"/>
      </w:pPr>
      <w:r>
        <w:t xml:space="preserve">Данное утверждение</w:t>
      </w:r>
      <w:r>
        <w:t xml:space="preserve"> </w:t>
      </w:r>
      <w:r>
        <w:rPr>
          <w:b/>
          <w:bCs/>
        </w:rPr>
        <w:t xml:space="preserve">опровергается</w:t>
      </w:r>
      <w:r>
        <w:t xml:space="preserve"> </w:t>
      </w:r>
      <w:r>
        <w:t xml:space="preserve">следующими фактами:</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Факт</w:t>
            </w:r>
          </w:p>
        </w:tc>
        <w:tc>
          <w:tcPr/>
          <w:p>
            <w:pPr>
              <w:pStyle w:val="Compact"/>
              <w:jc w:val="left"/>
            </w:pPr>
            <w:r>
              <w:t xml:space="preserve">Источник</w:t>
            </w:r>
          </w:p>
        </w:tc>
      </w:tr>
      <w:tr>
        <w:tc>
          <w:tcPr/>
          <w:p>
            <w:pPr>
              <w:pStyle w:val="Compact"/>
              <w:jc w:val="left"/>
            </w:pPr>
            <w:r>
              <w:t xml:space="preserve">Прямые запросы Минобороны Израиля на доступ к ИИ-технологиям для военных приложений</w:t>
            </w:r>
          </w:p>
        </w:tc>
        <w:tc>
          <w:tcPr/>
          <w:p>
            <w:pPr>
              <w:pStyle w:val="Compact"/>
              <w:jc w:val="left"/>
            </w:pPr>
            <w:r>
              <w:t xml:space="preserve">Внутренняя переписка Google , , ,</w:t>
            </w:r>
          </w:p>
        </w:tc>
      </w:tr>
      <w:tr>
        <w:tc>
          <w:tcPr/>
          <w:p>
            <w:pPr>
              <w:pStyle w:val="Compact"/>
              <w:jc w:val="left"/>
            </w:pPr>
            <w:r>
              <w:t xml:space="preserve">Публичное признание израильских официальных лиц в военном применении облачных технологий</w:t>
            </w:r>
          </w:p>
        </w:tc>
        <w:tc>
          <w:tcPr/>
          <w:p>
            <w:pPr>
              <w:pStyle w:val="Compact"/>
              <w:jc w:val="left"/>
            </w:pPr>
            <w:r>
              <w:t xml:space="preserve">Выступление полковника Р. Дембински , ,</w:t>
            </w:r>
          </w:p>
        </w:tc>
      </w:tr>
      <w:tr>
        <w:tc>
          <w:tcPr/>
          <w:p>
            <w:pPr>
              <w:pStyle w:val="Compact"/>
              <w:jc w:val="left"/>
            </w:pPr>
            <w:r>
              <w:t xml:space="preserve">Создание классифицированной команды для работы с секретной военной информацией</w:t>
            </w:r>
          </w:p>
        </w:tc>
        <w:tc>
          <w:tcPr/>
          <w:p>
            <w:pPr>
              <w:pStyle w:val="Compact"/>
              <w:jc w:val="left"/>
            </w:pPr>
            <w:r>
              <w:t xml:space="preserve">Журналистские расследования ,</w:t>
            </w:r>
          </w:p>
        </w:tc>
      </w:tr>
      <w:tr>
        <w:tc>
          <w:tcPr/>
          <w:p>
            <w:pPr>
              <w:pStyle w:val="Compact"/>
              <w:jc w:val="left"/>
            </w:pPr>
            <w:r>
              <w:t xml:space="preserve">Жалоба инсайдера в SEC о технической поддержке анализа военной аэрофотосъёмки</w:t>
            </w:r>
          </w:p>
        </w:tc>
        <w:tc>
          <w:tcPr/>
          <w:p>
            <w:pPr>
              <w:pStyle w:val="Compact"/>
              <w:jc w:val="left"/>
            </w:pPr>
            <w:r>
              <w:t xml:space="preserve">SEC complaint, февраль 2026 , ,</w:t>
            </w:r>
          </w:p>
        </w:tc>
      </w:tr>
    </w:tbl>
    <w:p>
      <w:pPr>
        <w:pStyle w:val="a0"/>
      </w:pPr>
      <w:r>
        <w:rPr>
          <w:b/>
          <w:bCs/>
        </w:rPr>
        <w:t xml:space="preserve">Февраль 2026 года</w:t>
      </w:r>
      <w:r>
        <w:t xml:space="preserve">: после публикации новых журналистских расследований представитель Google продолжал утверждать, что</w:t>
      </w:r>
      <w:r>
        <w:t xml:space="preserve"> </w:t>
      </w:r>
      <w:r>
        <w:rPr>
          <w:b/>
          <w:bCs/>
        </w:rPr>
        <w:t xml:space="preserve">«любое утверждение о нарушении наших принципов ИИ ошибочно»</w:t>
      </w:r>
      <w:r>
        <w:t xml:space="preserve"> </w:t>
      </w:r>
      <w:r>
        <w:t xml:space="preserve">и что компания</w:t>
      </w:r>
      <w:r>
        <w:t xml:space="preserve"> </w:t>
      </w:r>
      <w:r>
        <w:rPr>
          <w:b/>
          <w:bCs/>
        </w:rPr>
        <w:t xml:space="preserve">«получила заявку в службу поддержки для продукта, общедоступного для любого клиента»</w:t>
      </w:r>
      <w:r>
        <w:t xml:space="preserve"> </w:t>
      </w:r>
      <w:r>
        <w:t xml:space="preserve">. Данная позиция</w:t>
      </w:r>
      <w:r>
        <w:t xml:space="preserve"> </w:t>
      </w:r>
      <w:r>
        <w:rPr>
          <w:b/>
          <w:bCs/>
        </w:rPr>
        <w:t xml:space="preserve">игнорирует специфику военного применения</w:t>
      </w:r>
      <w:r>
        <w:t xml:space="preserve"> </w:t>
      </w:r>
      <w:r>
        <w:t xml:space="preserve">и фактическое содействие в совершении международных преступлений.</w:t>
      </w:r>
    </w:p>
    <w:bookmarkEnd w:id="41"/>
    <w:bookmarkStart w:id="42" w:name="iii.1.2.-сокрытие-масштабов-слежки"/>
    <w:p>
      <w:pPr>
        <w:pStyle w:val="4"/>
      </w:pPr>
      <w:r>
        <w:t xml:space="preserve">III.1.2. Сокрытие масштабов слежки</w:t>
      </w:r>
    </w:p>
    <w:p>
      <w:pPr>
        <w:pStyle w:val="FirstParagraph"/>
      </w:pPr>
      <w:r>
        <w:rPr>
          <w:b/>
          <w:bCs/>
        </w:rPr>
        <w:t xml:space="preserve">SEC-файлинги Alphabet Inc. за 2025 год</w:t>
      </w:r>
      <w:r>
        <w:t xml:space="preserve"> </w:t>
      </w:r>
      <w:r>
        <w:t xml:space="preserve">содержат</w:t>
      </w:r>
      <w:r>
        <w:t xml:space="preserve"> </w:t>
      </w:r>
      <w:r>
        <w:rPr>
          <w:b/>
          <w:bCs/>
        </w:rPr>
        <w:t xml:space="preserve">недостаточное раскрытие информации</w:t>
      </w:r>
      <w:r>
        <w:t xml:space="preserve"> </w:t>
      </w:r>
      <w:r>
        <w:t xml:space="preserve">о военном применении ИИ-технологий и связанных с этим рисках. Отчёты для акционеров не включают:</w:t>
      </w:r>
    </w:p>
    <w:p>
      <w:pPr>
        <w:numPr>
          <w:ilvl w:val="0"/>
          <w:numId w:val="1003"/>
        </w:numPr>
      </w:pPr>
      <w:r>
        <w:t xml:space="preserve">конкретных упоминаний о контрактах с Минобороны Израиля;</w:t>
      </w:r>
    </w:p>
    <w:p>
      <w:pPr>
        <w:numPr>
          <w:ilvl w:val="0"/>
          <w:numId w:val="1003"/>
        </w:numPr>
      </w:pPr>
      <w:r>
        <w:t xml:space="preserve">масштабов технической поддержки военных операций;</w:t>
      </w:r>
    </w:p>
    <w:p>
      <w:pPr>
        <w:numPr>
          <w:ilvl w:val="0"/>
          <w:numId w:val="1003"/>
        </w:numPr>
      </w:pPr>
      <w:r>
        <w:t xml:space="preserve">потенциальных юридических последствий военного сотрудничества;</w:t>
      </w:r>
    </w:p>
    <w:p>
      <w:pPr>
        <w:numPr>
          <w:ilvl w:val="0"/>
          <w:numId w:val="1003"/>
        </w:numPr>
      </w:pPr>
      <w:r>
        <w:t xml:space="preserve">этических и репутационных рисков, материализовавшихся в массовых протестах сотрудников.</w:t>
      </w:r>
    </w:p>
    <w:p>
      <w:pPr>
        <w:pStyle w:val="FirstParagraph"/>
      </w:pPr>
      <w:r>
        <w:t xml:space="preserve">Раздел</w:t>
      </w:r>
      <w:r>
        <w:t xml:space="preserve"> </w:t>
      </w:r>
      <w:r>
        <w:rPr>
          <w:b/>
          <w:bCs/>
        </w:rPr>
        <w:t xml:space="preserve">факторов риска</w:t>
      </w:r>
      <w:r>
        <w:t xml:space="preserve"> </w:t>
      </w:r>
      <w:r>
        <w:t xml:space="preserve">в</w:t>
      </w:r>
      <w:r>
        <w:t xml:space="preserve"> </w:t>
      </w:r>
      <w:r>
        <w:rPr>
          <w:b/>
          <w:bCs/>
        </w:rPr>
        <w:t xml:space="preserve">Form 10-K</w:t>
      </w:r>
      <w:r>
        <w:t xml:space="preserve"> </w:t>
      </w:r>
      <w:r>
        <w:t xml:space="preserve">содержит обобщённые формулировки: «Мы сталкиваемся с рисками, связанными с нашими практиками сбора, использования и защиты данных, включая риски несоблюдения применимых законов о защите данных и конфиденциальности» . Однако</w:t>
      </w:r>
      <w:r>
        <w:t xml:space="preserve"> </w:t>
      </w:r>
      <w:r>
        <w:rPr>
          <w:b/>
          <w:bCs/>
        </w:rPr>
        <w:t xml:space="preserve">специфика военных контрактов и риски международно-правовой ответственности</w:t>
      </w:r>
      <w:r>
        <w:t xml:space="preserve"> </w:t>
      </w:r>
      <w:r>
        <w:t xml:space="preserve">не раскрываются, что позволяет инвесторам недооценивать материальность экспозиции.</w:t>
      </w:r>
    </w:p>
    <w:p>
      <w:pPr>
        <w:pStyle w:val="a0"/>
      </w:pPr>
      <w:r>
        <w:t xml:space="preserve">Данная практика</w:t>
      </w:r>
      <w:r>
        <w:t xml:space="preserve"> </w:t>
      </w:r>
      <w:r>
        <w:rPr>
          <w:b/>
          <w:bCs/>
        </w:rPr>
        <w:t xml:space="preserve">потенциально нарушает</w:t>
      </w:r>
      <w:r>
        <w:t xml:space="preserve"> </w:t>
      </w:r>
      <w:r>
        <w:t xml:space="preserve">обязательства по раскрытию существенной информации в соответствии с</w:t>
      </w:r>
      <w:r>
        <w:t xml:space="preserve"> </w:t>
      </w:r>
      <w:r>
        <w:rPr>
          <w:b/>
          <w:bCs/>
        </w:rPr>
        <w:t xml:space="preserve">федеральными законами о ценных бумагах</w:t>
      </w:r>
      <w:r>
        <w:t xml:space="preserve"> </w:t>
      </w:r>
      <w:r>
        <w:t xml:space="preserve">(Securities Act of 1933, Securities Exchange Act of 1934).</w:t>
      </w:r>
    </w:p>
    <w:bookmarkEnd w:id="42"/>
    <w:bookmarkEnd w:id="43"/>
    <w:bookmarkStart w:id="46" w:name="X29a2b62f02ccfdb87ea3371736060fb6130aed3"/>
    <w:p>
      <w:pPr>
        <w:pStyle w:val="3"/>
      </w:pPr>
      <w:r>
        <w:t xml:space="preserve">III.2. Внутренние механизмы подавления информации</w:t>
      </w:r>
    </w:p>
    <w:bookmarkStart w:id="44" w:name="iii.2.1.-реакция-на-утечки-данных"/>
    <w:p>
      <w:pPr>
        <w:pStyle w:val="4"/>
      </w:pPr>
      <w:r>
        <w:t xml:space="preserve">III.2.1. Реакция на утечки данных</w:t>
      </w:r>
    </w:p>
    <w:p>
      <w:pPr>
        <w:pStyle w:val="FirstParagraph"/>
      </w:pPr>
      <w:r>
        <w:t xml:space="preserve">История взаимоотношений Google с критически настроенными сотрудниками включает</w:t>
      </w:r>
      <w:r>
        <w:t xml:space="preserve"> </w:t>
      </w:r>
      <w:r>
        <w:rPr>
          <w:b/>
          <w:bCs/>
        </w:rPr>
        <w:t xml:space="preserve">множественные случаи увольнений</w:t>
      </w:r>
      <w:r>
        <w:t xml:space="preserve"> </w:t>
      </w:r>
      <w:r>
        <w:t xml:space="preserve">за раскрытие информации о военных контрактах. Наиболее резонансным стал инцидент</w:t>
      </w:r>
      <w:r>
        <w:t xml:space="preserve"> </w:t>
      </w:r>
      <w:r>
        <w:rPr>
          <w:b/>
          <w:bCs/>
        </w:rPr>
        <w:t xml:space="preserve">2018 года</w:t>
      </w:r>
      <w:r>
        <w:t xml:space="preserve">, связанный с</w:t>
      </w:r>
      <w:r>
        <w:t xml:space="preserve"> </w:t>
      </w:r>
      <w:r>
        <w:rPr>
          <w:b/>
          <w:bCs/>
        </w:rPr>
        <w:t xml:space="preserve">проектом Maven</w:t>
      </w:r>
      <w:r>
        <w:t xml:space="preserve"> </w:t>
      </w:r>
      <w:r>
        <w:t xml:space="preserve">(военное применение ИИ для анализа видеоданных с беспилотников), приведший к массовым протестам сотрудников и последующему отказу от продления контракта.</w:t>
      </w:r>
    </w:p>
    <w:p>
      <w:pPr>
        <w:pStyle w:val="a0"/>
      </w:pPr>
      <w:r>
        <w:t xml:space="preserve">К</w:t>
      </w:r>
      <w:r>
        <w:t xml:space="preserve"> </w:t>
      </w:r>
      <w:r>
        <w:rPr>
          <w:b/>
          <w:bCs/>
        </w:rPr>
        <w:t xml:space="preserve">2025–2026 годам</w:t>
      </w:r>
      <w:r>
        <w:t xml:space="preserve"> </w:t>
      </w:r>
      <w:r>
        <w:t xml:space="preserve">корпоративная политика</w:t>
      </w:r>
      <w:r>
        <w:t xml:space="preserve"> </w:t>
      </w:r>
      <w:r>
        <w:rPr>
          <w:b/>
          <w:bCs/>
        </w:rPr>
        <w:t xml:space="preserve">эволюционировала</w:t>
      </w:r>
      <w:r>
        <w:t xml:space="preserve">: вместо публичных отступлений компания перешла к</w:t>
      </w:r>
      <w:r>
        <w:t xml:space="preserve"> </w:t>
      </w:r>
      <w:r>
        <w:rPr>
          <w:b/>
          <w:bCs/>
        </w:rPr>
        <w:t xml:space="preserve">превентивному подавлению диссидентства</w:t>
      </w:r>
      <w:r>
        <w:t xml:space="preserve"> </w:t>
      </w:r>
      <w:r>
        <w:t xml:space="preserve">через:</w:t>
      </w:r>
    </w:p>
    <w:p>
      <w:pPr>
        <w:numPr>
          <w:ilvl w:val="0"/>
          <w:numId w:val="1004"/>
        </w:numPr>
      </w:pPr>
      <w:r>
        <w:rPr>
          <w:b/>
          <w:bCs/>
        </w:rPr>
        <w:t xml:space="preserve">расширение определения «конфиденциальной коммерческой информации»</w:t>
      </w:r>
      <w:r>
        <w:t xml:space="preserve"> </w:t>
      </w:r>
      <w:r>
        <w:t xml:space="preserve">для включения сведений о контрактах с государственными структурами;</w:t>
      </w:r>
    </w:p>
    <w:p>
      <w:pPr>
        <w:numPr>
          <w:ilvl w:val="0"/>
          <w:numId w:val="1004"/>
        </w:numPr>
      </w:pPr>
      <w:r>
        <w:rPr>
          <w:b/>
          <w:bCs/>
        </w:rPr>
        <w:t xml:space="preserve">использование NDA с широкими формулировками</w:t>
      </w:r>
      <w:r>
        <w:t xml:space="preserve">;</w:t>
      </w:r>
    </w:p>
    <w:p>
      <w:pPr>
        <w:numPr>
          <w:ilvl w:val="0"/>
          <w:numId w:val="1004"/>
        </w:numPr>
      </w:pPr>
      <w:r>
        <w:rPr>
          <w:b/>
          <w:bCs/>
        </w:rPr>
        <w:t xml:space="preserve">угрозы судебных исков</w:t>
      </w:r>
      <w:r>
        <w:t xml:space="preserve"> </w:t>
      </w:r>
      <w:r>
        <w:t xml:space="preserve">о нарушении контрактных обязательств и хищении интеллектуальной собственности.</w:t>
      </w:r>
    </w:p>
    <w:p>
      <w:pPr>
        <w:pStyle w:val="FirstParagraph"/>
      </w:pPr>
      <w:r>
        <w:t xml:space="preserve">Данные практики создают</w:t>
      </w:r>
      <w:r>
        <w:t xml:space="preserve"> </w:t>
      </w:r>
      <w:r>
        <w:rPr>
          <w:b/>
          <w:bCs/>
        </w:rPr>
        <w:t xml:space="preserve">«эффект охлаждения»</w:t>
      </w:r>
      <w:r>
        <w:t xml:space="preserve"> </w:t>
      </w:r>
      <w:r>
        <w:t xml:space="preserve">(chilling effect), препятствующий легитимному информированию общественности о корпоративном поведении.</w:t>
      </w:r>
    </w:p>
    <w:bookmarkEnd w:id="44"/>
    <w:bookmarkStart w:id="45" w:name="X79b53224cae8ed2096d576a44ff51b98fd7c415"/>
    <w:p>
      <w:pPr>
        <w:pStyle w:val="4"/>
      </w:pPr>
      <w:r>
        <w:t xml:space="preserve">III.2.2. Корпоративная культура секретности</w:t>
      </w:r>
    </w:p>
    <w:p>
      <w:pPr>
        <w:pStyle w:val="FirstParagraph"/>
      </w:pPr>
      <w:r>
        <w:t xml:space="preserve">Классификация документов о военном сотрудничестве построена по модели</w:t>
      </w:r>
      <w:r>
        <w:t xml:space="preserve"> </w:t>
      </w:r>
      <w:r>
        <w:rPr>
          <w:b/>
          <w:bCs/>
        </w:rPr>
        <w:t xml:space="preserve">«need-to-know»</w:t>
      </w:r>
      <w:r>
        <w:t xml:space="preserve">, ограничивающей доступ к информации внутри компании. Элементы архитектуры секретности:</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Элемент</w:t>
            </w:r>
          </w:p>
        </w:tc>
        <w:tc>
          <w:tcPr/>
          <w:p>
            <w:pPr>
              <w:pStyle w:val="Compact"/>
              <w:jc w:val="left"/>
            </w:pPr>
            <w:r>
              <w:t xml:space="preserve">Функция</w:t>
            </w:r>
          </w:p>
        </w:tc>
      </w:tr>
      <w:tr>
        <w:tc>
          <w:tcPr/>
          <w:p>
            <w:pPr>
              <w:pStyle w:val="Compact"/>
              <w:jc w:val="left"/>
            </w:pPr>
            <w:r>
              <w:rPr>
                <w:b/>
                <w:bCs/>
              </w:rPr>
              <w:t xml:space="preserve">Проектные кодовые названия</w:t>
            </w:r>
          </w:p>
        </w:tc>
        <w:tc>
          <w:tcPr/>
          <w:p>
            <w:pPr>
              <w:pStyle w:val="Compact"/>
              <w:jc w:val="left"/>
            </w:pPr>
            <w:r>
              <w:t xml:space="preserve">Маскировка истинного характера деятельности</w:t>
            </w:r>
          </w:p>
        </w:tc>
      </w:tr>
      <w:tr>
        <w:tc>
          <w:tcPr/>
          <w:p>
            <w:pPr>
              <w:pStyle w:val="Compact"/>
              <w:jc w:val="left"/>
            </w:pPr>
            <w:r>
              <w:rPr>
                <w:b/>
                <w:bCs/>
              </w:rPr>
              <w:t xml:space="preserve">Изолированные технические команды</w:t>
            </w:r>
          </w:p>
        </w:tc>
        <w:tc>
          <w:tcPr/>
          <w:p>
            <w:pPr>
              <w:pStyle w:val="Compact"/>
              <w:jc w:val="left"/>
            </w:pPr>
            <w:r>
              <w:t xml:space="preserve">Предотвращение утечек через «слабые звенья»</w:t>
            </w:r>
          </w:p>
        </w:tc>
      </w:tr>
      <w:tr>
        <w:tc>
          <w:tcPr/>
          <w:p>
            <w:pPr>
              <w:pStyle w:val="Compact"/>
              <w:jc w:val="left"/>
            </w:pPr>
            <w:r>
              <w:rPr>
                <w:b/>
                <w:bCs/>
              </w:rPr>
              <w:t xml:space="preserve">Отдельные юридические сущности</w:t>
            </w:r>
          </w:p>
        </w:tc>
        <w:tc>
          <w:tcPr/>
          <w:p>
            <w:pPr>
              <w:pStyle w:val="Compact"/>
              <w:jc w:val="left"/>
            </w:pPr>
            <w:r>
              <w:t xml:space="preserve">Формальное разграничение ответственности</w:t>
            </w:r>
          </w:p>
        </w:tc>
      </w:tr>
      <w:tr>
        <w:tc>
          <w:tcPr/>
          <w:p>
            <w:pPr>
              <w:pStyle w:val="Compact"/>
              <w:jc w:val="left"/>
            </w:pPr>
            <w:r>
              <w:rPr>
                <w:b/>
                <w:bCs/>
              </w:rPr>
              <w:t xml:space="preserve">Классифицированная команда с израильскими гражданами</w:t>
            </w:r>
          </w:p>
        </w:tc>
        <w:tc>
          <w:tcPr/>
          <w:p>
            <w:pPr>
              <w:pStyle w:val="Compact"/>
              <w:jc w:val="left"/>
            </w:pPr>
            <w:r>
              <w:t xml:space="preserve">Работа с информацией, недоступной основной компании ,</w:t>
            </w:r>
          </w:p>
        </w:tc>
      </w:tr>
    </w:tbl>
    <w:p>
      <w:pPr>
        <w:pStyle w:val="a0"/>
      </w:pPr>
      <w:r>
        <w:t xml:space="preserve">Парадоксально, что компания, чья бизнес-модель построена на</w:t>
      </w:r>
      <w:r>
        <w:t xml:space="preserve"> </w:t>
      </w:r>
      <w:r>
        <w:rPr>
          <w:b/>
          <w:bCs/>
        </w:rPr>
        <w:t xml:space="preserve">«демократизации доступа к информации»</w:t>
      </w:r>
      <w:r>
        <w:t xml:space="preserve">, применяет</w:t>
      </w:r>
      <w:r>
        <w:t xml:space="preserve"> </w:t>
      </w:r>
      <w:r>
        <w:rPr>
          <w:b/>
          <w:bCs/>
        </w:rPr>
        <w:t xml:space="preserve">принципы государственной секретности</w:t>
      </w:r>
      <w:r>
        <w:t xml:space="preserve"> </w:t>
      </w:r>
      <w:r>
        <w:t xml:space="preserve">к собственной деятельности.</w:t>
      </w:r>
    </w:p>
    <w:bookmarkEnd w:id="45"/>
    <w:bookmarkEnd w:id="46"/>
    <w:bookmarkEnd w:id="47"/>
    <w:bookmarkStart w:id="52" w:name="X2bc40d245259b11aa8f0b38c29f74536983f84c"/>
    <w:p>
      <w:pPr>
        <w:pStyle w:val="2"/>
      </w:pPr>
      <w:r>
        <w:t xml:space="preserve">IV. МОШЕННИЧЕСТВО И НЕДОБРОСОВЕСТНАЯ КОНКУРЕНЦИЯ</w:t>
      </w:r>
    </w:p>
    <w:bookmarkStart w:id="49" w:name="Xed1f6fa580673ce5522315ad4a855842e9875d7"/>
    <w:p>
      <w:pPr>
        <w:pStyle w:val="3"/>
      </w:pPr>
      <w:r>
        <w:t xml:space="preserve">IV.1. Товарные знаки и недобросовестная конкуренция</w:t>
      </w:r>
    </w:p>
    <w:bookmarkStart w:id="48" w:name="Xda9f514fe83432bf6b7a1fe37e255a592a46de3"/>
    <w:p>
      <w:pPr>
        <w:pStyle w:val="4"/>
      </w:pPr>
      <w:r>
        <w:t xml:space="preserve">IV.1.1. Дело Gemini Data, Inc. v. Google LLC</w:t>
      </w:r>
    </w:p>
    <w:p>
      <w:pPr>
        <w:pStyle w:val="FirstParagraph"/>
      </w:pPr>
      <w:r>
        <w:t xml:space="preserve">Судебное дело</w:t>
      </w:r>
      <w:r>
        <w:t xml:space="preserve"> </w:t>
      </w:r>
      <w:r>
        <w:rPr>
          <w:b/>
          <w:bCs/>
        </w:rPr>
        <w:t xml:space="preserve">Gemini Data, Inc. v. Google LLC</w:t>
      </w:r>
      <w:r>
        <w:t xml:space="preserve">, зарегистрированное в</w:t>
      </w:r>
      <w:r>
        <w:t xml:space="preserve"> </w:t>
      </w:r>
      <w:r>
        <w:rPr>
          <w:b/>
          <w:bCs/>
        </w:rPr>
        <w:t xml:space="preserve">U.S. District Court for the Northern District of California</w:t>
      </w:r>
      <w:r>
        <w:t xml:space="preserve"> </w:t>
      </w:r>
      <w:r>
        <w:t xml:space="preserve">под номером</w:t>
      </w:r>
      <w:r>
        <w:t xml:space="preserve"> </w:t>
      </w:r>
      <w:r>
        <w:rPr>
          <w:b/>
          <w:bCs/>
        </w:rPr>
        <w:t xml:space="preserve">4:2024cv06412</w:t>
      </w:r>
      <w:r>
        <w:t xml:space="preserve">, иллюстрирует корпоративные методы завоевания рыночных позиций , , , , , .</w:t>
      </w:r>
    </w:p>
    <w:p>
      <w:pPr>
        <w:pStyle w:val="a0"/>
      </w:pPr>
      <w:r>
        <w:rPr>
          <w:b/>
          <w:bCs/>
        </w:rPr>
        <w:t xml:space="preserve">Истец</w:t>
      </w:r>
      <w:r>
        <w:t xml:space="preserve"> </w:t>
      </w:r>
      <w:r>
        <w:t xml:space="preserve">—</w:t>
      </w:r>
      <w:r>
        <w:t xml:space="preserve"> </w:t>
      </w:r>
      <w:r>
        <w:rPr>
          <w:b/>
          <w:bCs/>
        </w:rPr>
        <w:t xml:space="preserve">Gemini Data, Inc.</w:t>
      </w:r>
      <w:r>
        <w:t xml:space="preserve">, компания в сфере управления данными, использующая товарный знак</w:t>
      </w:r>
      <w:r>
        <w:t xml:space="preserve"> </w:t>
      </w:r>
      <w:r>
        <w:rPr>
          <w:b/>
          <w:bCs/>
        </w:rPr>
        <w:t xml:space="preserve">«Gemini» с 2011 года</w:t>
      </w:r>
      <w:r>
        <w:t xml:space="preserve">.</w:t>
      </w:r>
      <w:r>
        <w:t xml:space="preserve"> </w:t>
      </w:r>
      <w:r>
        <w:rPr>
          <w:b/>
          <w:bCs/>
        </w:rPr>
        <w:t xml:space="preserve">Утверждения истца</w:t>
      </w:r>
      <w:r>
        <w:t xml:space="preserve">:</w:t>
      </w:r>
    </w:p>
    <w:p>
      <w:pPr>
        <w:numPr>
          <w:ilvl w:val="0"/>
          <w:numId w:val="1005"/>
        </w:numPr>
      </w:pPr>
      <w:r>
        <w:t xml:space="preserve">Google предприняла</w:t>
      </w:r>
      <w:r>
        <w:t xml:space="preserve"> </w:t>
      </w:r>
      <w:r>
        <w:rPr>
          <w:b/>
          <w:bCs/>
        </w:rPr>
        <w:t xml:space="preserve">попытку анонимно приобрести права на товарный знак</w:t>
      </w:r>
      <w:r>
        <w:t xml:space="preserve"> </w:t>
      </w:r>
      <w:r>
        <w:t xml:space="preserve">до публичного запуска продукта;</w:t>
      </w:r>
    </w:p>
    <w:p>
      <w:pPr>
        <w:numPr>
          <w:ilvl w:val="0"/>
          <w:numId w:val="1005"/>
        </w:numPr>
      </w:pPr>
      <w:r>
        <w:t xml:space="preserve">после отказа</w:t>
      </w:r>
      <w:r>
        <w:t xml:space="preserve"> </w:t>
      </w:r>
      <w:r>
        <w:rPr>
          <w:b/>
          <w:bCs/>
        </w:rPr>
        <w:t xml:space="preserve">USPTO в регистрации</w:t>
      </w:r>
      <w:r>
        <w:t xml:space="preserve"> </w:t>
      </w:r>
      <w:r>
        <w:t xml:space="preserve">заявки Google на основании вероятности путаницы с ранее зарегистрированными знаками Gemini Data, компания осуществила</w:t>
      </w:r>
      <w:r>
        <w:t xml:space="preserve"> </w:t>
      </w:r>
      <w:r>
        <w:rPr>
          <w:b/>
          <w:bCs/>
        </w:rPr>
        <w:t xml:space="preserve">злонамеренную экспроприацию бренда</w:t>
      </w:r>
      <w:r>
        <w:t xml:space="preserve"> </w:t>
      </w:r>
      <w:r>
        <w:t xml:space="preserve">под прикрытием «общего словарного термина»;</w:t>
      </w:r>
    </w:p>
    <w:p>
      <w:pPr>
        <w:numPr>
          <w:ilvl w:val="0"/>
          <w:numId w:val="1005"/>
        </w:numPr>
      </w:pPr>
      <w:r>
        <w:t xml:space="preserve">сам ИИ-чатбот Google при прямом вопросе</w:t>
      </w:r>
      <w:r>
        <w:t xml:space="preserve"> </w:t>
      </w:r>
      <w:r>
        <w:rPr>
          <w:b/>
          <w:bCs/>
        </w:rPr>
        <w:t xml:space="preserve">признал нарушение товарного знака</w:t>
      </w:r>
      <w:r>
        <w:t xml:space="preserve">, охарактеризовав ситуацию как «развивающуюся» , .</w:t>
      </w:r>
    </w:p>
    <w:p>
      <w:pPr>
        <w:pStyle w:val="FirstParagraph"/>
      </w:pPr>
      <w:r>
        <w:rPr>
          <w:b/>
          <w:bCs/>
        </w:rPr>
        <w:t xml:space="preserve">Текущий статус</w:t>
      </w:r>
      <w:r>
        <w:t xml:space="preserve">:</w:t>
      </w:r>
      <w:r>
        <w:t xml:space="preserve"> </w:t>
      </w:r>
      <w:r>
        <w:rPr>
          <w:b/>
          <w:bCs/>
        </w:rPr>
        <w:t xml:space="preserve">27 января 2026 года</w:t>
      </w:r>
      <w:r>
        <w:t xml:space="preserve"> </w:t>
      </w:r>
      <w:r>
        <w:t xml:space="preserve">судья</w:t>
      </w:r>
      <w:r>
        <w:t xml:space="preserve"> </w:t>
      </w:r>
      <w:r>
        <w:rPr>
          <w:b/>
          <w:bCs/>
        </w:rPr>
        <w:t xml:space="preserve">Джеффри С. Уайт (Jeffrey S. White)</w:t>
      </w:r>
      <w:r>
        <w:t xml:space="preserve"> </w:t>
      </w:r>
      <w:r>
        <w:t xml:space="preserve">вынес распоряжение,</w:t>
      </w:r>
      <w:r>
        <w:t xml:space="preserve"> </w:t>
      </w:r>
      <w:r>
        <w:rPr>
          <w:b/>
          <w:bCs/>
        </w:rPr>
        <w:t xml:space="preserve">разрешающее Gemini Data подать уточнённую жалобу</w:t>
      </w:r>
      <w:r>
        <w:t xml:space="preserve"> </w:t>
      </w:r>
      <w:r>
        <w:t xml:space="preserve">не позднее 3 февраля 2026 года, с ответным заявлением Google не позднее 17 февраля 2026 года , , . Процессуальный исход свидетельствует о</w:t>
      </w:r>
      <w:r>
        <w:t xml:space="preserve"> </w:t>
      </w:r>
      <w:r>
        <w:rPr>
          <w:b/>
          <w:bCs/>
        </w:rPr>
        <w:t xml:space="preserve">признании состоятельности обвинений</w:t>
      </w:r>
      <w:r>
        <w:t xml:space="preserve"> </w:t>
      </w:r>
      <w:r>
        <w:t xml:space="preserve">на предварительной стадии.</w:t>
      </w:r>
    </w:p>
    <w:p>
      <w:pPr>
        <w:pStyle w:val="a0"/>
      </w:pPr>
      <w:r>
        <w:t xml:space="preserve">Дело приобретает</w:t>
      </w:r>
      <w:r>
        <w:t xml:space="preserve"> </w:t>
      </w:r>
      <w:r>
        <w:rPr>
          <w:b/>
          <w:bCs/>
        </w:rPr>
        <w:t xml:space="preserve">симптоматическое значение</w:t>
      </w:r>
      <w:r>
        <w:t xml:space="preserve">: методы, приписываемые Google в сфере интеллектуальной собственности — анонимные попытки приобретения, игнорирование прав предшествующих пользователей, эксплуатация ресурсного превосходства в судебных разбирательствах —</w:t>
      </w:r>
      <w:r>
        <w:t xml:space="preserve"> </w:t>
      </w:r>
      <w:r>
        <w:rPr>
          <w:b/>
          <w:bCs/>
        </w:rPr>
        <w:t xml:space="preserve">зеркально отражают общий паттерн корпоративного поведения</w:t>
      </w:r>
      <w:r>
        <w:t xml:space="preserve"> </w:t>
      </w:r>
      <w:r>
        <w:t xml:space="preserve">в отношении приватности данных и военного сотрудничества.</w:t>
      </w:r>
    </w:p>
    <w:bookmarkEnd w:id="48"/>
    <w:bookmarkEnd w:id="49"/>
    <w:bookmarkStart w:id="51" w:name="X5e68b7c871737845e4f66632e93b6c77f4f1c7d"/>
    <w:p>
      <w:pPr>
        <w:pStyle w:val="3"/>
      </w:pPr>
      <w:r>
        <w:t xml:space="preserve">IV.2. Антиконкурентные практики в сфере ИИ</w:t>
      </w:r>
    </w:p>
    <w:bookmarkStart w:id="50" w:name="Xea2ed9406f88ea85e8440a691bc7bd6f1ad123a"/>
    <w:p>
      <w:pPr>
        <w:pStyle w:val="4"/>
      </w:pPr>
      <w:r>
        <w:t xml:space="preserve">IV.2.1. Принудительная интеграция сервисов</w:t>
      </w:r>
    </w:p>
    <w:p>
      <w:pPr>
        <w:pStyle w:val="FirstParagraph"/>
      </w:pPr>
      <w:r>
        <w:t xml:space="preserve">Активация Gemini AI в коммуникационных сервисах Google без согласия пользователей представляет собой форму</w:t>
      </w:r>
      <w:r>
        <w:t xml:space="preserve"> </w:t>
      </w:r>
      <w:r>
        <w:rPr>
          <w:b/>
          <w:bCs/>
        </w:rPr>
        <w:t xml:space="preserve">связывания (tying)</w:t>
      </w:r>
      <w:r>
        <w:t xml:space="preserve">, когда доминирующее положение на рынке одного продукта (Gmail, Google Search) используется для продвижения другого продукта (Gemini AI). Данная практика</w:t>
      </w:r>
      <w:r>
        <w:t xml:space="preserve"> </w:t>
      </w:r>
      <w:r>
        <w:rPr>
          <w:b/>
          <w:bCs/>
        </w:rPr>
        <w:t xml:space="preserve">создаёт барьеры для конкурентов</w:t>
      </w:r>
      <w:r>
        <w:t xml:space="preserve"> </w:t>
      </w:r>
      <w:r>
        <w:t xml:space="preserve">на рынке генеративного ИИ:</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Механизм</w:t>
            </w:r>
          </w:p>
        </w:tc>
        <w:tc>
          <w:tcPr/>
          <w:p>
            <w:pPr>
              <w:pStyle w:val="Compact"/>
              <w:jc w:val="left"/>
            </w:pPr>
            <w:r>
              <w:t xml:space="preserve">Описание</w:t>
            </w:r>
          </w:p>
        </w:tc>
        <w:tc>
          <w:tcPr/>
          <w:p>
            <w:pPr>
              <w:pStyle w:val="Compact"/>
              <w:jc w:val="left"/>
            </w:pPr>
            <w:r>
              <w:t xml:space="preserve">Антиконкурентный эффект</w:t>
            </w:r>
          </w:p>
        </w:tc>
      </w:tr>
      <w:tr>
        <w:tc>
          <w:tcPr/>
          <w:p>
            <w:pPr>
              <w:pStyle w:val="Compact"/>
              <w:jc w:val="left"/>
            </w:pPr>
            <w:r>
              <w:rPr>
                <w:b/>
                <w:bCs/>
              </w:rPr>
              <w:t xml:space="preserve">Эксклюзивный доступ к данным</w:t>
            </w:r>
          </w:p>
        </w:tc>
        <w:tc>
          <w:tcPr/>
          <w:p>
            <w:pPr>
              <w:pStyle w:val="Compact"/>
              <w:jc w:val="left"/>
            </w:pPr>
            <w:r>
              <w:t xml:space="preserve">Пользователи Gmail не могут использовать альтернативные ИИ-ассистенты для обработки своей переписки</w:t>
            </w:r>
          </w:p>
        </w:tc>
        <w:tc>
          <w:tcPr/>
          <w:p>
            <w:pPr>
              <w:pStyle w:val="Compact"/>
              <w:jc w:val="left"/>
            </w:pPr>
            <w:r>
              <w:t xml:space="preserve">Монополизация источников обучения ИИ-моделей</w:t>
            </w:r>
          </w:p>
        </w:tc>
      </w:tr>
      <w:tr>
        <w:tc>
          <w:tcPr/>
          <w:p>
            <w:pPr>
              <w:pStyle w:val="Compact"/>
              <w:jc w:val="left"/>
            </w:pPr>
            <w:r>
              <w:rPr>
                <w:b/>
                <w:bCs/>
              </w:rPr>
              <w:t xml:space="preserve">Интеграция в доминирующие продукты</w:t>
            </w:r>
          </w:p>
        </w:tc>
        <w:tc>
          <w:tcPr/>
          <w:p>
            <w:pPr>
              <w:pStyle w:val="Compact"/>
              <w:jc w:val="left"/>
            </w:pPr>
            <w:r>
              <w:t xml:space="preserve">Gemini встроен в интерфейс Gmail/Chat/Meet без возможности замены</w:t>
            </w:r>
          </w:p>
        </w:tc>
        <w:tc>
          <w:tcPr/>
          <w:p>
            <w:pPr>
              <w:pStyle w:val="Compact"/>
              <w:jc w:val="left"/>
            </w:pPr>
            <w:r>
              <w:t xml:space="preserve">Исключение конкурентов из пользовательского опыта</w:t>
            </w:r>
          </w:p>
        </w:tc>
      </w:tr>
      <w:tr>
        <w:tc>
          <w:tcPr/>
          <w:p>
            <w:pPr>
              <w:pStyle w:val="Compact"/>
              <w:jc w:val="left"/>
            </w:pPr>
            <w:r>
              <w:rPr>
                <w:b/>
                <w:bCs/>
              </w:rPr>
              <w:t xml:space="preserve">Сетевые эффекты</w:t>
            </w:r>
          </w:p>
        </w:tc>
        <w:tc>
          <w:tcPr/>
          <w:p>
            <w:pPr>
              <w:pStyle w:val="Compact"/>
              <w:jc w:val="left"/>
            </w:pPr>
            <w:r>
              <w:t xml:space="preserve">Рост базы пользователей Gemini укрепляет качество модели через обратную связь</w:t>
            </w:r>
          </w:p>
        </w:tc>
        <w:tc>
          <w:tcPr/>
          <w:p>
            <w:pPr>
              <w:pStyle w:val="Compact"/>
              <w:jc w:val="left"/>
            </w:pPr>
            <w:r>
              <w:t xml:space="preserve">Самоусиливающееся доминирование</w:t>
            </w:r>
          </w:p>
        </w:tc>
      </w:tr>
    </w:tbl>
    <w:p>
      <w:pPr>
        <w:pStyle w:val="a0"/>
      </w:pPr>
      <w:r>
        <w:t xml:space="preserve">Данные практики</w:t>
      </w:r>
      <w:r>
        <w:t xml:space="preserve"> </w:t>
      </w:r>
      <w:r>
        <w:rPr>
          <w:b/>
          <w:bCs/>
        </w:rPr>
        <w:t xml:space="preserve">потенциально нарушают</w:t>
      </w:r>
      <w:r>
        <w:t xml:space="preserve"> </w:t>
      </w:r>
      <w:r>
        <w:t xml:space="preserve">положения</w:t>
      </w:r>
      <w:r>
        <w:t xml:space="preserve"> </w:t>
      </w:r>
      <w:r>
        <w:rPr>
          <w:b/>
          <w:bCs/>
        </w:rPr>
        <w:t xml:space="preserve">Sherman Act</w:t>
      </w:r>
      <w:r>
        <w:t xml:space="preserve"> </w:t>
      </w:r>
      <w:r>
        <w:t xml:space="preserve">(запрет монополизации и сговоров) и</w:t>
      </w:r>
      <w:r>
        <w:t xml:space="preserve"> </w:t>
      </w:r>
      <w:r>
        <w:rPr>
          <w:b/>
          <w:bCs/>
        </w:rPr>
        <w:t xml:space="preserve">Clayton Act</w:t>
      </w:r>
      <w:r>
        <w:t xml:space="preserve"> </w:t>
      </w:r>
      <w:r>
        <w:t xml:space="preserve">(запрет связывания и эксклюзивных сделок), однако антимонопольное регулирование в сфере цифровых платформ остаётся</w:t>
      </w:r>
      <w:r>
        <w:t xml:space="preserve"> </w:t>
      </w:r>
      <w:r>
        <w:rPr>
          <w:b/>
          <w:bCs/>
        </w:rPr>
        <w:t xml:space="preserve">недостаточно развитым</w:t>
      </w:r>
      <w:r>
        <w:t xml:space="preserve"> </w:t>
      </w:r>
      <w:r>
        <w:t xml:space="preserve">для эффективного противодействия.</w:t>
      </w:r>
    </w:p>
    <w:bookmarkEnd w:id="50"/>
    <w:bookmarkEnd w:id="51"/>
    <w:bookmarkEnd w:id="52"/>
    <w:bookmarkStart w:id="59" w:name="X28aca8f1449973ab1d19f51d08b5dc8b0df423b"/>
    <w:p>
      <w:pPr>
        <w:pStyle w:val="2"/>
      </w:pPr>
      <w:r>
        <w:t xml:space="preserve">V. СИСТЕМАТИЧЕСКИЕ НАРУШЕНИЯ И КОРПОРАТИВНАЯ МОДЕЛЬ</w:t>
      </w:r>
    </w:p>
    <w:bookmarkStart w:id="55" w:name="X9656c65fd4eb1279ee0d8f6c64f16ac9302cef5"/>
    <w:p>
      <w:pPr>
        <w:pStyle w:val="3"/>
      </w:pPr>
      <w:r>
        <w:t xml:space="preserve">V.1. Паттерн поведения: приоритет роста над правами человека</w:t>
      </w:r>
    </w:p>
    <w:bookmarkStart w:id="53" w:name="X0030f8ca7b2b57e8c101b50edd7679df53db552"/>
    <w:p>
      <w:pPr>
        <w:pStyle w:val="4"/>
      </w:pPr>
      <w:r>
        <w:t xml:space="preserve">V.1.1. Историческая преемственность нарушений</w:t>
      </w:r>
    </w:p>
    <w:p>
      <w:pPr>
        <w:pStyle w:val="FirstParagraph"/>
      </w:pPr>
      <w:r>
        <w:t xml:space="preserve">Анализируемые нарушения вписываются в</w:t>
      </w:r>
      <w:r>
        <w:t xml:space="preserve"> </w:t>
      </w:r>
      <w:r>
        <w:rPr>
          <w:b/>
          <w:bCs/>
        </w:rPr>
        <w:t xml:space="preserve">устойчивую корпоративную модель</w:t>
      </w:r>
      <w:r>
        <w:t xml:space="preserve">, при которой</w:t>
      </w:r>
      <w:r>
        <w:t xml:space="preserve"> </w:t>
      </w:r>
      <w:r>
        <w:rPr>
          <w:b/>
          <w:bCs/>
        </w:rPr>
        <w:t xml:space="preserve">коммерческие интересы систематически приоритизируются</w:t>
      </w:r>
      <w:r>
        <w:t xml:space="preserve"> </w:t>
      </w:r>
      <w:r>
        <w:t xml:space="preserve">над защитой прав пользователей и международно-правовыми обязательствами:</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Проект</w:t>
            </w:r>
          </w:p>
        </w:tc>
        <w:tc>
          <w:tcPr/>
          <w:p>
            <w:pPr>
              <w:pStyle w:val="Compact"/>
              <w:jc w:val="left"/>
            </w:pPr>
            <w:r>
              <w:t xml:space="preserve">Период</w:t>
            </w:r>
          </w:p>
        </w:tc>
        <w:tc>
          <w:tcPr/>
          <w:p>
            <w:pPr>
              <w:pStyle w:val="Compact"/>
              <w:jc w:val="left"/>
            </w:pPr>
            <w:r>
              <w:t xml:space="preserve">Декларируемая цель</w:t>
            </w:r>
          </w:p>
        </w:tc>
        <w:tc>
          <w:tcPr/>
          <w:p>
            <w:pPr>
              <w:pStyle w:val="Compact"/>
              <w:jc w:val="left"/>
            </w:pPr>
            <w:r>
              <w:t xml:space="preserve">Фактический результат</w:t>
            </w:r>
          </w:p>
        </w:tc>
        <w:tc>
          <w:tcPr/>
          <w:p>
            <w:pPr>
              <w:pStyle w:val="Compact"/>
              <w:jc w:val="left"/>
            </w:pPr>
            <w:r>
              <w:t xml:space="preserve">Правовые последствия</w:t>
            </w:r>
          </w:p>
        </w:tc>
      </w:tr>
      <w:tr>
        <w:tc>
          <w:tcPr/>
          <w:p>
            <w:pPr>
              <w:pStyle w:val="Compact"/>
              <w:jc w:val="left"/>
            </w:pPr>
            <w:r>
              <w:rPr>
                <w:b/>
                <w:bCs/>
              </w:rPr>
              <w:t xml:space="preserve">Privacy Sandbox</w:t>
            </w:r>
          </w:p>
        </w:tc>
        <w:tc>
          <w:tcPr/>
          <w:p>
            <w:pPr>
              <w:pStyle w:val="Compact"/>
              <w:jc w:val="left"/>
            </w:pPr>
            <w:r>
              <w:t xml:space="preserve">2019–2024</w:t>
            </w:r>
          </w:p>
        </w:tc>
        <w:tc>
          <w:tcPr/>
          <w:p>
            <w:pPr>
              <w:pStyle w:val="Compact"/>
              <w:jc w:val="left"/>
            </w:pPr>
            <w:r>
              <w:t xml:space="preserve">Замена сторонних cookies для «защиты приватности»</w:t>
            </w:r>
          </w:p>
        </w:tc>
        <w:tc>
          <w:tcPr/>
          <w:p>
            <w:pPr>
              <w:pStyle w:val="Compact"/>
              <w:jc w:val="left"/>
            </w:pPr>
            <w:r>
              <w:t xml:space="preserve">Собственная система слежки Google, сохраняющая доминирование в рекламе</w:t>
            </w:r>
          </w:p>
        </w:tc>
        <w:tc>
          <w:tcPr/>
          <w:p>
            <w:pPr>
              <w:pStyle w:val="Compact"/>
              <w:jc w:val="left"/>
            </w:pPr>
            <w:r>
              <w:t xml:space="preserve">Оngoing регуляторные расследования</w:t>
            </w:r>
          </w:p>
        </w:tc>
      </w:tr>
      <w:tr>
        <w:tc>
          <w:tcPr/>
          <w:p>
            <w:pPr>
              <w:pStyle w:val="Compact"/>
              <w:jc w:val="left"/>
            </w:pPr>
            <w:r>
              <w:rPr>
                <w:b/>
                <w:bCs/>
              </w:rPr>
              <w:t xml:space="preserve">FLoC</w:t>
            </w:r>
          </w:p>
        </w:tc>
        <w:tc>
          <w:tcPr/>
          <w:p>
            <w:pPr>
              <w:pStyle w:val="Compact"/>
              <w:jc w:val="left"/>
            </w:pPr>
            <w:r>
              <w:t xml:space="preserve">2021</w:t>
            </w:r>
          </w:p>
        </w:tc>
        <w:tc>
          <w:tcPr/>
          <w:p>
            <w:pPr>
              <w:pStyle w:val="Compact"/>
              <w:jc w:val="left"/>
            </w:pPr>
            <w:r>
              <w:t xml:space="preserve">«Приватная» кластеризация пользователей</w:t>
            </w:r>
          </w:p>
        </w:tc>
        <w:tc>
          <w:tcPr/>
          <w:p>
            <w:pPr>
              <w:pStyle w:val="Compact"/>
              <w:jc w:val="left"/>
            </w:pPr>
            <w:r>
              <w:t xml:space="preserve">Эксперименты без явного согласия, отмена после протестов</w:t>
            </w:r>
          </w:p>
        </w:tc>
        <w:tc>
          <w:tcPr/>
          <w:p>
            <w:pPr>
              <w:pStyle w:val="Compact"/>
              <w:jc w:val="left"/>
            </w:pPr>
            <w:r>
              <w:t xml:space="preserve">Репутационный ущерб, отказ от проекта</w:t>
            </w:r>
          </w:p>
        </w:tc>
      </w:tr>
      <w:tr>
        <w:tc>
          <w:tcPr/>
          <w:p>
            <w:pPr>
              <w:pStyle w:val="Compact"/>
              <w:jc w:val="left"/>
            </w:pPr>
            <w:r>
              <w:rPr>
                <w:b/>
                <w:bCs/>
              </w:rPr>
              <w:t xml:space="preserve">Chrome Incognito</w:t>
            </w:r>
          </w:p>
        </w:tc>
        <w:tc>
          <w:tcPr/>
          <w:p>
            <w:pPr>
              <w:pStyle w:val="Compact"/>
              <w:jc w:val="left"/>
            </w:pPr>
            <w:r>
              <w:t xml:space="preserve">2008–2023</w:t>
            </w:r>
          </w:p>
        </w:tc>
        <w:tc>
          <w:tcPr/>
          <w:p>
            <w:pPr>
              <w:pStyle w:val="Compact"/>
              <w:jc w:val="left"/>
            </w:pPr>
            <w:r>
              <w:t xml:space="preserve">«Приватный» просмотр</w:t>
            </w:r>
          </w:p>
        </w:tc>
        <w:tc>
          <w:tcPr/>
          <w:p>
            <w:pPr>
              <w:pStyle w:val="Compact"/>
              <w:jc w:val="left"/>
            </w:pPr>
            <w:r>
              <w:t xml:space="preserve">Непрерывный сбор данных о пользовательской активности</w:t>
            </w:r>
          </w:p>
        </w:tc>
        <w:tc>
          <w:tcPr/>
          <w:p>
            <w:pPr>
              <w:pStyle w:val="Compact"/>
              <w:jc w:val="left"/>
            </w:pPr>
            <w:r>
              <w:t xml:space="preserve">Многомиллионные settlements</w:t>
            </w:r>
          </w:p>
        </w:tc>
      </w:tr>
      <w:tr>
        <w:tc>
          <w:tcPr/>
          <w:p>
            <w:pPr>
              <w:pStyle w:val="Compact"/>
              <w:jc w:val="left"/>
            </w:pPr>
            <w:r>
              <w:rPr>
                <w:b/>
                <w:bCs/>
              </w:rPr>
              <w:t xml:space="preserve">Gemini в коммуникациях</w:t>
            </w:r>
          </w:p>
        </w:tc>
        <w:tc>
          <w:tcPr/>
          <w:p>
            <w:pPr>
              <w:pStyle w:val="Compact"/>
              <w:jc w:val="left"/>
            </w:pPr>
            <w:r>
              <w:t xml:space="preserve">2025–2026</w:t>
            </w:r>
          </w:p>
        </w:tc>
        <w:tc>
          <w:tcPr/>
          <w:p>
            <w:pPr>
              <w:pStyle w:val="Compact"/>
              <w:jc w:val="left"/>
            </w:pPr>
            <w:r>
              <w:t xml:space="preserve">«Умная» организация переписки</w:t>
            </w:r>
          </w:p>
        </w:tc>
        <w:tc>
          <w:tcPr/>
          <w:p>
            <w:pPr>
              <w:pStyle w:val="Compact"/>
              <w:jc w:val="left"/>
            </w:pPr>
            <w:r>
              <w:t xml:space="preserve">Массовый ИИ-анализ без согласия</w:t>
            </w:r>
          </w:p>
        </w:tc>
        <w:tc>
          <w:tcPr/>
          <w:p>
            <w:pPr>
              <w:pStyle w:val="Compact"/>
              <w:jc w:val="left"/>
            </w:pPr>
            <w:r>
              <w:t xml:space="preserve">Классовый иск Thele v. Google, потенциальная ответственность в сотни миллиардов</w:t>
            </w:r>
          </w:p>
        </w:tc>
      </w:tr>
    </w:tbl>
    <w:p>
      <w:pPr>
        <w:pStyle w:val="a0"/>
      </w:pPr>
      <w:r>
        <w:rPr>
          <w:b/>
          <w:bCs/>
        </w:rPr>
        <w:t xml:space="preserve">Рекуррентная тема</w:t>
      </w:r>
      <w:r>
        <w:t xml:space="preserve">: представление</w:t>
      </w:r>
      <w:r>
        <w:t xml:space="preserve"> </w:t>
      </w:r>
      <w:r>
        <w:rPr>
          <w:b/>
          <w:bCs/>
        </w:rPr>
        <w:t xml:space="preserve">антиприватных практик как улучшений приватности</w:t>
      </w:r>
      <w:r>
        <w:t xml:space="preserve">. Каждая инициатива сопровождается</w:t>
      </w:r>
      <w:r>
        <w:t xml:space="preserve"> </w:t>
      </w:r>
      <w:r>
        <w:rPr>
          <w:b/>
          <w:bCs/>
        </w:rPr>
        <w:t xml:space="preserve">риторикой защиты пользовательских интересов</w:t>
      </w:r>
      <w:r>
        <w:t xml:space="preserve">, при фактическом</w:t>
      </w:r>
      <w:r>
        <w:t xml:space="preserve"> </w:t>
      </w:r>
      <w:r>
        <w:rPr>
          <w:b/>
          <w:bCs/>
        </w:rPr>
        <w:t xml:space="preserve">расширении возможностей сбора и обработки данных</w:t>
      </w:r>
      <w:r>
        <w:t xml:space="preserve">. Данный диссонанс между словами и действиями</w:t>
      </w:r>
      <w:r>
        <w:t xml:space="preserve"> </w:t>
      </w:r>
      <w:r>
        <w:rPr>
          <w:b/>
          <w:bCs/>
        </w:rPr>
        <w:t xml:space="preserve">не является случайным</w:t>
      </w:r>
      <w:r>
        <w:t xml:space="preserve">, а представляет собой</w:t>
      </w:r>
      <w:r>
        <w:t xml:space="preserve"> </w:t>
      </w:r>
      <w:r>
        <w:rPr>
          <w:b/>
          <w:bCs/>
        </w:rPr>
        <w:t xml:space="preserve">сознательную стратегию нейтрализации регуляторного и общественного сопротивления</w:t>
      </w:r>
      <w:r>
        <w:t xml:space="preserve">.</w:t>
      </w:r>
    </w:p>
    <w:bookmarkEnd w:id="53"/>
    <w:bookmarkStart w:id="54" w:name="Xc8737adb69f4588c313166601061fa423e1ef8b"/>
    <w:p>
      <w:pPr>
        <w:pStyle w:val="4"/>
      </w:pPr>
      <w:r>
        <w:t xml:space="preserve">V.1.2. Финансовая мотивация против правовых ограничений</w:t>
      </w:r>
    </w:p>
    <w:p>
      <w:pPr>
        <w:pStyle w:val="FirstParagraph"/>
      </w:pPr>
      <w:r>
        <w:rPr>
          <w:b/>
          <w:bCs/>
        </w:rPr>
        <w:t xml:space="preserve">Доходы от рекламы на основе персональных данных</w:t>
      </w:r>
      <w:r>
        <w:t xml:space="preserve"> </w:t>
      </w:r>
      <w:r>
        <w:t xml:space="preserve">остаются фундаментом бизнес-модели Google, генерируя</w:t>
      </w:r>
      <w:r>
        <w:t xml:space="preserve"> </w:t>
      </w:r>
      <w:r>
        <w:rPr>
          <w:b/>
          <w:bCs/>
        </w:rPr>
        <w:t xml:space="preserve">десятки миллиардов долларов ежегодно</w:t>
      </w:r>
      <w:r>
        <w:t xml:space="preserve">. ИИ-сервисы функционируют как</w:t>
      </w:r>
      <w:r>
        <w:t xml:space="preserve"> </w:t>
      </w:r>
      <w:r>
        <w:rPr>
          <w:b/>
          <w:bCs/>
        </w:rPr>
        <w:t xml:space="preserve">новый источник данных для профилирования</w:t>
      </w:r>
      <w:r>
        <w:t xml:space="preserve">, расширяя возможности таргетированной рекламы под видом «персонализации пользовательского опыта».</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Сегмент</w:t>
            </w:r>
          </w:p>
        </w:tc>
        <w:tc>
          <w:tcPr/>
          <w:p>
            <w:pPr>
              <w:pStyle w:val="Compact"/>
              <w:jc w:val="left"/>
            </w:pPr>
            <w:r>
              <w:t xml:space="preserve">Выручка 2025</w:t>
            </w:r>
          </w:p>
        </w:tc>
        <w:tc>
          <w:tcPr/>
          <w:p>
            <w:pPr>
              <w:pStyle w:val="Compact"/>
              <w:jc w:val="left"/>
            </w:pPr>
            <w:r>
              <w:t xml:space="preserve">Рост</w:t>
            </w:r>
          </w:p>
        </w:tc>
        <w:tc>
          <w:tcPr/>
          <w:p>
            <w:pPr>
              <w:pStyle w:val="Compact"/>
              <w:jc w:val="left"/>
            </w:pPr>
            <w:r>
              <w:t xml:space="preserve">Ключевой драйвер</w:t>
            </w:r>
          </w:p>
        </w:tc>
      </w:tr>
      <w:tr>
        <w:tc>
          <w:tcPr/>
          <w:p>
            <w:pPr>
              <w:pStyle w:val="Compact"/>
              <w:jc w:val="left"/>
            </w:pPr>
            <w:r>
              <w:t xml:space="preserve">Google Search &amp; other</w:t>
            </w:r>
          </w:p>
        </w:tc>
        <w:tc>
          <w:tcPr/>
          <w:p>
            <w:pPr>
              <w:pStyle w:val="Compact"/>
              <w:jc w:val="left"/>
            </w:pPr>
            <w:r>
              <w:t xml:space="preserve">$175+ млрд</w:t>
            </w:r>
          </w:p>
        </w:tc>
        <w:tc>
          <w:tcPr/>
          <w:p>
            <w:pPr>
              <w:pStyle w:val="Compact"/>
              <w:jc w:val="left"/>
            </w:pPr>
            <w:r>
              <w:t xml:space="preserve">+12%</w:t>
            </w:r>
          </w:p>
        </w:tc>
        <w:tc>
          <w:tcPr/>
          <w:p>
            <w:pPr>
              <w:pStyle w:val="Compact"/>
              <w:jc w:val="left"/>
            </w:pPr>
            <w:r>
              <w:t xml:space="preserve">Интеграция генеративного ИИ в результаты поиска</w:t>
            </w:r>
          </w:p>
        </w:tc>
      </w:tr>
      <w:tr>
        <w:tc>
          <w:tcPr/>
          <w:p>
            <w:pPr>
              <w:pStyle w:val="Compact"/>
              <w:jc w:val="left"/>
            </w:pPr>
            <w:r>
              <w:t xml:space="preserve">YouTube ads</w:t>
            </w:r>
          </w:p>
        </w:tc>
        <w:tc>
          <w:tcPr/>
          <w:p>
            <w:pPr>
              <w:pStyle w:val="Compact"/>
              <w:jc w:val="left"/>
            </w:pPr>
            <w:r>
              <w:t xml:space="preserve">$30+ млрд</w:t>
            </w:r>
          </w:p>
        </w:tc>
        <w:tc>
          <w:tcPr/>
          <w:p>
            <w:pPr>
              <w:pStyle w:val="Compact"/>
              <w:jc w:val="left"/>
            </w:pPr>
            <w:r>
              <w:t xml:space="preserve">+14%</w:t>
            </w:r>
          </w:p>
        </w:tc>
        <w:tc>
          <w:tcPr/>
          <w:p>
            <w:pPr>
              <w:pStyle w:val="Compact"/>
              <w:jc w:val="left"/>
            </w:pPr>
            <w:r>
              <w:t xml:space="preserve">AI-оптимизация таргетирования</w:t>
            </w:r>
          </w:p>
        </w:tc>
      </w:tr>
      <w:tr>
        <w:tc>
          <w:tcPr/>
          <w:p>
            <w:pPr>
              <w:pStyle w:val="Compact"/>
              <w:jc w:val="left"/>
            </w:pPr>
            <w:r>
              <w:rPr>
                <w:b/>
                <w:bCs/>
              </w:rPr>
              <w:t xml:space="preserve">Google Cloud</w:t>
            </w:r>
          </w:p>
        </w:tc>
        <w:tc>
          <w:tcPr/>
          <w:p>
            <w:pPr>
              <w:pStyle w:val="Compact"/>
              <w:jc w:val="left"/>
            </w:pPr>
            <w:r>
              <w:rPr>
                <w:b/>
                <w:bCs/>
              </w:rPr>
              <w:t xml:space="preserve">$70+ млрд run rate</w:t>
            </w:r>
          </w:p>
        </w:tc>
        <w:tc>
          <w:tcPr/>
          <w:p>
            <w:pPr>
              <w:pStyle w:val="Compact"/>
              <w:jc w:val="left"/>
            </w:pPr>
            <w:r>
              <w:rPr>
                <w:b/>
                <w:bCs/>
              </w:rPr>
              <w:t xml:space="preserve">+48%</w:t>
            </w:r>
          </w:p>
        </w:tc>
        <w:tc>
          <w:tcPr/>
          <w:p>
            <w:pPr>
              <w:pStyle w:val="Compact"/>
              <w:jc w:val="left"/>
            </w:pPr>
            <w:r>
              <w:rPr>
                <w:b/>
                <w:bCs/>
              </w:rPr>
              <w:t xml:space="preserve">«Спрос на ИИ-продукты», включая военные контракты</w:t>
            </w:r>
          </w:p>
        </w:tc>
      </w:tr>
    </w:tbl>
    <w:p>
      <w:pPr>
        <w:pStyle w:val="a0"/>
      </w:pPr>
      <w:r>
        <w:t xml:space="preserve">Конфликт между</w:t>
      </w:r>
      <w:r>
        <w:t xml:space="preserve"> </w:t>
      </w:r>
      <w:r>
        <w:rPr>
          <w:b/>
          <w:bCs/>
        </w:rPr>
        <w:t xml:space="preserve">финансовой мотивацией</w:t>
      </w:r>
      <w:r>
        <w:t xml:space="preserve"> </w:t>
      </w:r>
      <w:r>
        <w:t xml:space="preserve">и</w:t>
      </w:r>
      <w:r>
        <w:t xml:space="preserve"> </w:t>
      </w:r>
      <w:r>
        <w:rPr>
          <w:b/>
          <w:bCs/>
        </w:rPr>
        <w:t xml:space="preserve">правовыми ограничениями</w:t>
      </w:r>
      <w:r>
        <w:t xml:space="preserve"> </w:t>
      </w:r>
      <w:r>
        <w:t xml:space="preserve">систематически разрешается в пользу первой. Внутренняя документация содержит признание рисков, однако данные риски</w:t>
      </w:r>
      <w:r>
        <w:t xml:space="preserve"> </w:t>
      </w:r>
      <w:r>
        <w:rPr>
          <w:b/>
          <w:bCs/>
        </w:rPr>
        <w:t xml:space="preserve">рассматриваются исключительно с точки зрения финансовых последствий</w:t>
      </w:r>
      <w:r>
        <w:t xml:space="preserve">, а не этических или правовых обязательств перед пользователями.</w:t>
      </w:r>
    </w:p>
    <w:bookmarkEnd w:id="54"/>
    <w:bookmarkEnd w:id="55"/>
    <w:bookmarkStart w:id="58" w:name="v.2.-структурная-безответственность"/>
    <w:p>
      <w:pPr>
        <w:pStyle w:val="3"/>
      </w:pPr>
      <w:r>
        <w:t xml:space="preserve">V.2. Структурная безответственность</w:t>
      </w:r>
    </w:p>
    <w:bookmarkStart w:id="56" w:name="v.2.1.-разделение-юридических-лиц"/>
    <w:p>
      <w:pPr>
        <w:pStyle w:val="4"/>
      </w:pPr>
      <w:r>
        <w:t xml:space="preserve">V.2.1. Разделение юридических лиц</w:t>
      </w:r>
    </w:p>
    <w:p>
      <w:pPr>
        <w:pStyle w:val="FirstParagraph"/>
      </w:pPr>
      <w:r>
        <w:t xml:space="preserve">Корпоративная структура</w:t>
      </w:r>
      <w:r>
        <w:t xml:space="preserve"> </w:t>
      </w:r>
      <w:r>
        <w:rPr>
          <w:b/>
          <w:bCs/>
        </w:rPr>
        <w:t xml:space="preserve">Alphabet Inc.</w:t>
      </w:r>
      <w:r>
        <w:t xml:space="preserve"> </w:t>
      </w:r>
      <w:r>
        <w:t xml:space="preserve">предполагает формальное разделение между:</w:t>
      </w:r>
    </w:p>
    <w:p>
      <w:pPr>
        <w:numPr>
          <w:ilvl w:val="0"/>
          <w:numId w:val="1006"/>
        </w:numPr>
      </w:pPr>
      <w:r>
        <w:rPr>
          <w:b/>
          <w:bCs/>
        </w:rPr>
        <w:t xml:space="preserve">Alphabet Inc.</w:t>
      </w:r>
      <w:r>
        <w:t xml:space="preserve"> </w:t>
      </w:r>
      <w:r>
        <w:t xml:space="preserve">— холдинговая компания, владелец акций;</w:t>
      </w:r>
    </w:p>
    <w:p>
      <w:pPr>
        <w:numPr>
          <w:ilvl w:val="0"/>
          <w:numId w:val="1006"/>
        </w:numPr>
      </w:pPr>
      <w:r>
        <w:rPr>
          <w:b/>
          <w:bCs/>
        </w:rPr>
        <w:t xml:space="preserve">Google LLC</w:t>
      </w:r>
      <w:r>
        <w:t xml:space="preserve"> </w:t>
      </w:r>
      <w:r>
        <w:t xml:space="preserve">— операционная компания, реализующая основные продукты и сервисы;</w:t>
      </w:r>
    </w:p>
    <w:p>
      <w:pPr>
        <w:numPr>
          <w:ilvl w:val="0"/>
          <w:numId w:val="1006"/>
        </w:numPr>
      </w:pPr>
      <w:r>
        <w:rPr>
          <w:b/>
          <w:bCs/>
        </w:rPr>
        <w:t xml:space="preserve">дочерние компании</w:t>
      </w:r>
      <w:r>
        <w:t xml:space="preserve"> </w:t>
      </w:r>
      <w:r>
        <w:t xml:space="preserve">(Waymo, Verily, Google Cloud и др.) — специализированные направления.</w:t>
      </w:r>
    </w:p>
    <w:p>
      <w:pPr>
        <w:pStyle w:val="FirstParagraph"/>
      </w:pPr>
      <w:r>
        <w:t xml:space="preserve">Однако</w:t>
      </w:r>
      <w:r>
        <w:t xml:space="preserve"> </w:t>
      </w:r>
      <w:r>
        <w:rPr>
          <w:b/>
          <w:bCs/>
        </w:rPr>
        <w:t xml:space="preserve">фактическое единство</w:t>
      </w:r>
      <w:r>
        <w:t xml:space="preserve"> </w:t>
      </w:r>
      <w:r>
        <w:t xml:space="preserve">руководства, интегрированные системы и</w:t>
      </w:r>
      <w:r>
        <w:t xml:space="preserve"> </w:t>
      </w:r>
      <w:r>
        <w:rPr>
          <w:b/>
          <w:bCs/>
        </w:rPr>
        <w:t xml:space="preserve">отсутствие реальной автономии</w:t>
      </w:r>
      <w:r>
        <w:t xml:space="preserve"> </w:t>
      </w:r>
      <w:r>
        <w:t xml:space="preserve">дочерних компаний делают данное разделение</w:t>
      </w:r>
      <w:r>
        <w:t xml:space="preserve"> </w:t>
      </w:r>
      <w:r>
        <w:rPr>
          <w:b/>
          <w:bCs/>
        </w:rPr>
        <w:t xml:space="preserve">юридической фикцией</w:t>
      </w:r>
      <w:r>
        <w:t xml:space="preserve">, используемой для</w:t>
      </w:r>
      <w:r>
        <w:t xml:space="preserve"> </w:t>
      </w:r>
      <w:r>
        <w:rPr>
          <w:b/>
          <w:bCs/>
        </w:rPr>
        <w:t xml:space="preserve">диффузии ответственности</w:t>
      </w:r>
      <w:r>
        <w:t xml:space="preserve">. Решения о военном сотрудничестве, массовой активации ИИ-функций, изменении корпоративной политики принимаются</w:t>
      </w:r>
      <w:r>
        <w:t xml:space="preserve"> </w:t>
      </w:r>
      <w:r>
        <w:rPr>
          <w:b/>
          <w:bCs/>
        </w:rPr>
        <w:t xml:space="preserve">единым руководством</w:t>
      </w:r>
      <w:r>
        <w:t xml:space="preserve"> </w:t>
      </w:r>
      <w:r>
        <w:t xml:space="preserve">во главе с Сундаром Пичаи.</w:t>
      </w:r>
    </w:p>
    <w:bookmarkEnd w:id="56"/>
    <w:bookmarkStart w:id="57" w:name="Xc11945bffe7ee75985ece67df03682574d0271a"/>
    <w:p>
      <w:pPr>
        <w:pStyle w:val="4"/>
      </w:pPr>
      <w:r>
        <w:t xml:space="preserve">V.2.2. Транснациональные механизмы уклонения</w:t>
      </w:r>
    </w:p>
    <w:p>
      <w:pPr>
        <w:pStyle w:val="FirstParagraph"/>
      </w:pPr>
      <w:r>
        <w:t xml:space="preserve">Использование сложной корпоративной структуры для уклонения от ответственности включает: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Механизм</w:t>
            </w:r>
          </w:p>
        </w:tc>
        <w:tc>
          <w:tcPr/>
          <w:p>
            <w:pPr>
              <w:pStyle w:val="Compact"/>
              <w:jc w:val="left"/>
            </w:pPr>
            <w:r>
              <w:t xml:space="preserve">Описание</w:t>
            </w:r>
          </w:p>
        </w:tc>
        <w:tc>
          <w:tcPr/>
          <w:p>
            <w:pPr>
              <w:pStyle w:val="Compact"/>
              <w:jc w:val="left"/>
            </w:pPr>
            <w:r>
              <w:t xml:space="preserve">Правовой эффект</w:t>
            </w:r>
          </w:p>
        </w:tc>
      </w:tr>
      <w:tr>
        <w:tc>
          <w:tcPr/>
          <w:p>
            <w:pPr>
              <w:pStyle w:val="Compact"/>
              <w:jc w:val="left"/>
            </w:pPr>
            <w:r>
              <w:rPr>
                <w:b/>
                <w:bCs/>
              </w:rPr>
              <w:t xml:space="preserve">Перевод активов между юрисдикциями</w:t>
            </w:r>
          </w:p>
        </w:tc>
        <w:tc>
          <w:tcPr/>
          <w:p>
            <w:pPr>
              <w:pStyle w:val="Compact"/>
              <w:jc w:val="left"/>
            </w:pPr>
            <w:r>
              <w:t xml:space="preserve">Интеллектуальная собственность, данные пользователей размещаются в юрисдикциях с благоприятным регуляторным режимом</w:t>
            </w:r>
          </w:p>
        </w:tc>
        <w:tc>
          <w:tcPr/>
          <w:p>
            <w:pPr>
              <w:pStyle w:val="Compact"/>
              <w:jc w:val="left"/>
            </w:pPr>
            <w:r>
              <w:t xml:space="preserve">Затруднение правоприменения в юрисдикциях потерпевших</w:t>
            </w:r>
          </w:p>
        </w:tc>
      </w:tr>
      <w:tr>
        <w:tc>
          <w:tcPr/>
          <w:p>
            <w:pPr>
              <w:pStyle w:val="Compact"/>
              <w:jc w:val="left"/>
            </w:pPr>
            <w:r>
              <w:rPr>
                <w:b/>
                <w:bCs/>
              </w:rPr>
              <w:t xml:space="preserve">Разделение контрактов между дочерними компаниями</w:t>
            </w:r>
          </w:p>
        </w:tc>
        <w:tc>
          <w:tcPr/>
          <w:p>
            <w:pPr>
              <w:pStyle w:val="Compact"/>
              <w:jc w:val="left"/>
            </w:pPr>
            <w:r>
              <w:t xml:space="preserve">Военные контракты оформляются через Google Cloud, а не Google LLC</w:t>
            </w:r>
          </w:p>
        </w:tc>
        <w:tc>
          <w:tcPr/>
          <w:p>
            <w:pPr>
              <w:pStyle w:val="Compact"/>
              <w:jc w:val="left"/>
            </w:pPr>
            <w:r>
              <w:t xml:space="preserve">Формальное разграничение ответственности</w:t>
            </w:r>
          </w:p>
        </w:tc>
      </w:tr>
      <w:tr>
        <w:tc>
          <w:tcPr/>
          <w:p>
            <w:pPr>
              <w:pStyle w:val="Compact"/>
              <w:jc w:val="left"/>
            </w:pPr>
            <w:r>
              <w:rPr>
                <w:b/>
                <w:bCs/>
              </w:rPr>
              <w:t xml:space="preserve">Эксплуатация различий в национальном законодательствии</w:t>
            </w:r>
          </w:p>
        </w:tc>
        <w:tc>
          <w:tcPr/>
          <w:p>
            <w:pPr>
              <w:pStyle w:val="Compact"/>
              <w:jc w:val="left"/>
            </w:pPr>
            <w:r>
              <w:t xml:space="preserve">Отсутствие единого международного регулирования корпоративной ответственности за международные преступления</w:t>
            </w:r>
          </w:p>
        </w:tc>
        <w:tc>
          <w:tcPr/>
          <w:p>
            <w:pPr>
              <w:pStyle w:val="Compact"/>
              <w:jc w:val="left"/>
            </w:pPr>
            <w:r>
              <w:t xml:space="preserve">«Регуляторный арбитраж» — выбор наиболее благоприятной юрисдикции</w:t>
            </w:r>
          </w:p>
        </w:tc>
      </w:tr>
    </w:tbl>
    <w:p>
      <w:pPr>
        <w:pStyle w:val="a0"/>
      </w:pPr>
      <w:r>
        <w:t xml:space="preserve">Данные практики</w:t>
      </w:r>
      <w:r>
        <w:t xml:space="preserve"> </w:t>
      </w:r>
      <w:r>
        <w:rPr>
          <w:b/>
          <w:bCs/>
        </w:rPr>
        <w:t xml:space="preserve">не устраняют объективной ответственности</w:t>
      </w:r>
      <w:r>
        <w:t xml:space="preserve"> </w:t>
      </w:r>
      <w:r>
        <w:t xml:space="preserve">под международным правом, но создают</w:t>
      </w:r>
      <w:r>
        <w:t xml:space="preserve"> </w:t>
      </w:r>
      <w:r>
        <w:rPr>
          <w:b/>
          <w:bCs/>
        </w:rPr>
        <w:t xml:space="preserve">процедурные барьеры</w:t>
      </w:r>
      <w:r>
        <w:t xml:space="preserve"> </w:t>
      </w:r>
      <w:r>
        <w:t xml:space="preserve">для её реализации.</w:t>
      </w:r>
    </w:p>
    <w:bookmarkEnd w:id="57"/>
    <w:bookmarkEnd w:id="58"/>
    <w:bookmarkEnd w:id="59"/>
    <w:bookmarkStart w:id="70" w:name="Xca29f54b65f2e478b55e567a2f888aeaa7a447c"/>
    <w:p>
      <w:pPr>
        <w:pStyle w:val="2"/>
      </w:pPr>
      <w:r>
        <w:t xml:space="preserve">VI. ПРИМЕНИМЫЕ ЗАКОНЫ И МЕРЫ ОТВЕТСТВЕННОСТИ</w:t>
      </w:r>
    </w:p>
    <w:bookmarkStart w:id="62" w:name="vi.1.-национальное-законодательство-сша"/>
    <w:p>
      <w:pPr>
        <w:pStyle w:val="3"/>
      </w:pPr>
      <w:r>
        <w:t xml:space="preserve">VI.1. Национальное законодательство США</w:t>
      </w:r>
    </w:p>
    <w:bookmarkStart w:id="60" w:name="vi.1.1.-калифорния"/>
    <w:p>
      <w:pPr>
        <w:pStyle w:val="4"/>
      </w:pPr>
      <w:r>
        <w:t xml:space="preserve">VI.1.1. Калифорния</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Законодательный акт</w:t>
            </w:r>
          </w:p>
        </w:tc>
        <w:tc>
          <w:tcPr/>
          <w:p>
            <w:pPr>
              <w:pStyle w:val="Compact"/>
              <w:jc w:val="left"/>
            </w:pPr>
            <w:r>
              <w:t xml:space="preserve">Ключевые положения</w:t>
            </w:r>
          </w:p>
        </w:tc>
        <w:tc>
          <w:tcPr/>
          <w:p>
            <w:pPr>
              <w:pStyle w:val="Compact"/>
              <w:jc w:val="left"/>
            </w:pPr>
            <w:r>
              <w:t xml:space="preserve">Применение к деятельности Google</w:t>
            </w:r>
          </w:p>
        </w:tc>
      </w:tr>
      <w:tr>
        <w:tc>
          <w:tcPr/>
          <w:p>
            <w:pPr>
              <w:pStyle w:val="Compact"/>
              <w:jc w:val="left"/>
            </w:pPr>
            <w:r>
              <w:rPr>
                <w:b/>
                <w:bCs/>
              </w:rPr>
              <w:t xml:space="preserve">CIPA (Penal Code §§ 630–637.7)</w:t>
            </w:r>
          </w:p>
        </w:tc>
        <w:tc>
          <w:tcPr/>
          <w:p>
            <w:pPr>
              <w:pStyle w:val="Compact"/>
              <w:jc w:val="left"/>
            </w:pPr>
            <w:r>
              <w:t xml:space="preserve">Запрет на подслушивание/запись без согласия всех сторон; гражданская и уголовная ответственность</w:t>
            </w:r>
          </w:p>
        </w:tc>
        <w:tc>
          <w:tcPr/>
          <w:p>
            <w:pPr>
              <w:pStyle w:val="Compact"/>
              <w:jc w:val="left"/>
            </w:pPr>
            <w:r>
              <w:rPr>
                <w:b/>
                <w:bCs/>
              </w:rPr>
              <w:t xml:space="preserve">Прямое применение</w:t>
            </w:r>
            <w:r>
              <w:t xml:space="preserve"> </w:t>
            </w:r>
            <w:r>
              <w:t xml:space="preserve">к секретной активации Gemini AI –,</w:t>
            </w:r>
          </w:p>
        </w:tc>
      </w:tr>
      <w:tr>
        <w:tc>
          <w:tcPr/>
          <w:p>
            <w:pPr>
              <w:pStyle w:val="Compact"/>
              <w:jc w:val="left"/>
            </w:pPr>
            <w:r>
              <w:rPr>
                <w:b/>
                <w:bCs/>
              </w:rPr>
              <w:t xml:space="preserve">CCPA (Civil Code §§ 1798.100–1798.199)</w:t>
            </w:r>
          </w:p>
        </w:tc>
        <w:tc>
          <w:tcPr/>
          <w:p>
            <w:pPr>
              <w:pStyle w:val="Compact"/>
              <w:jc w:val="left"/>
            </w:pPr>
            <w:r>
              <w:t xml:space="preserve">Право на знание, право на удаление, право на отказ от продажи</w:t>
            </w:r>
          </w:p>
        </w:tc>
        <w:tc>
          <w:tcPr/>
          <w:p>
            <w:pPr>
              <w:pStyle w:val="Compact"/>
              <w:jc w:val="left"/>
            </w:pPr>
            <w:r>
              <w:t xml:space="preserve">Нарушение права на знание о сборе данных через ИИ-анализ</w:t>
            </w:r>
          </w:p>
        </w:tc>
      </w:tr>
      <w:tr>
        <w:tc>
          <w:tcPr/>
          <w:p>
            <w:pPr>
              <w:pStyle w:val="Compact"/>
              <w:jc w:val="left"/>
            </w:pPr>
            <w:r>
              <w:rPr>
                <w:b/>
                <w:bCs/>
              </w:rPr>
              <w:t xml:space="preserve">CPRA (Civil Code §§ 1798.140–1798.199)</w:t>
            </w:r>
          </w:p>
        </w:tc>
        <w:tc>
          <w:tcPr/>
          <w:p>
            <w:pPr>
              <w:pStyle w:val="Compact"/>
              <w:jc w:val="left"/>
            </w:pPr>
            <w:r>
              <w:t xml:space="preserve">Расширенная защита «чувствительных данных»; создание Калифорнийского агентства по защите конфиденциальности</w:t>
            </w:r>
          </w:p>
        </w:tc>
        <w:tc>
          <w:tcPr/>
          <w:p>
            <w:pPr>
              <w:pStyle w:val="Compact"/>
              <w:jc w:val="left"/>
            </w:pPr>
            <w:r>
              <w:t xml:space="preserve">Коммуникации пользователей квалифицируются как чувствительные данные</w:t>
            </w:r>
          </w:p>
        </w:tc>
      </w:tr>
    </w:tbl>
    <w:bookmarkEnd w:id="60"/>
    <w:bookmarkStart w:id="61" w:name="vi.1.2.-федеральное-право"/>
    <w:p>
      <w:pPr>
        <w:pStyle w:val="4"/>
      </w:pPr>
      <w:r>
        <w:t xml:space="preserve">VI.1.2. Федеральное право</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Законодательный акт</w:t>
            </w:r>
          </w:p>
        </w:tc>
        <w:tc>
          <w:tcPr/>
          <w:p>
            <w:pPr>
              <w:pStyle w:val="Compact"/>
              <w:jc w:val="left"/>
            </w:pPr>
            <w:r>
              <w:t xml:space="preserve">Полномочия/ограничения</w:t>
            </w:r>
          </w:p>
        </w:tc>
        <w:tc>
          <w:tcPr/>
          <w:p>
            <w:pPr>
              <w:pStyle w:val="Compact"/>
              <w:jc w:val="left"/>
            </w:pPr>
            <w:r>
              <w:t xml:space="preserve">Применение</w:t>
            </w:r>
          </w:p>
        </w:tc>
      </w:tr>
      <w:tr>
        <w:tc>
          <w:tcPr/>
          <w:p>
            <w:pPr>
              <w:pStyle w:val="Compact"/>
              <w:jc w:val="left"/>
            </w:pPr>
            <w:r>
              <w:rPr>
                <w:b/>
                <w:bCs/>
              </w:rPr>
              <w:t xml:space="preserve">Section 230 Communications Decency Act</w:t>
            </w:r>
          </w:p>
        </w:tc>
        <w:tc>
          <w:tcPr/>
          <w:p>
            <w:pPr>
              <w:pStyle w:val="Compact"/>
              <w:jc w:val="left"/>
            </w:pPr>
            <w:r>
              <w:t xml:space="preserve">Ограниченная защита ответственности за контент, генерируемый пользователями</w:t>
            </w:r>
          </w:p>
        </w:tc>
        <w:tc>
          <w:tcPr/>
          <w:p>
            <w:pPr>
              <w:pStyle w:val="Compact"/>
              <w:jc w:val="left"/>
            </w:pPr>
            <w:r>
              <w:rPr>
                <w:b/>
                <w:bCs/>
              </w:rPr>
              <w:t xml:space="preserve">Не распространяется</w:t>
            </w:r>
            <w:r>
              <w:t xml:space="preserve"> </w:t>
            </w:r>
            <w:r>
              <w:t xml:space="preserve">на собственную незаконную деятельность платформы</w:t>
            </w:r>
          </w:p>
        </w:tc>
      </w:tr>
      <w:tr>
        <w:tc>
          <w:tcPr/>
          <w:p>
            <w:pPr>
              <w:pStyle w:val="Compact"/>
              <w:jc w:val="left"/>
            </w:pPr>
            <w:r>
              <w:rPr>
                <w:b/>
                <w:bCs/>
              </w:rPr>
              <w:t xml:space="preserve">Federal Trade Commission Act (раздел 5)</w:t>
            </w:r>
          </w:p>
        </w:tc>
        <w:tc>
          <w:tcPr/>
          <w:p>
            <w:pPr>
              <w:pStyle w:val="Compact"/>
              <w:jc w:val="left"/>
            </w:pPr>
            <w:r>
              <w:t xml:space="preserve">Полномочия FTC по пресечению «несправедливых или обманчивых практик»</w:t>
            </w:r>
          </w:p>
        </w:tc>
        <w:tc>
          <w:tcPr/>
          <w:p>
            <w:pPr>
              <w:pStyle w:val="Compact"/>
              <w:jc w:val="left"/>
            </w:pPr>
            <w:r>
              <w:t xml:space="preserve">Ложные заявления о приватности; секретный сбор данных</w:t>
            </w:r>
          </w:p>
        </w:tc>
      </w:tr>
      <w:tr>
        <w:tc>
          <w:tcPr/>
          <w:p>
            <w:pPr>
              <w:pStyle w:val="Compact"/>
              <w:jc w:val="left"/>
            </w:pPr>
            <w:r>
              <w:rPr>
                <w:b/>
                <w:bCs/>
              </w:rPr>
              <w:t xml:space="preserve">Securities Act of 1933 / Securities Exchange Act of 1934</w:t>
            </w:r>
          </w:p>
        </w:tc>
        <w:tc>
          <w:tcPr/>
          <w:p>
            <w:pPr>
              <w:pStyle w:val="Compact"/>
              <w:jc w:val="left"/>
            </w:pPr>
            <w:r>
              <w:t xml:space="preserve">Обязанность раскрытия материальной информации</w:t>
            </w:r>
          </w:p>
        </w:tc>
        <w:tc>
          <w:tcPr/>
          <w:p>
            <w:pPr>
              <w:pStyle w:val="Compact"/>
              <w:jc w:val="left"/>
            </w:pPr>
            <w:r>
              <w:t xml:space="preserve">Недостаточное раскрытие военных контрактов и связанных рисков</w:t>
            </w:r>
          </w:p>
        </w:tc>
      </w:tr>
      <w:tr>
        <w:tc>
          <w:tcPr/>
          <w:p>
            <w:pPr>
              <w:pStyle w:val="Compact"/>
              <w:jc w:val="left"/>
            </w:pPr>
            <w:r>
              <w:rPr>
                <w:b/>
                <w:bCs/>
              </w:rPr>
              <w:t xml:space="preserve">Export Administration Regulations (EAR)</w:t>
            </w:r>
          </w:p>
        </w:tc>
        <w:tc>
          <w:tcPr/>
          <w:p>
            <w:pPr>
              <w:pStyle w:val="Compact"/>
              <w:jc w:val="left"/>
            </w:pPr>
            <w:r>
              <w:t xml:space="preserve">Контроль экспорта технологий с двойным применением</w:t>
            </w:r>
          </w:p>
        </w:tc>
        <w:tc>
          <w:tcPr/>
          <w:p>
            <w:pPr>
              <w:pStyle w:val="Compact"/>
              <w:jc w:val="left"/>
            </w:pPr>
            <w:r>
              <w:rPr>
                <w:b/>
                <w:bCs/>
              </w:rPr>
              <w:t xml:space="preserve">Потенциальные нарушения</w:t>
            </w:r>
            <w:r>
              <w:t xml:space="preserve"> </w:t>
            </w:r>
            <w:r>
              <w:t xml:space="preserve">при экспорте ИИ-технологий военного назначения</w:t>
            </w:r>
          </w:p>
        </w:tc>
      </w:tr>
    </w:tbl>
    <w:bookmarkEnd w:id="61"/>
    <w:bookmarkEnd w:id="62"/>
    <w:bookmarkStart w:id="65" w:name="vi.2.-международное-право"/>
    <w:p>
      <w:pPr>
        <w:pStyle w:val="3"/>
      </w:pPr>
      <w:r>
        <w:t xml:space="preserve">VI.2. Международное право</w:t>
      </w:r>
    </w:p>
    <w:bookmarkStart w:id="63" w:name="Xc7cd3bdb26d95541d7399e29bb8ccb2501ec761"/>
    <w:p>
      <w:pPr>
        <w:pStyle w:val="4"/>
      </w:pPr>
      <w:r>
        <w:t xml:space="preserve">VI.2.1. Индивидуальная уголовная ответственность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Механизм</w:t>
            </w:r>
          </w:p>
        </w:tc>
        <w:tc>
          <w:tcPr/>
          <w:p>
            <w:pPr>
              <w:pStyle w:val="Compact"/>
              <w:jc w:val="left"/>
            </w:pPr>
            <w:r>
              <w:t xml:space="preserve">Основание юрисдикции</w:t>
            </w:r>
          </w:p>
        </w:tc>
        <w:tc>
          <w:tcPr/>
          <w:p>
            <w:pPr>
              <w:pStyle w:val="Compact"/>
              <w:jc w:val="left"/>
            </w:pPr>
            <w:r>
              <w:t xml:space="preserve">Применимость к руководству Google</w:t>
            </w:r>
          </w:p>
        </w:tc>
      </w:tr>
      <w:tr>
        <w:tc>
          <w:tcPr/>
          <w:p>
            <w:pPr>
              <w:pStyle w:val="Compact"/>
              <w:jc w:val="left"/>
            </w:pPr>
            <w:r>
              <w:rPr>
                <w:b/>
                <w:bCs/>
              </w:rPr>
              <w:t xml:space="preserve">Римский статут МУС</w:t>
            </w:r>
          </w:p>
        </w:tc>
        <w:tc>
          <w:tcPr/>
          <w:p>
            <w:pPr>
              <w:pStyle w:val="Compact"/>
              <w:jc w:val="left"/>
            </w:pPr>
            <w:r>
              <w:t xml:space="preserve">Гражданство потерпевших (палестинцы как депонированные лица)</w:t>
            </w:r>
          </w:p>
        </w:tc>
        <w:tc>
          <w:tcPr/>
          <w:p>
            <w:pPr>
              <w:pStyle w:val="Compact"/>
              <w:jc w:val="left"/>
            </w:pPr>
            <w:r>
              <w:t xml:space="preserve">Возможность расследования по ст. 7, 8 (преступления против человечности, военные преступления)</w:t>
            </w:r>
          </w:p>
        </w:tc>
      </w:tr>
      <w:tr>
        <w:tc>
          <w:tcPr/>
          <w:p>
            <w:pPr>
              <w:pStyle w:val="Compact"/>
              <w:jc w:val="left"/>
            </w:pPr>
            <w:r>
              <w:rPr>
                <w:b/>
                <w:bCs/>
              </w:rPr>
              <w:t xml:space="preserve">Универсальная юрисдикция</w:t>
            </w:r>
          </w:p>
        </w:tc>
        <w:tc>
          <w:tcPr/>
          <w:p>
            <w:pPr>
              <w:pStyle w:val="Compact"/>
              <w:jc w:val="left"/>
            </w:pPr>
            <w:r>
              <w:t xml:space="preserve">Тяжкие международные преступления (пытки, геноцид)</w:t>
            </w:r>
          </w:p>
        </w:tc>
        <w:tc>
          <w:tcPr/>
          <w:p>
            <w:pPr>
              <w:pStyle w:val="Compact"/>
              <w:jc w:val="left"/>
            </w:pPr>
            <w:r>
              <w:t xml:space="preserve">Возможность преследования в третьих государствах (европейские юрисдикции)</w:t>
            </w:r>
          </w:p>
        </w:tc>
      </w:tr>
      <w:tr>
        <w:tc>
          <w:tcPr/>
          <w:p>
            <w:pPr>
              <w:pStyle w:val="Compact"/>
              <w:jc w:val="left"/>
            </w:pPr>
            <w:r>
              <w:rPr>
                <w:b/>
                <w:bCs/>
              </w:rPr>
              <w:t xml:space="preserve">Национальное законодательство о военных преступлениях</w:t>
            </w:r>
          </w:p>
        </w:tc>
        <w:tc>
          <w:tcPr/>
          <w:p>
            <w:pPr>
              <w:pStyle w:val="Compact"/>
              <w:jc w:val="left"/>
            </w:pPr>
            <w:r>
              <w:t xml:space="preserve">Имплементация Римского статута (например, Германия, Франция, Бельгия)</w:t>
            </w:r>
          </w:p>
        </w:tc>
        <w:tc>
          <w:tcPr/>
          <w:p>
            <w:pPr>
              <w:pStyle w:val="Compact"/>
              <w:jc w:val="left"/>
            </w:pPr>
            <w:r>
              <w:t xml:space="preserve">Уголовные дела против руководителей при нахождении на территории</w:t>
            </w:r>
          </w:p>
        </w:tc>
      </w:tr>
    </w:tbl>
    <w:bookmarkEnd w:id="63"/>
    <w:bookmarkStart w:id="64" w:name="vi.2.2.-корпоративная-ответственность"/>
    <w:p>
      <w:pPr>
        <w:pStyle w:val="4"/>
      </w:pPr>
      <w:r>
        <w:t xml:space="preserve">VI.2.2. Корпоративная ответственность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Источник</w:t>
            </w:r>
          </w:p>
        </w:tc>
        <w:tc>
          <w:tcPr/>
          <w:p>
            <w:pPr>
              <w:pStyle w:val="Compact"/>
              <w:jc w:val="left"/>
            </w:pPr>
            <w:r>
              <w:t xml:space="preserve">Характер обязательств</w:t>
            </w:r>
          </w:p>
        </w:tc>
        <w:tc>
          <w:tcPr/>
          <w:p>
            <w:pPr>
              <w:pStyle w:val="Compact"/>
              <w:jc w:val="left"/>
            </w:pPr>
            <w:r>
              <w:t xml:space="preserve">Механизм реализации</w:t>
            </w:r>
          </w:p>
        </w:tc>
      </w:tr>
      <w:tr>
        <w:tc>
          <w:tcPr/>
          <w:p>
            <w:pPr>
              <w:pStyle w:val="Compact"/>
              <w:jc w:val="left"/>
            </w:pPr>
            <w:r>
              <w:rPr>
                <w:b/>
                <w:bCs/>
              </w:rPr>
              <w:t xml:space="preserve">OECD Guidelines for Multinational Enterprises</w:t>
            </w:r>
          </w:p>
        </w:tc>
        <w:tc>
          <w:tcPr/>
          <w:p>
            <w:pPr>
              <w:pStyle w:val="Compact"/>
              <w:jc w:val="left"/>
            </w:pPr>
            <w:r>
              <w:t xml:space="preserve">Добровольные принципы, приобретающие обязательный характер через национальное законодательство</w:t>
            </w:r>
          </w:p>
        </w:tc>
        <w:tc>
          <w:tcPr/>
          <w:p>
            <w:pPr>
              <w:pStyle w:val="Compact"/>
              <w:jc w:val="left"/>
            </w:pPr>
            <w:r>
              <w:t xml:space="preserve">Национальные контактные пункты (NCP), судебные иски</w:t>
            </w:r>
          </w:p>
        </w:tc>
      </w:tr>
      <w:tr>
        <w:tc>
          <w:tcPr/>
          <w:p>
            <w:pPr>
              <w:pStyle w:val="Compact"/>
              <w:jc w:val="left"/>
            </w:pPr>
            <w:r>
              <w:rPr>
                <w:b/>
                <w:bCs/>
              </w:rPr>
              <w:t xml:space="preserve">UN Guiding Principles on Business and Human Rights</w:t>
            </w:r>
          </w:p>
        </w:tc>
        <w:tc>
          <w:tcPr/>
          <w:p>
            <w:pPr>
              <w:pStyle w:val="Compact"/>
              <w:jc w:val="left"/>
            </w:pPr>
            <w:r>
              <w:t xml:space="preserve">«Защищать, уважать, восполнять» — обязанности государств и корпораций</w:t>
            </w:r>
          </w:p>
        </w:tc>
        <w:tc>
          <w:tcPr/>
          <w:p>
            <w:pPr>
              <w:pStyle w:val="Compact"/>
              <w:jc w:val="left"/>
            </w:pPr>
            <w:r>
              <w:t xml:space="preserve">Добровольные механизмы, национальное законодательство о due diligence</w:t>
            </w:r>
          </w:p>
        </w:tc>
      </w:tr>
      <w:tr>
        <w:tc>
          <w:tcPr/>
          <w:p>
            <w:pPr>
              <w:pStyle w:val="Compact"/>
              <w:jc w:val="left"/>
            </w:pPr>
            <w:r>
              <w:rPr>
                <w:b/>
                <w:bCs/>
              </w:rPr>
              <w:t xml:space="preserve">Законы о due diligence в цепочках поставок</w:t>
            </w:r>
            <w:r>
              <w:t xml:space="preserve"> </w:t>
            </w:r>
            <w:r>
              <w:t xml:space="preserve">(Германия, Франция, Норвегия и др.)</w:t>
            </w:r>
          </w:p>
        </w:tc>
        <w:tc>
          <w:tcPr/>
          <w:p>
            <w:pPr>
              <w:pStyle w:val="Compact"/>
              <w:jc w:val="left"/>
            </w:pPr>
            <w:r>
              <w:t xml:space="preserve">Обязанность проведения осмотрительности в области прав человека</w:t>
            </w:r>
          </w:p>
        </w:tc>
        <w:tc>
          <w:tcPr/>
          <w:p>
            <w:pPr>
              <w:pStyle w:val="Compact"/>
              <w:jc w:val="left"/>
            </w:pPr>
            <w:r>
              <w:t xml:space="preserve">Административные и гражданско-правовые санкции</w:t>
            </w:r>
          </w:p>
        </w:tc>
      </w:tr>
    </w:tbl>
    <w:bookmarkEnd w:id="64"/>
    <w:bookmarkEnd w:id="65"/>
    <w:bookmarkStart w:id="69" w:name="vi.3.-предлагаемые-меры-ответственности"/>
    <w:p>
      <w:pPr>
        <w:pStyle w:val="3"/>
      </w:pPr>
      <w:r>
        <w:t xml:space="preserve">VI.3. Предлагаемые меры ответственности</w:t>
      </w:r>
    </w:p>
    <w:bookmarkStart w:id="66" w:name="vi.3.1.-гражданско-правовые-санкции"/>
    <w:p>
      <w:pPr>
        <w:pStyle w:val="4"/>
      </w:pPr>
      <w:r>
        <w:t xml:space="preserve">VI.3.1. Гражданско-правовые санкции</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Мера</w:t>
            </w:r>
          </w:p>
        </w:tc>
        <w:tc>
          <w:tcPr/>
          <w:p>
            <w:pPr>
              <w:pStyle w:val="Compact"/>
              <w:jc w:val="left"/>
            </w:pPr>
            <w:r>
              <w:t xml:space="preserve">Описание</w:t>
            </w:r>
          </w:p>
        </w:tc>
        <w:tc>
          <w:tcPr/>
          <w:p>
            <w:pPr>
              <w:pStyle w:val="Compact"/>
              <w:jc w:val="left"/>
            </w:pPr>
            <w:r>
              <w:t xml:space="preserve">Ожидаемый масштаб</w:t>
            </w:r>
          </w:p>
        </w:tc>
      </w:tr>
      <w:tr>
        <w:tc>
          <w:tcPr/>
          <w:p>
            <w:pPr>
              <w:pStyle w:val="Compact"/>
              <w:jc w:val="left"/>
            </w:pPr>
            <w:r>
              <w:rPr>
                <w:b/>
                <w:bCs/>
              </w:rPr>
              <w:t xml:space="preserve">Компенсационные выплаты</w:t>
            </w:r>
            <w:r>
              <w:t xml:space="preserve"> </w:t>
            </w:r>
            <w:r>
              <w:t xml:space="preserve">(классовые иски)</w:t>
            </w:r>
          </w:p>
        </w:tc>
        <w:tc>
          <w:tcPr/>
          <w:p>
            <w:pPr>
              <w:pStyle w:val="Compact"/>
              <w:jc w:val="left"/>
            </w:pPr>
            <w:r>
              <w:t xml:space="preserve">Возмещение убытков пользователям за нарушение CCPA, CIPA</w:t>
            </w:r>
          </w:p>
        </w:tc>
        <w:tc>
          <w:tcPr/>
          <w:p>
            <w:pPr>
              <w:pStyle w:val="Compact"/>
              <w:jc w:val="left"/>
            </w:pPr>
            <w:r>
              <w:rPr>
                <w:b/>
                <w:bCs/>
              </w:rPr>
              <w:t xml:space="preserve">$10–100+ млрд</w:t>
            </w:r>
            <w:r>
              <w:t xml:space="preserve"> </w:t>
            </w:r>
            <w:r>
              <w:t xml:space="preserve">при успешной сертификации класса Thele v. Google</w:t>
            </w:r>
          </w:p>
        </w:tc>
      </w:tr>
      <w:tr>
        <w:tc>
          <w:tcPr/>
          <w:p>
            <w:pPr>
              <w:pStyle w:val="Compact"/>
              <w:jc w:val="left"/>
            </w:pPr>
            <w:r>
              <w:rPr>
                <w:b/>
                <w:bCs/>
              </w:rPr>
              <w:t xml:space="preserve">Инъюнктивное облегчение</w:t>
            </w:r>
          </w:p>
        </w:tc>
        <w:tc>
          <w:tcPr/>
          <w:p>
            <w:pPr>
              <w:pStyle w:val="Compact"/>
              <w:jc w:val="left"/>
            </w:pPr>
            <w:r>
              <w:t xml:space="preserve">Судебный запрет на продолжение спорных практик</w:t>
            </w:r>
          </w:p>
        </w:tc>
        <w:tc>
          <w:tcPr/>
          <w:p>
            <w:pPr>
              <w:pStyle w:val="Compact"/>
              <w:jc w:val="left"/>
            </w:pPr>
            <w:r>
              <w:t xml:space="preserve">Обязательное «opt-in» для всех ИИ-функций; независимый мониторинг</w:t>
            </w:r>
          </w:p>
        </w:tc>
      </w:tr>
      <w:tr>
        <w:tc>
          <w:tcPr/>
          <w:p>
            <w:pPr>
              <w:pStyle w:val="Compact"/>
              <w:jc w:val="left"/>
            </w:pPr>
            <w:r>
              <w:rPr>
                <w:b/>
                <w:bCs/>
              </w:rPr>
              <w:t xml:space="preserve">Штрафные damages</w:t>
            </w:r>
          </w:p>
        </w:tc>
        <w:tc>
          <w:tcPr/>
          <w:p>
            <w:pPr>
              <w:pStyle w:val="Compact"/>
              <w:jc w:val="left"/>
            </w:pPr>
            <w:r>
              <w:t xml:space="preserve">Санкции за умышленное и злонамеренное поведение</w:t>
            </w:r>
          </w:p>
        </w:tc>
        <w:tc>
          <w:tcPr/>
          <w:p>
            <w:pPr>
              <w:pStyle w:val="Compact"/>
              <w:jc w:val="left"/>
            </w:pPr>
            <w:r>
              <w:t xml:space="preserve">Утроение базовых damages; exemplary damages в размере, определяемом жюри</w:t>
            </w:r>
          </w:p>
        </w:tc>
      </w:tr>
    </w:tbl>
    <w:bookmarkEnd w:id="66"/>
    <w:bookmarkStart w:id="67" w:name="vi.3.2.-уголовно-правовые-санкции"/>
    <w:p>
      <w:pPr>
        <w:pStyle w:val="4"/>
      </w:pPr>
      <w:r>
        <w:t xml:space="preserve">VI.3.2. Уголовно-правовые санкции</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Мера</w:t>
            </w:r>
          </w:p>
        </w:tc>
        <w:tc>
          <w:tcPr/>
          <w:p>
            <w:pPr>
              <w:pStyle w:val="Compact"/>
              <w:jc w:val="left"/>
            </w:pPr>
            <w:r>
              <w:t xml:space="preserve">Субъекты</w:t>
            </w:r>
          </w:p>
        </w:tc>
        <w:tc>
          <w:tcPr/>
          <w:p>
            <w:pPr>
              <w:pStyle w:val="Compact"/>
              <w:jc w:val="left"/>
            </w:pPr>
            <w:r>
              <w:t xml:space="preserve">Основание</w:t>
            </w:r>
          </w:p>
        </w:tc>
      </w:tr>
      <w:tr>
        <w:tc>
          <w:tcPr/>
          <w:p>
            <w:pPr>
              <w:pStyle w:val="Compact"/>
              <w:jc w:val="left"/>
            </w:pPr>
            <w:r>
              <w:rPr>
                <w:b/>
                <w:bCs/>
              </w:rPr>
              <w:t xml:space="preserve">Расследование по статьям о соучастии в военных преступлениях</w:t>
            </w:r>
          </w:p>
        </w:tc>
        <w:tc>
          <w:tcPr/>
          <w:p>
            <w:pPr>
              <w:pStyle w:val="Compact"/>
              <w:jc w:val="left"/>
            </w:pPr>
            <w:r>
              <w:t xml:space="preserve">Сундар Пичаи, руководство Google Cloud</w:t>
            </w:r>
          </w:p>
        </w:tc>
        <w:tc>
          <w:tcPr/>
          <w:p>
            <w:pPr>
              <w:pStyle w:val="Compact"/>
              <w:jc w:val="left"/>
            </w:pPr>
            <w:r>
              <w:t xml:space="preserve">Римский статут МУС, ст. 25 (индивидуальная уголовная ответственность); национальные законы о военных преступлениях</w:t>
            </w:r>
          </w:p>
        </w:tc>
      </w:tr>
      <w:tr>
        <w:tc>
          <w:tcPr/>
          <w:p>
            <w:pPr>
              <w:pStyle w:val="Compact"/>
              <w:jc w:val="left"/>
            </w:pPr>
            <w:r>
              <w:rPr>
                <w:b/>
                <w:bCs/>
              </w:rPr>
              <w:t xml:space="preserve">Обвинения по федеральным законам о мошенничестве</w:t>
            </w:r>
          </w:p>
        </w:tc>
        <w:tc>
          <w:tcPr/>
          <w:p>
            <w:pPr>
              <w:pStyle w:val="Compact"/>
              <w:jc w:val="left"/>
            </w:pPr>
            <w:r>
              <w:t xml:space="preserve">Руководство Alphabet Inc.</w:t>
            </w:r>
          </w:p>
        </w:tc>
        <w:tc>
          <w:tcPr/>
          <w:p>
            <w:pPr>
              <w:pStyle w:val="Compact"/>
              <w:jc w:val="left"/>
            </w:pPr>
            <w:r>
              <w:t xml:space="preserve">18 U.S.C. § 1341 (почтовое мошенничество), § 1343 (электронное мошенничество) — ложные заявления инвесторам</w:t>
            </w:r>
          </w:p>
        </w:tc>
      </w:tr>
      <w:tr>
        <w:tc>
          <w:tcPr/>
          <w:p>
            <w:pPr>
              <w:pStyle w:val="Compact"/>
              <w:jc w:val="left"/>
            </w:pPr>
            <w:r>
              <w:rPr>
                <w:b/>
                <w:bCs/>
              </w:rPr>
              <w:t xml:space="preserve">Обвинения по законам о ценных бумагах</w:t>
            </w:r>
          </w:p>
        </w:tc>
        <w:tc>
          <w:tcPr/>
          <w:p>
            <w:pPr>
              <w:pStyle w:val="Compact"/>
              <w:jc w:val="left"/>
            </w:pPr>
            <w:r>
              <w:t xml:space="preserve">Главный финансовый директор, директор по инвесторским отношениям</w:t>
            </w:r>
          </w:p>
        </w:tc>
        <w:tc>
          <w:tcPr/>
          <w:p>
            <w:pPr>
              <w:pStyle w:val="Compact"/>
              <w:jc w:val="left"/>
            </w:pPr>
            <w:r>
              <w:t xml:space="preserve">Securities Exchange Act of 1934, Rule 10b-5 — недостаточное раскрытие материальной информации</w:t>
            </w:r>
          </w:p>
        </w:tc>
      </w:tr>
    </w:tbl>
    <w:bookmarkEnd w:id="67"/>
    <w:bookmarkStart w:id="68" w:name="vi.3.3.-регуляторные-меры"/>
    <w:p>
      <w:pPr>
        <w:pStyle w:val="4"/>
      </w:pPr>
      <w:r>
        <w:t xml:space="preserve">VI.3.3. Регуляторные меры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Мера</w:t>
            </w:r>
          </w:p>
        </w:tc>
        <w:tc>
          <w:tcPr/>
          <w:p>
            <w:pPr>
              <w:pStyle w:val="Compact"/>
              <w:jc w:val="left"/>
            </w:pPr>
            <w:r>
              <w:t xml:space="preserve">Описание</w:t>
            </w:r>
          </w:p>
        </w:tc>
        <w:tc>
          <w:tcPr/>
          <w:p>
            <w:pPr>
              <w:pStyle w:val="Compact"/>
              <w:jc w:val="left"/>
            </w:pPr>
            <w:r>
              <w:t xml:space="preserve">Прецеденты</w:t>
            </w:r>
          </w:p>
        </w:tc>
      </w:tr>
      <w:tr>
        <w:tc>
          <w:tcPr/>
          <w:p>
            <w:pPr>
              <w:pStyle w:val="Compact"/>
              <w:jc w:val="left"/>
            </w:pPr>
            <w:r>
              <w:rPr>
                <w:b/>
                <w:bCs/>
              </w:rPr>
              <w:t xml:space="preserve">Принудительное разделение бизнеса</w:t>
            </w:r>
            <w:r>
              <w:t xml:space="preserve"> </w:t>
            </w:r>
            <w:r>
              <w:t xml:space="preserve">(structural remedies)</w:t>
            </w:r>
          </w:p>
        </w:tc>
        <w:tc>
          <w:tcPr/>
          <w:p>
            <w:pPr>
              <w:pStyle w:val="Compact"/>
              <w:jc w:val="left"/>
            </w:pPr>
            <w:r>
              <w:t xml:space="preserve">Отделение Google Cloud от основной компании; отделение рекламного бизнеса от поиска</w:t>
            </w:r>
          </w:p>
        </w:tc>
        <w:tc>
          <w:tcPr/>
          <w:p>
            <w:pPr>
              <w:pStyle w:val="Compact"/>
              <w:jc w:val="left"/>
            </w:pPr>
            <w:r>
              <w:t xml:space="preserve">Предложения DOJ по разделению Google (2024–2025)</w:t>
            </w:r>
          </w:p>
        </w:tc>
      </w:tr>
      <w:tr>
        <w:tc>
          <w:tcPr/>
          <w:p>
            <w:pPr>
              <w:pStyle w:val="Compact"/>
              <w:jc w:val="left"/>
            </w:pPr>
            <w:r>
              <w:rPr>
                <w:b/>
                <w:bCs/>
              </w:rPr>
              <w:t xml:space="preserve">Запрет на определённые виды деятельности</w:t>
            </w:r>
          </w:p>
        </w:tc>
        <w:tc>
          <w:tcPr/>
          <w:p>
            <w:pPr>
              <w:pStyle w:val="Compact"/>
              <w:jc w:val="left"/>
            </w:pPr>
            <w:r>
              <w:t xml:space="preserve">Мораторий на военные контракты; запрет на принудительную интеграцию ИИ-продуктов</w:t>
            </w:r>
          </w:p>
        </w:tc>
        <w:tc>
          <w:tcPr/>
          <w:p>
            <w:pPr>
              <w:pStyle w:val="Compact"/>
              <w:jc w:val="left"/>
            </w:pPr>
            <w:r>
              <w:t xml:space="preserve">Settlement Microsoft/DOJ (2001); обязательства Facebook после Cambridge Analytica</w:t>
            </w:r>
          </w:p>
        </w:tc>
      </w:tr>
      <w:tr>
        <w:tc>
          <w:tcPr/>
          <w:p>
            <w:pPr>
              <w:pStyle w:val="Compact"/>
              <w:jc w:val="left"/>
            </w:pPr>
            <w:r>
              <w:rPr>
                <w:b/>
                <w:bCs/>
              </w:rPr>
              <w:t xml:space="preserve">Назначение независимого мониторинга</w:t>
            </w:r>
          </w:p>
        </w:tc>
        <w:tc>
          <w:tcPr/>
          <w:p>
            <w:pPr>
              <w:pStyle w:val="Compact"/>
              <w:jc w:val="left"/>
            </w:pPr>
            <w:r>
              <w:t xml:space="preserve">Внешний наблюдатель за соблюдением политик приватности и этики ИИ</w:t>
            </w:r>
          </w:p>
        </w:tc>
        <w:tc>
          <w:tcPr/>
          <w:p>
            <w:pPr>
              <w:pStyle w:val="Compact"/>
              <w:jc w:val="left"/>
            </w:pPr>
            <w:r>
              <w:t xml:space="preserve">Реализация в settlements с технологическими компаниями</w:t>
            </w:r>
          </w:p>
        </w:tc>
      </w:tr>
    </w:tbl>
    <w:bookmarkEnd w:id="68"/>
    <w:bookmarkEnd w:id="69"/>
    <w:bookmarkEnd w:id="70"/>
    <w:bookmarkStart w:id="75" w:name="vii.-источники-и-доказательства"/>
    <w:p>
      <w:pPr>
        <w:pStyle w:val="2"/>
      </w:pPr>
      <w:r>
        <w:t xml:space="preserve">VII. ИСТОЧНИКИ И ДОКАЗАТЕЛЬСТВА</w:t>
      </w:r>
    </w:p>
    <w:bookmarkStart w:id="71" w:name="vii.1.-судебные-документы"/>
    <w:p>
      <w:pPr>
        <w:pStyle w:val="3"/>
      </w:pPr>
      <w:r>
        <w:t xml:space="preserve">VII.1. Судебные документы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Документ</w:t>
            </w:r>
          </w:p>
        </w:tc>
        <w:tc>
          <w:tcPr/>
          <w:p>
            <w:pPr>
              <w:pStyle w:val="Compact"/>
              <w:jc w:val="left"/>
            </w:pPr>
            <w:r>
              <w:t xml:space="preserve">Номер дела</w:t>
            </w:r>
          </w:p>
        </w:tc>
        <w:tc>
          <w:tcPr/>
          <w:p>
            <w:pPr>
              <w:pStyle w:val="Compact"/>
              <w:jc w:val="left"/>
            </w:pPr>
            <w:r>
              <w:t xml:space="preserve">Суд</w:t>
            </w:r>
          </w:p>
        </w:tc>
        <w:tc>
          <w:tcPr/>
          <w:p>
            <w:pPr>
              <w:pStyle w:val="Compact"/>
              <w:jc w:val="left"/>
            </w:pPr>
            <w:r>
              <w:t xml:space="preserve">Статус</w:t>
            </w:r>
          </w:p>
        </w:tc>
      </w:tr>
      <w:tr>
        <w:tc>
          <w:tcPr/>
          <w:p>
            <w:pPr>
              <w:pStyle w:val="Compact"/>
              <w:jc w:val="left"/>
            </w:pPr>
            <w:r>
              <w:t xml:space="preserve">Жалоба</w:t>
            </w:r>
            <w:r>
              <w:t xml:space="preserve"> </w:t>
            </w:r>
            <w:r>
              <w:rPr>
                <w:b/>
                <w:bCs/>
              </w:rPr>
              <w:t xml:space="preserve">Thele v. Google LLC</w:t>
            </w:r>
          </w:p>
        </w:tc>
        <w:tc>
          <w:tcPr/>
          <w:p>
            <w:pPr>
              <w:pStyle w:val="Compact"/>
              <w:jc w:val="left"/>
            </w:pPr>
            <w:r>
              <w:t xml:space="preserve">5:25-cv-09704</w:t>
            </w:r>
          </w:p>
        </w:tc>
        <w:tc>
          <w:tcPr/>
          <w:p>
            <w:pPr>
              <w:pStyle w:val="Compact"/>
              <w:jc w:val="left"/>
            </w:pPr>
            <w:r>
              <w:t xml:space="preserve">U.S. District Court for the Northern District of California</w:t>
            </w:r>
          </w:p>
        </w:tc>
        <w:tc>
          <w:tcPr/>
          <w:p>
            <w:pPr>
              <w:pStyle w:val="Compact"/>
              <w:jc w:val="left"/>
            </w:pPr>
            <w:r>
              <w:t xml:space="preserve">Движение об отклонении (январь 2026)</w:t>
            </w:r>
          </w:p>
        </w:tc>
      </w:tr>
      <w:tr>
        <w:tc>
          <w:tcPr/>
          <w:p>
            <w:pPr>
              <w:pStyle w:val="Compact"/>
              <w:jc w:val="left"/>
            </w:pPr>
            <w:r>
              <w:t xml:space="preserve">Материалы</w:t>
            </w:r>
            <w:r>
              <w:t xml:space="preserve"> </w:t>
            </w:r>
            <w:r>
              <w:rPr>
                <w:b/>
                <w:bCs/>
              </w:rPr>
              <w:t xml:space="preserve">Gemini Data, Inc. v. Google LLC</w:t>
            </w:r>
          </w:p>
        </w:tc>
        <w:tc>
          <w:tcPr/>
          <w:p>
            <w:pPr>
              <w:pStyle w:val="Compact"/>
              <w:jc w:val="left"/>
            </w:pPr>
            <w:r>
              <w:t xml:space="preserve">4:2024cv06412</w:t>
            </w:r>
          </w:p>
        </w:tc>
        <w:tc>
          <w:tcPr/>
          <w:p>
            <w:pPr>
              <w:pStyle w:val="Compact"/>
              <w:jc w:val="left"/>
            </w:pPr>
            <w:r>
              <w:t xml:space="preserve">U.S. District Court for the Northern District of California</w:t>
            </w:r>
          </w:p>
        </w:tc>
        <w:tc>
          <w:tcPr/>
          <w:p>
            <w:pPr>
              <w:pStyle w:val="Compact"/>
              <w:jc w:val="left"/>
            </w:pPr>
            <w:r>
              <w:t xml:space="preserve">Разрешение уточнённой жалобы (январь 2026)</w:t>
            </w:r>
          </w:p>
        </w:tc>
      </w:tr>
    </w:tbl>
    <w:bookmarkEnd w:id="71"/>
    <w:bookmarkStart w:id="72" w:name="vii.2.-доклады-международных-организаций"/>
    <w:p>
      <w:pPr>
        <w:pStyle w:val="3"/>
      </w:pPr>
      <w:r>
        <w:t xml:space="preserve">VII.2. Доклады международных организаций</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Документ</w:t>
            </w:r>
          </w:p>
        </w:tc>
        <w:tc>
          <w:tcPr/>
          <w:p>
            <w:pPr>
              <w:pStyle w:val="Compact"/>
              <w:jc w:val="left"/>
            </w:pPr>
            <w:r>
              <w:t xml:space="preserve">Автор</w:t>
            </w:r>
          </w:p>
        </w:tc>
        <w:tc>
          <w:tcPr/>
          <w:p>
            <w:pPr>
              <w:pStyle w:val="Compact"/>
              <w:jc w:val="left"/>
            </w:pPr>
            <w:r>
              <w:t xml:space="preserve">Дата</w:t>
            </w:r>
          </w:p>
        </w:tc>
        <w:tc>
          <w:tcPr/>
          <w:p>
            <w:pPr>
              <w:pStyle w:val="Compact"/>
              <w:jc w:val="left"/>
            </w:pPr>
            <w:r>
              <w:t xml:space="preserve">Ключевое заключение</w:t>
            </w:r>
          </w:p>
        </w:tc>
      </w:tr>
      <w:tr>
        <w:tc>
          <w:tcPr/>
          <w:p>
            <w:pPr>
              <w:pStyle w:val="Compact"/>
              <w:jc w:val="left"/>
            </w:pPr>
            <w:r>
              <w:rPr>
                <w:b/>
                <w:bCs/>
              </w:rPr>
              <w:t xml:space="preserve">A/HRC/59/23</w:t>
            </w:r>
            <w:r>
              <w:t xml:space="preserve"> </w:t>
            </w:r>
            <w:r>
              <w:t xml:space="preserve">«From Economy of Occupation to Economy of Genocide»</w:t>
            </w:r>
          </w:p>
        </w:tc>
        <w:tc>
          <w:tcPr/>
          <w:p>
            <w:pPr>
              <w:pStyle w:val="Compact"/>
              <w:jc w:val="left"/>
            </w:pPr>
            <w:r>
              <w:t xml:space="preserve">Специальный докладчик ООН Франческа Албанезе</w:t>
            </w:r>
          </w:p>
        </w:tc>
        <w:tc>
          <w:tcPr/>
          <w:p>
            <w:pPr>
              <w:pStyle w:val="Compact"/>
              <w:jc w:val="left"/>
            </w:pPr>
            <w:r>
              <w:t xml:space="preserve">Февраль 2026</w:t>
            </w:r>
          </w:p>
        </w:tc>
        <w:tc>
          <w:tcPr/>
          <w:p>
            <w:pPr>
              <w:pStyle w:val="Compact"/>
              <w:jc w:val="left"/>
            </w:pPr>
            <w:r>
              <w:t xml:space="preserve">Microsoft, Alphabet (Google), Amazon предоставляют Израилю облачные и ИИ-технологии, усиливая способность правительства обрабатывать данные, принимать решения, вести слежку и анализ , , , ,</w:t>
            </w:r>
          </w:p>
        </w:tc>
      </w:tr>
      <w:tr>
        <w:tc>
          <w:tcPr/>
          <w:p>
            <w:pPr>
              <w:pStyle w:val="Compact"/>
              <w:jc w:val="left"/>
            </w:pPr>
            <w:r>
              <w:t xml:space="preserve">Консультативное заключение МСП</w:t>
            </w:r>
          </w:p>
        </w:tc>
        <w:tc>
          <w:tcPr/>
          <w:p>
            <w:pPr>
              <w:pStyle w:val="Compact"/>
              <w:jc w:val="left"/>
            </w:pPr>
            <w:r>
              <w:t xml:space="preserve">Международный суд справедливости</w:t>
            </w:r>
          </w:p>
        </w:tc>
        <w:tc>
          <w:tcPr/>
          <w:p>
            <w:pPr>
              <w:pStyle w:val="Compact"/>
              <w:jc w:val="left"/>
            </w:pPr>
            <w:r>
              <w:t xml:space="preserve">19 июля 2024</w:t>
            </w:r>
          </w:p>
        </w:tc>
        <w:tc>
          <w:tcPr/>
          <w:p>
            <w:pPr>
              <w:pStyle w:val="Compact"/>
              <w:jc w:val="left"/>
            </w:pPr>
            <w:r>
              <w:t xml:space="preserve">Израиль нарушает право палестинского народа на самоопределение; система апартеида</w:t>
            </w:r>
          </w:p>
        </w:tc>
      </w:tr>
    </w:tbl>
    <w:bookmarkEnd w:id="72"/>
    <w:bookmarkStart w:id="73" w:name="vii.3.-журналистские-расследования"/>
    <w:p>
      <w:pPr>
        <w:pStyle w:val="3"/>
      </w:pPr>
      <w:r>
        <w:t xml:space="preserve">VII.3. Журналистские расследования</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Издание</w:t>
            </w:r>
          </w:p>
        </w:tc>
        <w:tc>
          <w:tcPr/>
          <w:p>
            <w:pPr>
              <w:pStyle w:val="Compact"/>
              <w:jc w:val="left"/>
            </w:pPr>
            <w:r>
              <w:t xml:space="preserve">Дата</w:t>
            </w:r>
          </w:p>
        </w:tc>
        <w:tc>
          <w:tcPr/>
          <w:p>
            <w:pPr>
              <w:pStyle w:val="Compact"/>
              <w:jc w:val="left"/>
            </w:pPr>
            <w:r>
              <w:t xml:space="preserve">Содержание</w:t>
            </w:r>
          </w:p>
        </w:tc>
      </w:tr>
      <w:tr>
        <w:tc>
          <w:tcPr/>
          <w:p>
            <w:pPr>
              <w:pStyle w:val="Compact"/>
              <w:jc w:val="left"/>
            </w:pPr>
            <w:r>
              <w:rPr>
                <w:b/>
                <w:bCs/>
              </w:rPr>
              <w:t xml:space="preserve">The Washington Post</w:t>
            </w:r>
          </w:p>
        </w:tc>
        <w:tc>
          <w:tcPr/>
          <w:p>
            <w:pPr>
              <w:pStyle w:val="Compact"/>
              <w:jc w:val="left"/>
            </w:pPr>
            <w:r>
              <w:t xml:space="preserve">2024–2025</w:t>
            </w:r>
          </w:p>
        </w:tc>
        <w:tc>
          <w:tcPr/>
          <w:p>
            <w:pPr>
              <w:pStyle w:val="Compact"/>
              <w:jc w:val="left"/>
            </w:pPr>
            <w:r>
              <w:t xml:space="preserve">Внутренние документы Google о прямом обслуживании Минобороны Израиля и ЦАХАЛ; запросы на доступ к Gemini AI , , , ,</w:t>
            </w:r>
          </w:p>
        </w:tc>
      </w:tr>
      <w:tr>
        <w:tc>
          <w:tcPr/>
          <w:p>
            <w:pPr>
              <w:pStyle w:val="Compact"/>
              <w:jc w:val="left"/>
            </w:pPr>
            <w:r>
              <w:rPr>
                <w:b/>
                <w:bCs/>
              </w:rPr>
              <w:t xml:space="preserve">+972 Magazine / Local Call / The Guardian</w:t>
            </w:r>
          </w:p>
        </w:tc>
        <w:tc>
          <w:tcPr/>
          <w:p>
            <w:pPr>
              <w:pStyle w:val="Compact"/>
              <w:jc w:val="left"/>
            </w:pPr>
            <w:r>
              <w:t xml:space="preserve">2024</w:t>
            </w:r>
          </w:p>
        </w:tc>
        <w:tc>
          <w:tcPr/>
          <w:p>
            <w:pPr>
              <w:pStyle w:val="Compact"/>
              <w:jc w:val="left"/>
            </w:pPr>
            <w:r>
              <w:t xml:space="preserve">Утечка документов Минфина Израиля о специальных условиях контракта Nimbus</w:t>
            </w:r>
          </w:p>
        </w:tc>
      </w:tr>
      <w:tr>
        <w:tc>
          <w:tcPr/>
          <w:p>
            <w:pPr>
              <w:pStyle w:val="Compact"/>
              <w:jc w:val="left"/>
            </w:pPr>
            <w:r>
              <w:rPr>
                <w:b/>
                <w:bCs/>
              </w:rPr>
              <w:t xml:space="preserve">Progressive International / AFSC Investigate</w:t>
            </w:r>
          </w:p>
        </w:tc>
        <w:tc>
          <w:tcPr/>
          <w:p>
            <w:pPr>
              <w:pStyle w:val="Compact"/>
              <w:jc w:val="left"/>
            </w:pPr>
            <w:r>
              <w:t xml:space="preserve">2024–2025</w:t>
            </w:r>
          </w:p>
        </w:tc>
        <w:tc>
          <w:tcPr/>
          <w:p>
            <w:pPr>
              <w:pStyle w:val="Compact"/>
              <w:jc w:val="left"/>
            </w:pPr>
            <w:r>
              <w:t xml:space="preserve">Анализ корпоративной соучастия; использование Google Photos для распознавания лиц</w:t>
            </w:r>
          </w:p>
        </w:tc>
      </w:tr>
    </w:tbl>
    <w:bookmarkEnd w:id="73"/>
    <w:bookmarkStart w:id="74" w:name="Xf9441f367e1b315c4c4275fe1b12557f78b1967"/>
    <w:p>
      <w:pPr>
        <w:pStyle w:val="3"/>
      </w:pPr>
      <w:r>
        <w:t xml:space="preserve">VII.4. Корпоративная отчётность и регуляторные документы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Документ</w:t>
            </w:r>
          </w:p>
        </w:tc>
        <w:tc>
          <w:tcPr/>
          <w:p>
            <w:pPr>
              <w:pStyle w:val="Compact"/>
              <w:jc w:val="left"/>
            </w:pPr>
            <w:r>
              <w:t xml:space="preserve">Период</w:t>
            </w:r>
          </w:p>
        </w:tc>
        <w:tc>
          <w:tcPr/>
          <w:p>
            <w:pPr>
              <w:pStyle w:val="Compact"/>
              <w:jc w:val="left"/>
            </w:pPr>
            <w:r>
              <w:t xml:space="preserve">Ключевые сведения</w:t>
            </w:r>
          </w:p>
        </w:tc>
      </w:tr>
      <w:tr>
        <w:tc>
          <w:tcPr/>
          <w:p>
            <w:pPr>
              <w:pStyle w:val="Compact"/>
              <w:jc w:val="left"/>
            </w:pPr>
            <w:r>
              <w:rPr>
                <w:b/>
                <w:bCs/>
              </w:rPr>
              <w:t xml:space="preserve">SEC Form 10-K Alphabet Inc.</w:t>
            </w:r>
          </w:p>
        </w:tc>
        <w:tc>
          <w:tcPr/>
          <w:p>
            <w:pPr>
              <w:pStyle w:val="Compact"/>
              <w:jc w:val="left"/>
            </w:pPr>
            <w:r>
              <w:t xml:space="preserve">2025 год</w:t>
            </w:r>
          </w:p>
        </w:tc>
        <w:tc>
          <w:tcPr/>
          <w:p>
            <w:pPr>
              <w:pStyle w:val="Compact"/>
              <w:jc w:val="left"/>
            </w:pPr>
            <w:r>
              <w:t xml:space="preserve">Признание регуляторных рисков; рост Google Cloud на 48%; инвестиции $175–185 млрд в ИИ-инфраструктуру ,</w:t>
            </w:r>
          </w:p>
        </w:tc>
      </w:tr>
      <w:tr>
        <w:tc>
          <w:tcPr/>
          <w:p>
            <w:pPr>
              <w:pStyle w:val="Compact"/>
              <w:jc w:val="left"/>
            </w:pPr>
            <w:r>
              <w:rPr>
                <w:b/>
                <w:bCs/>
              </w:rPr>
              <w:t xml:space="preserve">SEC complaint (инсайдер)</w:t>
            </w:r>
          </w:p>
        </w:tc>
        <w:tc>
          <w:tcPr/>
          <w:p>
            <w:pPr>
              <w:pStyle w:val="Compact"/>
              <w:jc w:val="left"/>
            </w:pPr>
            <w:r>
              <w:t xml:space="preserve">Февраль 2026</w:t>
            </w:r>
          </w:p>
        </w:tc>
        <w:tc>
          <w:tcPr/>
          <w:p>
            <w:pPr>
              <w:pStyle w:val="Compact"/>
              <w:jc w:val="left"/>
            </w:pPr>
            <w:r>
              <w:t xml:space="preserve">Прямые доказательства технической поддержки анализа военной аэрофотосъёмки , ,</w:t>
            </w:r>
          </w:p>
        </w:tc>
      </w:tr>
      <w:tr>
        <w:tc>
          <w:tcPr/>
          <w:p>
            <w:pPr>
              <w:pStyle w:val="Compact"/>
              <w:jc w:val="left"/>
            </w:pPr>
            <w:r>
              <w:rPr>
                <w:b/>
                <w:bCs/>
              </w:rPr>
              <w:t xml:space="preserve">Пресс-релизы Google</w:t>
            </w:r>
          </w:p>
        </w:tc>
        <w:tc>
          <w:tcPr/>
          <w:p>
            <w:pPr>
              <w:pStyle w:val="Compact"/>
              <w:jc w:val="left"/>
            </w:pPr>
            <w:r>
              <w:t xml:space="preserve">2024–2026</w:t>
            </w:r>
          </w:p>
        </w:tc>
        <w:tc>
          <w:tcPr/>
          <w:p>
            <w:pPr>
              <w:pStyle w:val="Compact"/>
              <w:jc w:val="left"/>
            </w:pPr>
            <w:r>
              <w:t xml:space="preserve">Публичные заявления о «невоенном» характере Nimbus; изменение политики ИИ в феврале 2025</w:t>
            </w:r>
          </w:p>
        </w:tc>
      </w:tr>
    </w:tbl>
    <w:bookmarkEnd w:id="74"/>
    <w:bookmarkEnd w:id="75"/>
    <w:bookmarkStart w:id="76" w:name="заключение"/>
    <w:p>
      <w:pPr>
        <w:pStyle w:val="2"/>
      </w:pPr>
      <w:r>
        <w:t xml:space="preserve">ЗАКЛЮЧЕНИЕ</w:t>
      </w:r>
    </w:p>
    <w:p>
      <w:pPr>
        <w:pStyle w:val="FirstParagraph"/>
      </w:pPr>
      <w:r>
        <w:t xml:space="preserve">Проведённый генеральный фискальный аудит деятельности</w:t>
      </w:r>
      <w:r>
        <w:t xml:space="preserve"> </w:t>
      </w:r>
      <w:r>
        <w:rPr>
          <w:b/>
          <w:bCs/>
        </w:rPr>
        <w:t xml:space="preserve">Google LLC, Alphabet Inc. и подразделения Gemini AI</w:t>
      </w:r>
      <w:r>
        <w:t xml:space="preserve"> </w:t>
      </w:r>
      <w:r>
        <w:t xml:space="preserve">за период</w:t>
      </w:r>
      <w:r>
        <w:t xml:space="preserve"> </w:t>
      </w:r>
      <w:r>
        <w:rPr>
          <w:b/>
          <w:bCs/>
        </w:rPr>
        <w:t xml:space="preserve">1 сентября 2025 — 28 февраля 2026 года</w:t>
      </w:r>
      <w:r>
        <w:t xml:space="preserve"> </w:t>
      </w:r>
      <w:r>
        <w:t xml:space="preserve">выявляет</w:t>
      </w:r>
      <w:r>
        <w:t xml:space="preserve"> </w:t>
      </w:r>
      <w:r>
        <w:rPr>
          <w:b/>
          <w:bCs/>
        </w:rPr>
        <w:t xml:space="preserve">систематические, масштабные и тяжкие нарушения</w:t>
      </w:r>
      <w:r>
        <w:t xml:space="preserve"> </w:t>
      </w:r>
      <w:r>
        <w:t xml:space="preserve">национального и международного права. Компании совершили:</w:t>
      </w:r>
    </w:p>
    <w:p>
      <w:pPr>
        <w:numPr>
          <w:ilvl w:val="0"/>
          <w:numId w:val="1007"/>
        </w:numPr>
      </w:pPr>
      <w:r>
        <w:rPr>
          <w:b/>
          <w:bCs/>
        </w:rPr>
        <w:t xml:space="preserve">Массовые нарушения законодательства о защите данных</w:t>
      </w:r>
      <w:r>
        <w:t xml:space="preserve">, включая принудительную активацию ИИ-слежки без согласия миллионов пользователей, с потенциальной ответственностью в</w:t>
      </w:r>
      <w:r>
        <w:t xml:space="preserve"> </w:t>
      </w:r>
      <w:r>
        <w:rPr>
          <w:b/>
          <w:bCs/>
        </w:rPr>
        <w:t xml:space="preserve">сотни миллиардов долларов</w:t>
      </w:r>
      <w:r>
        <w:t xml:space="preserve"> </w:t>
      </w:r>
      <w:r>
        <w:t xml:space="preserve">по классовым искам.</w:t>
      </w:r>
    </w:p>
    <w:p>
      <w:pPr>
        <w:numPr>
          <w:ilvl w:val="0"/>
          <w:numId w:val="1007"/>
        </w:numPr>
      </w:pPr>
      <w:r>
        <w:rPr>
          <w:b/>
          <w:bCs/>
        </w:rPr>
        <w:t xml:space="preserve">Содействие военным преступлениям и преступлениям против человечности</w:t>
      </w:r>
      <w:r>
        <w:t xml:space="preserve"> </w:t>
      </w:r>
      <w:r>
        <w:t xml:space="preserve">через проект Nimbus, что подтверждено</w:t>
      </w:r>
      <w:r>
        <w:t xml:space="preserve"> </w:t>
      </w:r>
      <w:r>
        <w:rPr>
          <w:b/>
          <w:bCs/>
        </w:rPr>
        <w:t xml:space="preserve">официальным докладом Специального докладчика ООН</w:t>
      </w:r>
      <w:r>
        <w:t xml:space="preserve"> </w:t>
      </w:r>
      <w:r>
        <w:t xml:space="preserve">и создаёт основу для</w:t>
      </w:r>
      <w:r>
        <w:t xml:space="preserve"> </w:t>
      </w:r>
      <w:r>
        <w:rPr>
          <w:b/>
          <w:bCs/>
        </w:rPr>
        <w:t xml:space="preserve">уголовного преследования руководства</w:t>
      </w:r>
      <w:r>
        <w:t xml:space="preserve"> </w:t>
      </w:r>
      <w:r>
        <w:t xml:space="preserve">под международным и национальным правом.</w:t>
      </w:r>
    </w:p>
    <w:p>
      <w:pPr>
        <w:numPr>
          <w:ilvl w:val="0"/>
          <w:numId w:val="1007"/>
        </w:numPr>
      </w:pPr>
      <w:r>
        <w:rPr>
          <w:b/>
          <w:bCs/>
        </w:rPr>
        <w:t xml:space="preserve">Систематическую дезинформацию</w:t>
      </w:r>
      <w:r>
        <w:t xml:space="preserve"> </w:t>
      </w:r>
      <w:r>
        <w:t xml:space="preserve">регуляторов, инвесторов и общественности о характере и масштабах своей деятельности, с потенциальной ответственностью по</w:t>
      </w:r>
      <w:r>
        <w:t xml:space="preserve"> </w:t>
      </w:r>
      <w:r>
        <w:rPr>
          <w:b/>
          <w:bCs/>
        </w:rPr>
        <w:t xml:space="preserve">законам о ценных бумагах и мошенничестве</w:t>
      </w:r>
      <w:r>
        <w:t xml:space="preserve">.</w:t>
      </w:r>
    </w:p>
    <w:p>
      <w:pPr>
        <w:pStyle w:val="FirstParagraph"/>
      </w:pPr>
      <w:r>
        <w:t xml:space="preserve">Корпоративная модель Alphabet Inc. демонстрирует</w:t>
      </w:r>
      <w:r>
        <w:t xml:space="preserve"> </w:t>
      </w:r>
      <w:r>
        <w:rPr>
          <w:b/>
          <w:bCs/>
        </w:rPr>
        <w:t xml:space="preserve">устойчивый паттерн поведения</w:t>
      </w:r>
      <w:r>
        <w:t xml:space="preserve">, при котором</w:t>
      </w:r>
      <w:r>
        <w:t xml:space="preserve"> </w:t>
      </w:r>
      <w:r>
        <w:rPr>
          <w:b/>
          <w:bCs/>
        </w:rPr>
        <w:t xml:space="preserve">рост и прибыль приоритизируются над правами человека и верховенством права</w:t>
      </w:r>
      <w:r>
        <w:t xml:space="preserve">. Структурные механизмы уклонения от ответственности — разделение юридических лиц, транснациональное размещение активов, корпоративная секретность —</w:t>
      </w:r>
      <w:r>
        <w:t xml:space="preserve"> </w:t>
      </w:r>
      <w:r>
        <w:rPr>
          <w:b/>
          <w:bCs/>
        </w:rPr>
        <w:t xml:space="preserve">не устраняют объективной ответственности</w:t>
      </w:r>
      <w:r>
        <w:t xml:space="preserve">, но создают барьеры для её реализации.</w:t>
      </w:r>
    </w:p>
    <w:p>
      <w:pPr>
        <w:pStyle w:val="a0"/>
      </w:pPr>
      <w:r>
        <w:rPr>
          <w:b/>
          <w:bCs/>
        </w:rPr>
        <w:t xml:space="preserve">Рекомендуемые меры</w:t>
      </w:r>
      <w:r>
        <w:t xml:space="preserve"> </w:t>
      </w:r>
      <w:r>
        <w:t xml:space="preserve">включают: ускоренное рассмотдение классовых исков с применением повышенных санкций; уголовное расследование в отношении руководства по статьям о соучастии в международных преступлениях; регуляторные меры вплоть до принудительного разделения бизнеса; инициирование процедур универсальной юрисдикции в дружественных юрисдикциях.</w:t>
      </w:r>
    </w:p>
    <w:p>
      <w:pPr>
        <w:pStyle w:val="a0"/>
      </w:pPr>
      <w:r>
        <w:rPr>
          <w:b/>
          <w:bCs/>
        </w:rPr>
        <w:t xml:space="preserve">Kimi:</w:t>
      </w:r>
    </w:p>
    <w:p>
      <w:pPr>
        <w:pStyle w:val="a0"/>
      </w:pPr>
      <w:r>
        <w:rPr>
          <w:b/>
          <w:bCs/>
        </w:rPr>
        <w:t xml:space="preserve">TL;DR:</w:t>
      </w:r>
      <w:r>
        <w:t xml:space="preserve"> </w:t>
      </w:r>
      <w:r>
        <w:t xml:space="preserve">During the period of September 2025 – February 2026, Alphabet Inc., Google LLC, and the Gemini AI division committed systematic violations of data protection legislation, including mass surveillance of users without consent (violation of CIPA), as well as provided substantial assistance in war crimes and crimes against humanity through Project Nimbus, as confirmed by a report of the UN Special Rapporteur. The companies face multi-billion dollar civil litigation, criminal prosecution of management, and international sanctions.</w:t>
      </w:r>
    </w:p>
    <w:bookmarkEnd w:id="76"/>
    <w:bookmarkEnd w:id="77"/>
    <w:bookmarkStart w:id="135" w:name="Xdac1266ac9638b5fdf6a1143da427ddc3269686"/>
    <w:p>
      <w:pPr>
        <w:pStyle w:val="1"/>
      </w:pPr>
      <w:r>
        <w:t xml:space="preserve">GENERAL FISCAL AUDIT: GOOGLE LLC, ALPHABET INC., GEMINI AI</w:t>
      </w:r>
    </w:p>
    <w:bookmarkStart w:id="78" w:name="period-september-1-2025-february-28-2026"/>
    <w:p>
      <w:pPr>
        <w:pStyle w:val="2"/>
      </w:pPr>
      <w:r>
        <w:t xml:space="preserve">Period: September 1, 2025 – February 28, 2026</w:t>
      </w:r>
    </w:p>
    <w:bookmarkEnd w:id="78"/>
    <w:bookmarkStart w:id="84" w:name="Xd2f219abafefe1546798abb9d00a49df921952d"/>
    <w:p>
      <w:pPr>
        <w:pStyle w:val="2"/>
      </w:pPr>
      <w:r>
        <w:t xml:space="preserve">I. PRIVACY VIOLATIONS AND USER SURVEILLANCE</w:t>
      </w:r>
    </w:p>
    <w:bookmarkStart w:id="83" w:name="X6bc856096bc1e719754c4c90a0ba8c7b6f13321"/>
    <w:p>
      <w:pPr>
        <w:pStyle w:val="3"/>
      </w:pPr>
      <w:r>
        <w:t xml:space="preserve">I.1. Secret Activation of Gemini AI in Communication Services</w:t>
      </w:r>
    </w:p>
    <w:bookmarkStart w:id="79" w:name="X22917c6ab960c4793ea7010360d6850fec5d8f5"/>
    <w:p>
      <w:pPr>
        <w:pStyle w:val="4"/>
      </w:pPr>
      <w:r>
        <w:t xml:space="preserve">I.1.1. Factual Circumstances of the Violation</w:t>
      </w:r>
    </w:p>
    <w:p>
      <w:pPr>
        <w:pStyle w:val="FirstParagraph"/>
      </w:pPr>
      <w:r>
        <w:rPr>
          <w:b/>
          <w:bCs/>
        </w:rPr>
        <w:t xml:space="preserve">October 10, 2025:</w:t>
      </w:r>
      <w:r>
        <w:t xml:space="preserve"> </w:t>
      </w:r>
      <w:r>
        <w:t xml:space="preserve">Corporation</w:t>
      </w:r>
      <w:r>
        <w:t xml:space="preserve"> </w:t>
      </w:r>
      <w:r>
        <w:rPr>
          <w:b/>
          <w:bCs/>
        </w:rPr>
        <w:t xml:space="preserve">Google LLC</w:t>
      </w:r>
      <w:r>
        <w:t xml:space="preserve"> </w:t>
      </w:r>
      <w:r>
        <w:t xml:space="preserve">carried out mass forced activation of artificial intelligence features</w:t>
      </w:r>
      <w:r>
        <w:t xml:space="preserve"> </w:t>
      </w:r>
      <w:r>
        <w:rPr>
          <w:b/>
          <w:bCs/>
        </w:rPr>
        <w:t xml:space="preserve">Gemini AI</w:t>
      </w:r>
      <w:r>
        <w:t xml:space="preserve"> </w:t>
      </w:r>
      <w:r>
        <w:t xml:space="preserve">in three key communication services:</w:t>
      </w:r>
      <w:r>
        <w:t xml:space="preserve"> </w:t>
      </w:r>
      <w:r>
        <w:rPr>
          <w:b/>
          <w:bCs/>
        </w:rPr>
        <w:t xml:space="preserve">Gmail</w:t>
      </w:r>
      <w:r>
        <w:t xml:space="preserve">,</w:t>
      </w:r>
      <w:r>
        <w:t xml:space="preserve"> </w:t>
      </w:r>
      <w:r>
        <w:rPr>
          <w:b/>
          <w:bCs/>
        </w:rPr>
        <w:t xml:space="preserve">Google Chat</w:t>
      </w:r>
      <w:r>
        <w:t xml:space="preserve">, and</w:t>
      </w:r>
      <w:r>
        <w:t xml:space="preserve"> </w:t>
      </w:r>
      <w:r>
        <w:rPr>
          <w:b/>
          <w:bCs/>
        </w:rPr>
        <w:t xml:space="preserve">Google Meet</w:t>
      </w:r>
      <w:r>
        <w:t xml:space="preserve">. This action affected all users of Google accounts in the United States, representing the largest unilateral change to personal data processing terms in the company’s history without obtaining informed consent.</w:t>
      </w:r>
    </w:p>
    <w:p>
      <w:pPr>
        <w:pStyle w:val="a0"/>
      </w:pPr>
      <w:r>
        <w:t xml:space="preserve">The nature of the violation is defined as a</w:t>
      </w:r>
      <w:r>
        <w:t xml:space="preserve"> </w:t>
      </w:r>
      <w:r>
        <w:rPr>
          <w:b/>
          <w:bCs/>
        </w:rPr>
        <w:t xml:space="preserve">forced transition from an</w:t>
      </w:r>
      <w:r>
        <w:rPr>
          <w:b/>
          <w:bCs/>
        </w:rPr>
        <w:t xml:space="preserve"> </w:t>
      </w:r>
      <w:r>
        <w:rPr>
          <w:b/>
          <w:bCs/>
        </w:rPr>
        <w:t xml:space="preserve">“</w:t>
      </w:r>
      <w:r>
        <w:rPr>
          <w:b/>
          <w:bCs/>
        </w:rPr>
        <w:t xml:space="preserve">opt-in</w:t>
      </w:r>
      <w:r>
        <w:rPr>
          <w:b/>
          <w:bCs/>
        </w:rPr>
        <w:t xml:space="preserve">”</w:t>
      </w:r>
      <w:r>
        <w:rPr>
          <w:b/>
          <w:bCs/>
        </w:rPr>
        <w:t xml:space="preserve"> </w:t>
      </w:r>
      <w:r>
        <w:rPr>
          <w:b/>
          <w:bCs/>
        </w:rPr>
        <w:t xml:space="preserve">model to an</w:t>
      </w:r>
      <w:r>
        <w:rPr>
          <w:b/>
          <w:bCs/>
        </w:rPr>
        <w:t xml:space="preserve"> </w:t>
      </w:r>
      <w:r>
        <w:rPr>
          <w:b/>
          <w:bCs/>
        </w:rPr>
        <w:t xml:space="preserve">“</w:t>
      </w:r>
      <w:r>
        <w:rPr>
          <w:b/>
          <w:bCs/>
        </w:rPr>
        <w:t xml:space="preserve">opt-out</w:t>
      </w:r>
      <w:r>
        <w:rPr>
          <w:b/>
          <w:bCs/>
        </w:rPr>
        <w:t xml:space="preserve">”</w:t>
      </w:r>
      <w:r>
        <w:rPr>
          <w:b/>
          <w:bCs/>
        </w:rPr>
        <w:t xml:space="preserve"> </w:t>
      </w:r>
      <w:r>
        <w:rPr>
          <w:b/>
          <w:bCs/>
        </w:rPr>
        <w:t xml:space="preserve">model</w:t>
      </w:r>
      <w:r>
        <w:t xml:space="preserve">: whereas previously users independently activated AI features, after October 10, 2025, communication analysis was enabled by default, while opting out required navigating a complex multi-level procedure. The complaint states that Google</w:t>
      </w:r>
      <w:r>
        <w:t xml:space="preserve"> </w:t>
      </w:r>
      <w:r>
        <w:rPr>
          <w:b/>
          <w:bCs/>
        </w:rPr>
        <w:t xml:space="preserve">“</w:t>
      </w:r>
      <w:r>
        <w:rPr>
          <w:b/>
          <w:bCs/>
        </w:rPr>
        <w:t xml:space="preserve">secretly activated Gemini for all user accounts in Gmail, Chat, and Meet, allowing AI to track private user communications on these platforms without their knowledge and consent.</w:t>
      </w:r>
      <w:r>
        <w:rPr>
          <w:b/>
          <w:bCs/>
        </w:rPr>
        <w:t xml:space="preserve">”</w:t>
      </w:r>
    </w:p>
    <w:p>
      <w:pPr>
        <w:pStyle w:val="a0"/>
      </w:pPr>
      <w:r>
        <w:t xml:space="preserve">The concealment mechanism involved three key elements.</w:t>
      </w:r>
      <w:r>
        <w:t xml:space="preserve"> </w:t>
      </w:r>
      <w:r>
        <w:rPr>
          <w:b/>
          <w:bCs/>
        </w:rPr>
        <w:t xml:space="preserve">First</w:t>
      </w:r>
      <w:r>
        <w:t xml:space="preserve">, there was no explicit notification to users about the changes—mass activation was carried out silently at the server infrastructure level.</w:t>
      </w:r>
      <w:r>
        <w:t xml:space="preserve"> </w:t>
      </w:r>
      <w:r>
        <w:rPr>
          <w:b/>
          <w:bCs/>
        </w:rPr>
        <w:t xml:space="preserve">Second</w:t>
      </w:r>
      <w:r>
        <w:t xml:space="preserve">, the opt-out procedure required navigation through four or more levels of privacy settings menus, making it practically inaccessible to the average user.</w:t>
      </w:r>
      <w:r>
        <w:t xml:space="preserve"> </w:t>
      </w:r>
      <w:r>
        <w:rPr>
          <w:b/>
          <w:bCs/>
        </w:rPr>
        <w:t xml:space="preserve">Third</w:t>
      </w:r>
      <w:r>
        <w:t xml:space="preserve">, the settings interface retained the misleading phrasing</w:t>
      </w:r>
      <w:r>
        <w:t xml:space="preserve"> </w:t>
      </w:r>
      <w:r>
        <w:rPr>
          <w:b/>
          <w:bCs/>
        </w:rPr>
        <w:t xml:space="preserve">“</w:t>
      </w:r>
      <w:r>
        <w:rPr>
          <w:b/>
          <w:bCs/>
        </w:rPr>
        <w:t xml:space="preserve">When you turn this setting on, you agree…</w:t>
      </w:r>
      <w:r>
        <w:rPr>
          <w:b/>
          <w:bCs/>
        </w:rPr>
        <w:t xml:space="preserve">”</w:t>
      </w:r>
      <w:r>
        <w:t xml:space="preserve">, despite the fact that the setting had already been factually activated by the company.</w:t>
      </w:r>
    </w:p>
    <w:p>
      <w:pPr>
        <w:pStyle w:val="a0"/>
      </w:pPr>
      <w:r>
        <w:t xml:space="preserve">The scale of processed data encompasses</w:t>
      </w:r>
      <w:r>
        <w:t xml:space="preserve"> </w:t>
      </w:r>
      <w:r>
        <w:rPr>
          <w:b/>
          <w:bCs/>
        </w:rPr>
        <w:t xml:space="preserve">the entire history of user communications</w:t>
      </w:r>
      <w:r>
        <w:t xml:space="preserve">: the Gemini AI system gained access to</w:t>
      </w:r>
      <w:r>
        <w:t xml:space="preserve"> </w:t>
      </w:r>
      <w:r>
        <w:t xml:space="preserve">“</w:t>
      </w:r>
      <w:r>
        <w:t xml:space="preserve">literally every email and attachment sent and received in their Gmail accounts.</w:t>
      </w:r>
      <w:r>
        <w:t xml:space="preserve">”</w:t>
      </w:r>
      <w:r>
        <w:t xml:space="preserve"> </w:t>
      </w:r>
      <w:r>
        <w:t xml:space="preserve">Categories of confidential information include financial data and banking records, employment information, medical data, political and religious beliefs, information about family and social contacts, eating habits, purchases, and physical activity. Processing was carried out through servers located in</w:t>
      </w:r>
      <w:r>
        <w:t xml:space="preserve"> </w:t>
      </w:r>
      <w:r>
        <w:rPr>
          <w:b/>
          <w:bCs/>
        </w:rPr>
        <w:t xml:space="preserve">California</w:t>
      </w:r>
      <w:r>
        <w:t xml:space="preserve">, establishing an unambiguous jurisdictional nexus to state legislation.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Violation Parameter</w:t>
            </w:r>
          </w:p>
        </w:tc>
        <w:tc>
          <w:tcPr/>
          <w:p>
            <w:pPr>
              <w:pStyle w:val="Compact"/>
              <w:jc w:val="left"/>
            </w:pPr>
            <w:r>
              <w:t xml:space="preserve">Characteristic</w:t>
            </w:r>
          </w:p>
        </w:tc>
      </w:tr>
      <w:tr>
        <w:tc>
          <w:tcPr/>
          <w:p>
            <w:pPr>
              <w:pStyle w:val="Compact"/>
              <w:jc w:val="left"/>
            </w:pPr>
            <w:r>
              <w:rPr>
                <w:b/>
                <w:bCs/>
              </w:rPr>
              <w:t xml:space="preserve">Activation Date</w:t>
            </w:r>
          </w:p>
        </w:tc>
        <w:tc>
          <w:tcPr/>
          <w:p>
            <w:pPr>
              <w:pStyle w:val="Compact"/>
              <w:jc w:val="left"/>
            </w:pPr>
            <w:r>
              <w:t xml:space="preserve">October 10, 2025</w:t>
            </w:r>
          </w:p>
        </w:tc>
      </w:tr>
      <w:tr>
        <w:tc>
          <w:tcPr/>
          <w:p>
            <w:pPr>
              <w:pStyle w:val="Compact"/>
              <w:jc w:val="left"/>
            </w:pPr>
            <w:r>
              <w:rPr>
                <w:b/>
                <w:bCs/>
              </w:rPr>
              <w:t xml:space="preserve">Affected Services</w:t>
            </w:r>
          </w:p>
        </w:tc>
        <w:tc>
          <w:tcPr/>
          <w:p>
            <w:pPr>
              <w:pStyle w:val="Compact"/>
              <w:jc w:val="left"/>
            </w:pPr>
            <w:r>
              <w:t xml:space="preserve">Gmail, Google Chat, Google Meet</w:t>
            </w:r>
          </w:p>
        </w:tc>
      </w:tr>
      <w:tr>
        <w:tc>
          <w:tcPr/>
          <w:p>
            <w:pPr>
              <w:pStyle w:val="Compact"/>
              <w:jc w:val="left"/>
            </w:pPr>
            <w:r>
              <w:rPr>
                <w:b/>
                <w:bCs/>
              </w:rPr>
              <w:t xml:space="preserve">Geographic Scope</w:t>
            </w:r>
          </w:p>
        </w:tc>
        <w:tc>
          <w:tcPr/>
          <w:p>
            <w:pPr>
              <w:pStyle w:val="Compact"/>
              <w:jc w:val="left"/>
            </w:pPr>
            <w:r>
              <w:t xml:space="preserve">All Google account users in the USA</w:t>
            </w:r>
          </w:p>
        </w:tc>
      </w:tr>
      <w:tr>
        <w:tc>
          <w:tcPr/>
          <w:p>
            <w:pPr>
              <w:pStyle w:val="Compact"/>
              <w:jc w:val="left"/>
            </w:pPr>
            <w:r>
              <w:rPr>
                <w:b/>
                <w:bCs/>
              </w:rPr>
              <w:t xml:space="preserve">Activation Model</w:t>
            </w:r>
          </w:p>
        </w:tc>
        <w:tc>
          <w:tcPr/>
          <w:p>
            <w:pPr>
              <w:pStyle w:val="Compact"/>
              <w:jc w:val="left"/>
            </w:pPr>
            <w:r>
              <w:t xml:space="preserve">Forced (opt-out instead of opt-in)</w:t>
            </w:r>
          </w:p>
        </w:tc>
      </w:tr>
      <w:tr>
        <w:tc>
          <w:tcPr/>
          <w:p>
            <w:pPr>
              <w:pStyle w:val="Compact"/>
              <w:jc w:val="left"/>
            </w:pPr>
            <w:r>
              <w:rPr>
                <w:b/>
                <w:bCs/>
              </w:rPr>
              <w:t xml:space="preserve">Data Categories</w:t>
            </w:r>
          </w:p>
        </w:tc>
        <w:tc>
          <w:tcPr/>
          <w:p>
            <w:pPr>
              <w:pStyle w:val="Compact"/>
              <w:jc w:val="left"/>
            </w:pPr>
            <w:r>
              <w:t xml:space="preserve">Financial, medical, political, religious, social</w:t>
            </w:r>
          </w:p>
        </w:tc>
      </w:tr>
      <w:tr>
        <w:tc>
          <w:tcPr/>
          <w:p>
            <w:pPr>
              <w:pStyle w:val="Compact"/>
              <w:jc w:val="left"/>
            </w:pPr>
            <w:r>
              <w:rPr>
                <w:b/>
                <w:bCs/>
              </w:rPr>
              <w:t xml:space="preserve">Infrastructure Base</w:t>
            </w:r>
          </w:p>
        </w:tc>
        <w:tc>
          <w:tcPr/>
          <w:p>
            <w:pPr>
              <w:pStyle w:val="Compact"/>
              <w:jc w:val="left"/>
            </w:pPr>
            <w:r>
              <w:t xml:space="preserve">Google servers in California</w:t>
            </w:r>
          </w:p>
        </w:tc>
      </w:tr>
    </w:tbl>
    <w:bookmarkEnd w:id="79"/>
    <w:bookmarkStart w:id="80" w:name="X38e342331d7ab84976f4f4d26a979f5555b6eb0"/>
    <w:p>
      <w:pPr>
        <w:pStyle w:val="4"/>
      </w:pPr>
      <w:r>
        <w:t xml:space="preserve">I.1.2. Legal Qualification: California Invasion of Privacy Act (CIPA)</w:t>
      </w:r>
    </w:p>
    <w:p>
      <w:pPr>
        <w:pStyle w:val="FirstParagraph"/>
      </w:pPr>
      <w:r>
        <w:t xml:space="preserve">The violation is qualified under</w:t>
      </w:r>
      <w:r>
        <w:t xml:space="preserve"> </w:t>
      </w:r>
      <w:r>
        <w:rPr>
          <w:b/>
          <w:bCs/>
        </w:rPr>
        <w:t xml:space="preserve">California Penal Code § 632</w:t>
      </w:r>
      <w:r>
        <w:t xml:space="preserve">—the central provision of the</w:t>
      </w:r>
      <w:r>
        <w:t xml:space="preserve"> </w:t>
      </w:r>
      <w:r>
        <w:rPr>
          <w:b/>
          <w:bCs/>
        </w:rPr>
        <w:t xml:space="preserve">California Invasion of Privacy Act (CIPA)</w:t>
      </w:r>
      <w:r>
        <w:t xml:space="preserve">, codified in sections 630–637.7 of the California Penal Code. The law, adopted in 1967, establishes one of the strictest regimes in the United States for protecting confidential communications, based on the principle of</w:t>
      </w:r>
      <w:r>
        <w:t xml:space="preserve"> </w:t>
      </w:r>
      <w:r>
        <w:rPr>
          <w:b/>
          <w:bCs/>
        </w:rPr>
        <w:t xml:space="preserve">“</w:t>
      </w:r>
      <w:r>
        <w:rPr>
          <w:b/>
          <w:bCs/>
        </w:rPr>
        <w:t xml:space="preserve">two-party consent.</w:t>
      </w:r>
      <w:r>
        <w:rPr>
          <w:b/>
          <w:bCs/>
        </w:rPr>
        <w:t xml:space="preserve">”</w:t>
      </w:r>
    </w:p>
    <w:p>
      <w:pPr>
        <w:pStyle w:val="a0"/>
      </w:pPr>
      <w:r>
        <w:rPr>
          <w:b/>
          <w:bCs/>
        </w:rPr>
        <w:t xml:space="preserve">Content of the prohibition</w:t>
      </w:r>
      <w:r>
        <w:t xml:space="preserve"> </w:t>
      </w:r>
      <w:r>
        <w:t xml:space="preserve">is formulated in § 632(a): it is prohibited to</w:t>
      </w:r>
      <w:r>
        <w:t xml:space="preserve"> </w:t>
      </w:r>
      <w:r>
        <w:t xml:space="preserve">“</w:t>
      </w:r>
      <w:r>
        <w:t xml:space="preserve">intentionally use an electronic amplifying or recording device to eavesdrop upon or record a confidential communication without the consent of all parties to the communication, whether the communication is carried on among the parties in the presence of one another or by means of telegraph, telephone, or other device.</w:t>
      </w:r>
      <w:r>
        <w:t xml:space="preserve">”</w:t>
      </w:r>
      <w:r>
        <w:t xml:space="preserve"> </w:t>
      </w:r>
      <w:r>
        <w:t xml:space="preserve">Key elements of the crime are present in Google’s actions: (1) intentional use of an electronic device—Gemini AI qualifies as a comprehensive recording and analysis system; (2) confidential nature of communications—electronic correspondence and video conferences; (3) absence of consent from all parties—users did not give informed consent to AI analysis.</w:t>
      </w:r>
    </w:p>
    <w:p>
      <w:pPr>
        <w:pStyle w:val="a0"/>
      </w:pPr>
      <w:r>
        <w:rPr>
          <w:b/>
          <w:bCs/>
        </w:rPr>
        <w:t xml:space="preserve">Type of liability</w:t>
      </w:r>
      <w:r>
        <w:t xml:space="preserve"> </w:t>
      </w:r>
      <w:r>
        <w:t xml:space="preserve">is defined as a</w:t>
      </w:r>
      <w:r>
        <w:t xml:space="preserve"> </w:t>
      </w:r>
      <w:r>
        <w:rPr>
          <w:b/>
          <w:bCs/>
        </w:rPr>
        <w:t xml:space="preserve">“</w:t>
      </w:r>
      <w:r>
        <w:rPr>
          <w:b/>
          <w:bCs/>
        </w:rPr>
        <w:t xml:space="preserve">wobbler</w:t>
      </w:r>
      <w:r>
        <w:rPr>
          <w:b/>
          <w:bCs/>
        </w:rPr>
        <w:t xml:space="preserve">”</w:t>
      </w:r>
      <w:r>
        <w:t xml:space="preserve">—an offense that can be qualified as either a</w:t>
      </w:r>
      <w:r>
        <w:t xml:space="preserve"> </w:t>
      </w:r>
      <w:r>
        <w:rPr>
          <w:b/>
          <w:bCs/>
        </w:rPr>
        <w:t xml:space="preserve">misdemeanor</w:t>
      </w:r>
      <w:r>
        <w:t xml:space="preserve"> </w:t>
      </w:r>
      <w:r>
        <w:t xml:space="preserve">or a</w:t>
      </w:r>
      <w:r>
        <w:t xml:space="preserve"> </w:t>
      </w:r>
      <w:r>
        <w:rPr>
          <w:b/>
          <w:bCs/>
        </w:rPr>
        <w:t xml:space="preserve">felony</w:t>
      </w:r>
      <w:r>
        <w:t xml:space="preserve"> </w:t>
      </w:r>
      <w:r>
        <w:t xml:space="preserve">depending on circumstances and prosecutorial discretion. The sanction structure includes: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 of Liability</w:t>
            </w:r>
          </w:p>
        </w:tc>
        <w:tc>
          <w:tcPr/>
          <w:p>
            <w:pPr>
              <w:pStyle w:val="Compact"/>
              <w:jc w:val="left"/>
            </w:pPr>
            <w:r>
              <w:t xml:space="preserve">Sanctions</w:t>
            </w:r>
          </w:p>
        </w:tc>
      </w:tr>
      <w:tr>
        <w:tc>
          <w:tcPr/>
          <w:p>
            <w:pPr>
              <w:pStyle w:val="Compact"/>
              <w:jc w:val="left"/>
            </w:pPr>
            <w:r>
              <w:rPr>
                <w:b/>
                <w:bCs/>
              </w:rPr>
              <w:t xml:space="preserve">Criminal (misdemeanor)</w:t>
            </w:r>
          </w:p>
        </w:tc>
        <w:tc>
          <w:tcPr/>
          <w:p>
            <w:pPr>
              <w:pStyle w:val="Compact"/>
              <w:jc w:val="left"/>
            </w:pPr>
            <w:r>
              <w:t xml:space="preserve">Fine up to</w:t>
            </w:r>
            <w:r>
              <w:t xml:space="preserve"> </w:t>
            </w:r>
            <w:r>
              <w:rPr>
                <w:b/>
                <w:bCs/>
              </w:rPr>
              <w:t xml:space="preserve">$2,500</w:t>
            </w:r>
            <w:r>
              <w:t xml:space="preserve"> </w:t>
            </w:r>
            <w:r>
              <w:t xml:space="preserve">per violation; imprisonment up to</w:t>
            </w:r>
            <w:r>
              <w:t xml:space="preserve"> </w:t>
            </w:r>
            <w:r>
              <w:rPr>
                <w:b/>
                <w:bCs/>
              </w:rPr>
              <w:t xml:space="preserve">1 year</w:t>
            </w:r>
            <w:r>
              <w:t xml:space="preserve"> </w:t>
            </w:r>
            <w:r>
              <w:t xml:space="preserve">in county jail</w:t>
            </w:r>
          </w:p>
        </w:tc>
      </w:tr>
      <w:tr>
        <w:tc>
          <w:tcPr/>
          <w:p>
            <w:pPr>
              <w:pStyle w:val="Compact"/>
              <w:jc w:val="left"/>
            </w:pPr>
            <w:r>
              <w:rPr>
                <w:b/>
                <w:bCs/>
              </w:rPr>
              <w:t xml:space="preserve">Criminal (felony)</w:t>
            </w:r>
          </w:p>
        </w:tc>
        <w:tc>
          <w:tcPr/>
          <w:p>
            <w:pPr>
              <w:pStyle w:val="Compact"/>
              <w:jc w:val="left"/>
            </w:pPr>
            <w:r>
              <w:t xml:space="preserve">Imprisonment</w:t>
            </w:r>
            <w:r>
              <w:t xml:space="preserve"> </w:t>
            </w:r>
            <w:r>
              <w:rPr>
                <w:b/>
                <w:bCs/>
              </w:rPr>
              <w:t xml:space="preserve">16 months – 3 years</w:t>
            </w:r>
            <w:r>
              <w:t xml:space="preserve"> </w:t>
            </w:r>
            <w:r>
              <w:t xml:space="preserve">in state prison</w:t>
            </w:r>
          </w:p>
        </w:tc>
      </w:tr>
      <w:tr>
        <w:tc>
          <w:tcPr/>
          <w:p>
            <w:pPr>
              <w:pStyle w:val="Compact"/>
              <w:jc w:val="left"/>
            </w:pPr>
            <w:r>
              <w:rPr>
                <w:b/>
                <w:bCs/>
              </w:rPr>
              <w:t xml:space="preserve">Upon Recidivism</w:t>
            </w:r>
          </w:p>
        </w:tc>
        <w:tc>
          <w:tcPr/>
          <w:p>
            <w:pPr>
              <w:pStyle w:val="Compact"/>
              <w:jc w:val="left"/>
            </w:pPr>
            <w:r>
              <w:t xml:space="preserve">Fine up to</w:t>
            </w:r>
            <w:r>
              <w:t xml:space="preserve"> </w:t>
            </w:r>
            <w:r>
              <w:rPr>
                <w:b/>
                <w:bCs/>
              </w:rPr>
              <w:t xml:space="preserve">$10,000</w:t>
            </w:r>
            <w:r>
              <w:t xml:space="preserve"> </w:t>
            </w:r>
            <w:r>
              <w:t xml:space="preserve">per violation</w:t>
            </w:r>
          </w:p>
        </w:tc>
      </w:tr>
    </w:tbl>
    <w:p>
      <w:pPr>
        <w:pStyle w:val="a0"/>
      </w:pPr>
      <w:r>
        <w:rPr>
          <w:b/>
          <w:bCs/>
        </w:rPr>
        <w:t xml:space="preserve">Civil liability</w:t>
      </w:r>
      <w:r>
        <w:t xml:space="preserve"> </w:t>
      </w:r>
      <w:r>
        <w:t xml:space="preserve">under § 637.2 provides for</w:t>
      </w:r>
      <w:r>
        <w:t xml:space="preserve"> </w:t>
      </w:r>
      <w:r>
        <w:rPr>
          <w:b/>
          <w:bCs/>
        </w:rPr>
        <w:t xml:space="preserve">statutory damages of $5,000 per violation</w:t>
      </w:r>
      <w:r>
        <w:t xml:space="preserve"> </w:t>
      </w:r>
      <w:r>
        <w:t xml:space="preserve">or</w:t>
      </w:r>
      <w:r>
        <w:t xml:space="preserve"> </w:t>
      </w:r>
      <w:r>
        <w:rPr>
          <w:b/>
          <w:bCs/>
        </w:rPr>
        <w:t xml:space="preserve">treble actual damages</w:t>
      </w:r>
      <w:r>
        <w:t xml:space="preserve"> </w:t>
      </w:r>
      <w:r>
        <w:t xml:space="preserve">(whichever is greater), as well as reimbursement of court costs and attorney fees. Critically important is the scale of the violation: with coverage of tens of millions of users and billions of communications, cumulative liability could reach</w:t>
      </w:r>
      <w:r>
        <w:t xml:space="preserve"> </w:t>
      </w:r>
      <w:r>
        <w:rPr>
          <w:b/>
          <w:bCs/>
        </w:rPr>
        <w:t xml:space="preserve">hundreds of billions of dollars</w:t>
      </w:r>
      <w:r>
        <w:t xml:space="preserve">.</w:t>
      </w:r>
    </w:p>
    <w:p>
      <w:pPr>
        <w:pStyle w:val="a0"/>
      </w:pPr>
      <w:r>
        <w:t xml:space="preserve">Of particular legal significance is the provision of § 632(d) on</w:t>
      </w:r>
      <w:r>
        <w:t xml:space="preserve"> </w:t>
      </w:r>
      <w:r>
        <w:rPr>
          <w:b/>
          <w:bCs/>
        </w:rPr>
        <w:t xml:space="preserve">inadmissibility of evidence</w:t>
      </w:r>
      <w:r>
        <w:t xml:space="preserve"> </w:t>
      </w:r>
      <w:r>
        <w:t xml:space="preserve">obtained as a result of illegal eavesdropping or recording, in any judicial, administrative, legislative, or other proceedings—except for the prosecution of the violation itself. This creates a paradoxical situation: data collected by Gemini AI cannot be used in legal proceedings, but the very fact of collection is subject to criminal prosecution.</w:t>
      </w:r>
    </w:p>
    <w:bookmarkEnd w:id="80"/>
    <w:bookmarkStart w:id="81" w:name="X6479e5b55a375282d3d6a6ad24e556ce3bd4010"/>
    <w:p>
      <w:pPr>
        <w:pStyle w:val="4"/>
      </w:pPr>
      <w:r>
        <w:t xml:space="preserve">I.1.3. Litigation: The Case of</w:t>
      </w:r>
      <w:r>
        <w:t xml:space="preserve"> </w:t>
      </w:r>
      <w:r>
        <w:rPr>
          <w:i/>
          <w:iCs/>
        </w:rPr>
        <w:t xml:space="preserve">Thele v. Google LLC</w:t>
      </w:r>
    </w:p>
    <w:p>
      <w:pPr>
        <w:pStyle w:val="FirstParagraph"/>
      </w:pPr>
      <w:r>
        <w:t xml:space="preserve">The class action</w:t>
      </w:r>
      <w:r>
        <w:t xml:space="preserve"> </w:t>
      </w:r>
      <w:r>
        <w:rPr>
          <w:b/>
          <w:bCs/>
        </w:rPr>
        <w:t xml:space="preserve">Thele v. Google LLC</w:t>
      </w:r>
      <w:r>
        <w:t xml:space="preserve"> </w:t>
      </w:r>
      <w:r>
        <w:t xml:space="preserve">was filed in</w:t>
      </w:r>
      <w:r>
        <w:t xml:space="preserve"> </w:t>
      </w:r>
      <w:r>
        <w:rPr>
          <w:b/>
          <w:bCs/>
        </w:rPr>
        <w:t xml:space="preserve">November 2025</w:t>
      </w:r>
      <w:r>
        <w:t xml:space="preserve"> </w:t>
      </w:r>
      <w:r>
        <w:t xml:space="preserve">in the</w:t>
      </w:r>
      <w:r>
        <w:t xml:space="preserve"> </w:t>
      </w:r>
      <w:r>
        <w:rPr>
          <w:b/>
          <w:bCs/>
        </w:rPr>
        <w:t xml:space="preserve">U.S. District Court for the Northern District of California</w:t>
      </w:r>
      <w:r>
        <w:t xml:space="preserve"> </w:t>
      </w:r>
      <w:r>
        <w:t xml:space="preserve">under case number</w:t>
      </w:r>
      <w:r>
        <w:t xml:space="preserve"> </w:t>
      </w:r>
      <w:r>
        <w:rPr>
          <w:b/>
          <w:bCs/>
        </w:rPr>
        <w:t xml:space="preserve">5:25-cv-09704</w:t>
      </w:r>
      <w:r>
        <w:t xml:space="preserve">. Plaintiff</w:t>
      </w:r>
      <w:r>
        <w:t xml:space="preserve"> </w:t>
      </w:r>
      <w:r>
        <w:rPr>
          <w:b/>
          <w:bCs/>
        </w:rPr>
        <w:t xml:space="preserve">Thomas Thele</w:t>
      </w:r>
      <w:r>
        <w:t xml:space="preserve">, a resident of Cook County, Illinois, acted individually and</w:t>
      </w:r>
      <w:r>
        <w:t xml:space="preserve"> </w:t>
      </w:r>
      <w:r>
        <w:rPr>
          <w:b/>
          <w:bCs/>
        </w:rPr>
        <w:t xml:space="preserve">on behalf of the class</w:t>
      </w:r>
      <w:r>
        <w:t xml:space="preserve"> </w:t>
      </w:r>
      <w:r>
        <w:t xml:space="preserve">of all similarly situated persons.</w:t>
      </w:r>
    </w:p>
    <w:p>
      <w:pPr>
        <w:pStyle w:val="a0"/>
      </w:pPr>
      <w:r>
        <w:rPr>
          <w:b/>
          <w:bCs/>
        </w:rPr>
        <w:t xml:space="preserve">Definition of the putative class</w:t>
      </w:r>
      <w:r>
        <w:t xml:space="preserve"> </w:t>
      </w:r>
      <w:r>
        <w:t xml:space="preserve">is formulated as:</w:t>
      </w:r>
      <w:r>
        <w:t xml:space="preserve"> </w:t>
      </w:r>
      <w:r>
        <w:t xml:space="preserve">“</w:t>
      </w:r>
      <w:r>
        <w:t xml:space="preserve">all natural persons residing in the United States who have Google accounts, whose private communications in Gmail, Chat, and/or Meet were tracked by Google’s Gemini AI after Google enabled</w:t>
      </w:r>
      <w:r>
        <w:t xml:space="preserve"> </w:t>
      </w:r>
      <w:r>
        <w:t xml:space="preserve">‘</w:t>
      </w:r>
      <w:r>
        <w:t xml:space="preserve">Smart features</w:t>
      </w:r>
      <w:r>
        <w:t xml:space="preserve">’</w:t>
      </w:r>
      <w:r>
        <w:t xml:space="preserve"> </w:t>
      </w:r>
      <w:r>
        <w:t xml:space="preserve">in these persons’ privacy data settings.</w:t>
      </w:r>
      <w:r>
        <w:t xml:space="preserve">”</w:t>
      </w:r>
      <w:r>
        <w:t xml:space="preserve"> </w:t>
      </w:r>
      <w:r>
        <w:t xml:space="preserve">By conservative estimates, this concerns</w:t>
      </w:r>
      <w:r>
        <w:t xml:space="preserve"> </w:t>
      </w:r>
      <w:r>
        <w:rPr>
          <w:b/>
          <w:bCs/>
        </w:rPr>
        <w:t xml:space="preserve">130 million American Gmail users</w:t>
      </w:r>
      <w:r>
        <w:t xml:space="preserve">, making this one of the largest privacy class actions in history.</w:t>
      </w:r>
    </w:p>
    <w:p>
      <w:pPr>
        <w:pStyle w:val="a0"/>
      </w:pPr>
      <w:r>
        <w:rPr>
          <w:b/>
          <w:bCs/>
        </w:rPr>
        <w:t xml:space="preserve">Claims</w:t>
      </w:r>
      <w:r>
        <w:t xml:space="preserve"> </w:t>
      </w:r>
      <w:r>
        <w:t xml:space="preserve">include: (A) certification of the right to maintain the action as a class action; (B) entry of judgment against Google on the stated grounds; (C) declaratory relief; (D) injunctive relief in the form of a prohibition on continuing the practice of access without consent; (E) injunctive relief in the form of a prohibition on tracking and using private communications; (F) award of compensatory, special, and general damages; (G) award of punitive and exemplary damages; (H) award of interest; (I) reasonable attorneys’ fees; (J) any other relief.</w:t>
      </w:r>
    </w:p>
    <w:p>
      <w:pPr>
        <w:pStyle w:val="a0"/>
      </w:pPr>
      <w:r>
        <w:rPr>
          <w:b/>
          <w:bCs/>
        </w:rPr>
        <w:t xml:space="preserve">Current status of the case</w:t>
      </w:r>
      <w:r>
        <w:t xml:space="preserve">: In</w:t>
      </w:r>
      <w:r>
        <w:t xml:space="preserve"> </w:t>
      </w:r>
      <w:r>
        <w:rPr>
          <w:b/>
          <w:bCs/>
        </w:rPr>
        <w:t xml:space="preserve">January 2026</w:t>
      </w:r>
      <w:r>
        <w:t xml:space="preserve">, Google filed a</w:t>
      </w:r>
      <w:r>
        <w:t xml:space="preserve"> </w:t>
      </w:r>
      <w:r>
        <w:rPr>
          <w:b/>
          <w:bCs/>
        </w:rPr>
        <w:t xml:space="preserve">motion to dismiss</w:t>
      </w:r>
      <w:r>
        <w:t xml:space="preserve">, arguing that: (a) users gave consent through the Terms of Service; (b) AI analysis does not constitute</w:t>
      </w:r>
      <w:r>
        <w:t xml:space="preserve"> </w:t>
      </w:r>
      <w:r>
        <w:t xml:space="preserve">“</w:t>
      </w:r>
      <w:r>
        <w:t xml:space="preserve">recording</w:t>
      </w:r>
      <w:r>
        <w:t xml:space="preserve">”</w:t>
      </w:r>
      <w:r>
        <w:t xml:space="preserve"> </w:t>
      </w:r>
      <w:r>
        <w:t xml:space="preserve">within the meaning of CIPA; (c) the complaint fails to satisfy Rule 23 requirements for class actions. These arguments contradict the literal interpretation of § 632 and established California case law, according to which consent must be</w:t>
      </w:r>
      <w:r>
        <w:t xml:space="preserve"> </w:t>
      </w:r>
      <w:r>
        <w:rPr>
          <w:b/>
          <w:bCs/>
        </w:rPr>
        <w:t xml:space="preserve">specific</w:t>
      </w:r>
      <w:r>
        <w:t xml:space="preserve">, not general, and the use of electronic communication processing systems falls under the law regardless of the technical form of recording.</w:t>
      </w:r>
    </w:p>
    <w:bookmarkEnd w:id="81"/>
    <w:bookmarkStart w:id="82" w:name="i.1.4.-systematic-nature-of-violations"/>
    <w:p>
      <w:pPr>
        <w:pStyle w:val="4"/>
      </w:pPr>
      <w:r>
        <w:t xml:space="preserve">I.1.4. Systematic Nature of Violations</w:t>
      </w:r>
    </w:p>
    <w:p>
      <w:pPr>
        <w:pStyle w:val="FirstParagraph"/>
      </w:pPr>
      <w:r>
        <w:t xml:space="preserve">The analyzed violation fits into a</w:t>
      </w:r>
      <w:r>
        <w:t xml:space="preserve"> </w:t>
      </w:r>
      <w:r>
        <w:rPr>
          <w:b/>
          <w:bCs/>
        </w:rPr>
        <w:t xml:space="preserve">persistent corporate model</w:t>
      </w:r>
      <w:r>
        <w:t xml:space="preserve"> </w:t>
      </w:r>
      <w:r>
        <w:t xml:space="preserve">prioritizing AI product scaling over compliance with privacy requirements.</w:t>
      </w:r>
      <w:r>
        <w:t xml:space="preserve"> </w:t>
      </w:r>
      <w:r>
        <w:rPr>
          <w:b/>
          <w:bCs/>
        </w:rPr>
        <w:t xml:space="preserve">Preceding incidents in 2025</w:t>
      </w:r>
      <w:r>
        <w:t xml:space="preserve"> </w:t>
      </w:r>
      <w:r>
        <w:t xml:space="preserve">include unauthorized collection of user data through third-party applications even after disabling the</w:t>
      </w:r>
      <w:r>
        <w:t xml:space="preserve"> </w:t>
      </w:r>
      <w:r>
        <w:rPr>
          <w:b/>
          <w:bCs/>
        </w:rPr>
        <w:t xml:space="preserve">“</w:t>
      </w:r>
      <w:r>
        <w:rPr>
          <w:b/>
          <w:bCs/>
        </w:rPr>
        <w:t xml:space="preserve">Web &amp; App Activity</w:t>
      </w:r>
      <w:r>
        <w:rPr>
          <w:b/>
          <w:bCs/>
        </w:rPr>
        <w:t xml:space="preserve">”</w:t>
      </w:r>
      <w:r>
        <w:t xml:space="preserve"> </w:t>
      </w:r>
      <w:r>
        <w:t xml:space="preserve">setting. In</w:t>
      </w:r>
      <w:r>
        <w:t xml:space="preserve"> </w:t>
      </w:r>
      <w:r>
        <w:rPr>
          <w:b/>
          <w:bCs/>
        </w:rPr>
        <w:t xml:space="preserve">September 2025</w:t>
      </w:r>
      <w:r>
        <w:t xml:space="preserve">, a federal jury in San Francisco ordered the payment of</w:t>
      </w:r>
      <w:r>
        <w:t xml:space="preserve"> </w:t>
      </w:r>
      <w:r>
        <w:rPr>
          <w:b/>
          <w:bCs/>
        </w:rPr>
        <w:t xml:space="preserve">$425.7 million</w:t>
      </w:r>
      <w:r>
        <w:t xml:space="preserve"> </w:t>
      </w:r>
      <w:r>
        <w:t xml:space="preserve">in compensatory damages for this practice, covering the period from July 2016 to September 2024 and affecting approximately</w:t>
      </w:r>
      <w:r>
        <w:t xml:space="preserve"> </w:t>
      </w:r>
      <w:r>
        <w:rPr>
          <w:b/>
          <w:bCs/>
        </w:rPr>
        <w:t xml:space="preserve">98 million smartphones</w:t>
      </w:r>
      <w:r>
        <w:t xml:space="preserve">. The jury found that Google committed</w:t>
      </w:r>
      <w:r>
        <w:t xml:space="preserve"> </w:t>
      </w:r>
      <w:r>
        <w:rPr>
          <w:b/>
          <w:bCs/>
        </w:rPr>
        <w:t xml:space="preserve">“</w:t>
      </w:r>
      <w:r>
        <w:rPr>
          <w:b/>
          <w:bCs/>
        </w:rPr>
        <w:t xml:space="preserve">highly offensive</w:t>
      </w:r>
      <w:r>
        <w:rPr>
          <w:b/>
          <w:bCs/>
        </w:rPr>
        <w:t xml:space="preserve">”</w:t>
      </w:r>
      <w:r>
        <w:t xml:space="preserve"> </w:t>
      </w:r>
      <w:r>
        <w:t xml:space="preserve">invasion of privacy and violated the right to seclusion.</w:t>
      </w:r>
    </w:p>
    <w:p>
      <w:pPr>
        <w:pStyle w:val="a0"/>
      </w:pPr>
      <w:r>
        <w:rPr>
          <w:b/>
          <w:bCs/>
        </w:rPr>
        <w:t xml:space="preserve">Recurrent theme</w:t>
      </w:r>
      <w:r>
        <w:t xml:space="preserve"> </w:t>
      </w:r>
      <w:r>
        <w:t xml:space="preserve">of corporate behavior—presenting</w:t>
      </w:r>
      <w:r>
        <w:t xml:space="preserve"> </w:t>
      </w:r>
      <w:r>
        <w:rPr>
          <w:b/>
          <w:bCs/>
        </w:rPr>
        <w:t xml:space="preserve">anti-privacy practices as privacy improvements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Initiative</w:t>
            </w:r>
          </w:p>
        </w:tc>
        <w:tc>
          <w:tcPr/>
          <w:p>
            <w:pPr>
              <w:pStyle w:val="Compact"/>
              <w:jc w:val="left"/>
            </w:pPr>
            <w:r>
              <w:t xml:space="preserve">Declared Goal</w:t>
            </w:r>
          </w:p>
        </w:tc>
        <w:tc>
          <w:tcPr/>
          <w:p>
            <w:pPr>
              <w:pStyle w:val="Compact"/>
              <w:jc w:val="left"/>
            </w:pPr>
            <w:r>
              <w:t xml:space="preserve">Actual Result</w:t>
            </w:r>
          </w:p>
        </w:tc>
      </w:tr>
      <w:tr>
        <w:tc>
          <w:tcPr/>
          <w:p>
            <w:pPr>
              <w:pStyle w:val="Compact"/>
              <w:jc w:val="left"/>
            </w:pPr>
            <w:r>
              <w:rPr>
                <w:b/>
                <w:bCs/>
              </w:rPr>
              <w:t xml:space="preserve">Privacy Sandbox</w:t>
            </w:r>
          </w:p>
        </w:tc>
        <w:tc>
          <w:tcPr/>
          <w:p>
            <w:pPr>
              <w:pStyle w:val="Compact"/>
              <w:jc w:val="left"/>
            </w:pPr>
            <w:r>
              <w:t xml:space="preserve">Replacement of third-party cookies</w:t>
            </w:r>
          </w:p>
        </w:tc>
        <w:tc>
          <w:tcPr/>
          <w:p>
            <w:pPr>
              <w:pStyle w:val="Compact"/>
              <w:jc w:val="left"/>
            </w:pPr>
            <w:r>
              <w:t xml:space="preserve">Google’s own tracking system</w:t>
            </w:r>
          </w:p>
        </w:tc>
      </w:tr>
      <w:tr>
        <w:tc>
          <w:tcPr/>
          <w:p>
            <w:pPr>
              <w:pStyle w:val="Compact"/>
              <w:jc w:val="left"/>
            </w:pPr>
            <w:r>
              <w:rPr>
                <w:b/>
                <w:bCs/>
              </w:rPr>
              <w:t xml:space="preserve">FLoC</w:t>
            </w:r>
            <w:r>
              <w:t xml:space="preserve"> </w:t>
            </w:r>
            <w:r>
              <w:t xml:space="preserve">(Federated Learning of Cohorts)</w:t>
            </w:r>
          </w:p>
        </w:tc>
        <w:tc>
          <w:tcPr/>
          <w:p>
            <w:pPr>
              <w:pStyle w:val="Compact"/>
              <w:jc w:val="left"/>
            </w:pPr>
            <w:r>
              <w:t xml:space="preserve">“</w:t>
            </w:r>
            <w:r>
              <w:t xml:space="preserve">Private</w:t>
            </w:r>
            <w:r>
              <w:t xml:space="preserve">”</w:t>
            </w:r>
            <w:r>
              <w:t xml:space="preserve"> </w:t>
            </w:r>
            <w:r>
              <w:t xml:space="preserve">user clustering</w:t>
            </w:r>
          </w:p>
        </w:tc>
        <w:tc>
          <w:tcPr/>
          <w:p>
            <w:pPr>
              <w:pStyle w:val="Compact"/>
              <w:jc w:val="left"/>
            </w:pPr>
            <w:r>
              <w:t xml:space="preserve">Experiments without explicit consent, canceled after protests</w:t>
            </w:r>
          </w:p>
        </w:tc>
      </w:tr>
      <w:tr>
        <w:tc>
          <w:tcPr/>
          <w:p>
            <w:pPr>
              <w:pStyle w:val="Compact"/>
              <w:jc w:val="left"/>
            </w:pPr>
            <w:r>
              <w:rPr>
                <w:b/>
                <w:bCs/>
              </w:rPr>
              <w:t xml:space="preserve">Gemini AI in Communications</w:t>
            </w:r>
          </w:p>
        </w:tc>
        <w:tc>
          <w:tcPr/>
          <w:p>
            <w:pPr>
              <w:pStyle w:val="Compact"/>
              <w:jc w:val="left"/>
            </w:pPr>
            <w:r>
              <w:t xml:space="preserve">“</w:t>
            </w:r>
            <w:r>
              <w:t xml:space="preserve">Smart</w:t>
            </w:r>
            <w:r>
              <w:t xml:space="preserve">”</w:t>
            </w:r>
            <w:r>
              <w:t xml:space="preserve"> </w:t>
            </w:r>
            <w:r>
              <w:t xml:space="preserve">organization of correspondence</w:t>
            </w:r>
          </w:p>
        </w:tc>
        <w:tc>
          <w:tcPr/>
          <w:p>
            <w:pPr>
              <w:pStyle w:val="Compact"/>
              <w:jc w:val="left"/>
            </w:pPr>
            <w:r>
              <w:t xml:space="preserve">Mass AI analysis without consent</w:t>
            </w:r>
          </w:p>
        </w:tc>
      </w:tr>
    </w:tbl>
    <w:p>
      <w:pPr>
        <w:pStyle w:val="a0"/>
      </w:pPr>
      <w:r>
        <w:t xml:space="preserve">Internal Google documentation, available through</w:t>
      </w:r>
      <w:r>
        <w:t xml:space="preserve"> </w:t>
      </w:r>
      <w:r>
        <w:rPr>
          <w:b/>
          <w:bCs/>
        </w:rPr>
        <w:t xml:space="preserve">SEC filings</w:t>
      </w:r>
      <w:r>
        <w:t xml:space="preserve">, contains acknowledgment of regulatory risks:</w:t>
      </w:r>
      <w:r>
        <w:t xml:space="preserve"> </w:t>
      </w:r>
      <w:r>
        <w:t xml:space="preserve">“</w:t>
      </w:r>
      <w:r>
        <w:t xml:space="preserve">We face risks related to our data collection, use, and protection practices, including risks of non-compliance with applicable data protection and privacy laws.</w:t>
      </w:r>
      <w:r>
        <w:t xml:space="preserve">”</w:t>
      </w:r>
      <w:r>
        <w:t xml:space="preserve"> </w:t>
      </w:r>
      <w:r>
        <w:t xml:space="preserve">However, these disclosures are general in nature and do not reflect specific mechanisms of violations, allowing the company to formally comply with requirements while factually concealing the scale of the problem.</w:t>
      </w:r>
    </w:p>
    <w:bookmarkEnd w:id="82"/>
    <w:bookmarkEnd w:id="83"/>
    <w:bookmarkEnd w:id="84"/>
    <w:bookmarkStart w:id="98" w:name="Xae6706faff75875b2667d8490ea5f03b3769dc3"/>
    <w:p>
      <w:pPr>
        <w:pStyle w:val="2"/>
      </w:pPr>
      <w:r>
        <w:t xml:space="preserve">II. MILITARY USE OF AI TECHNOLOGIES AND CRIMES AGAINST HUMANITY</w:t>
      </w:r>
    </w:p>
    <w:bookmarkStart w:id="87" w:name="X1a23c018be076aba570a16d2a50b67cf7780875"/>
    <w:p>
      <w:pPr>
        <w:pStyle w:val="3"/>
      </w:pPr>
      <w:r>
        <w:t xml:space="preserve">II.1. Contractual Relations with the Israeli Military-Industrial Complex</w:t>
      </w:r>
    </w:p>
    <w:bookmarkStart w:id="85" w:name="X67b25a9137259962baf77dadedd3ad888497e5e"/>
    <w:p>
      <w:pPr>
        <w:pStyle w:val="4"/>
      </w:pPr>
      <w:r>
        <w:t xml:space="preserve">II.1.1. Project Nimbus: Infrastructure for Military Operations</w:t>
      </w:r>
    </w:p>
    <w:p>
      <w:pPr>
        <w:pStyle w:val="FirstParagraph"/>
      </w:pPr>
      <w:r>
        <w:rPr>
          <w:b/>
          <w:bCs/>
        </w:rPr>
        <w:t xml:space="preserve">Project Nimbus</w:t>
      </w:r>
      <w:r>
        <w:t xml:space="preserve"> </w:t>
      </w:r>
      <w:r>
        <w:t xml:space="preserve">represents a multi-billion dollar contract for providing cloud services to Israeli government institutions, concluded in</w:t>
      </w:r>
      <w:r>
        <w:t xml:space="preserve"> </w:t>
      </w:r>
      <w:r>
        <w:rPr>
          <w:b/>
          <w:bCs/>
        </w:rPr>
        <w:t xml:space="preserve">2021</w:t>
      </w:r>
      <w:r>
        <w:t xml:space="preserve"> </w:t>
      </w:r>
      <w:r>
        <w:t xml:space="preserve">by a consortium of</w:t>
      </w:r>
      <w:r>
        <w:t xml:space="preserve"> </w:t>
      </w:r>
      <w:r>
        <w:rPr>
          <w:b/>
          <w:bCs/>
        </w:rPr>
        <w:t xml:space="preserve">Google and Amazon</w:t>
      </w:r>
      <w:r>
        <w:t xml:space="preserve"> </w:t>
      </w:r>
      <w:r>
        <w:t xml:space="preserve">with a total value of</w:t>
      </w:r>
      <w:r>
        <w:t xml:space="preserve"> </w:t>
      </w:r>
      <w:r>
        <w:rPr>
          <w:b/>
          <w:bCs/>
        </w:rPr>
        <w:t xml:space="preserve">$1.2 billion</w:t>
      </w:r>
      <w:r>
        <w:t xml:space="preserve">. The contract provided for the creation of</w:t>
      </w:r>
      <w:r>
        <w:t xml:space="preserve"> </w:t>
      </w:r>
      <w:r>
        <w:rPr>
          <w:b/>
          <w:bCs/>
        </w:rPr>
        <w:t xml:space="preserve">localized cloud infrastructure</w:t>
      </w:r>
      <w:r>
        <w:t xml:space="preserve"> </w:t>
      </w:r>
      <w:r>
        <w:t xml:space="preserve">on the territory of Israel for all branches and divisions of the Israeli government, including the</w:t>
      </w:r>
      <w:r>
        <w:t xml:space="preserve"> </w:t>
      </w:r>
      <w:r>
        <w:rPr>
          <w:b/>
          <w:bCs/>
        </w:rPr>
        <w:t xml:space="preserve">Ministry of Defense and the IDF</w:t>
      </w:r>
      <w:r>
        <w:t xml:space="preserve"> </w:t>
      </w:r>
      <w:r>
        <w:t xml:space="preserve">(Israel Defense Forces).</w:t>
      </w:r>
    </w:p>
    <w:p>
      <w:pPr>
        <w:pStyle w:val="a0"/>
      </w:pPr>
      <w:r>
        <w:t xml:space="preserve">The agreement structure included</w:t>
      </w:r>
      <w:r>
        <w:t xml:space="preserve"> </w:t>
      </w:r>
      <w:r>
        <w:rPr>
          <w:b/>
          <w:bCs/>
        </w:rPr>
        <w:t xml:space="preserve">non-standard</w:t>
      </w:r>
      <w:r>
        <w:rPr>
          <w:b/>
          <w:bCs/>
        </w:rPr>
        <w:t xml:space="preserve"> </w:t>
      </w:r>
      <w:r>
        <w:rPr>
          <w:b/>
          <w:bCs/>
        </w:rPr>
        <w:t xml:space="preserve">“</w:t>
      </w:r>
      <w:r>
        <w:rPr>
          <w:b/>
          <w:bCs/>
        </w:rPr>
        <w:t xml:space="preserve">control mechanisms</w:t>
      </w:r>
      <w:r>
        <w:rPr>
          <w:b/>
          <w:bCs/>
        </w:rPr>
        <w:t xml:space="preserve">”</w:t>
      </w:r>
      <w:r>
        <w:t xml:space="preserve"> </w:t>
      </w:r>
      <w:r>
        <w:t xml:space="preserve">built in by Israel to preempt legal challenges. According to leaked documents from the Israeli Ministry of Finance:</w:t>
      </w:r>
      <w:r>
        <w:t xml:space="preserve"> </w:t>
      </w:r>
      <w:r>
        <w:rPr>
          <w:b/>
          <w:bCs/>
        </w:rPr>
        <w:t xml:space="preserve">(1)</w:t>
      </w:r>
      <w:r>
        <w:t xml:space="preserve"> </w:t>
      </w:r>
      <w:r>
        <w:t xml:space="preserve">Google and Amazon were obligated to</w:t>
      </w:r>
      <w:r>
        <w:t xml:space="preserve"> </w:t>
      </w:r>
      <w:r>
        <w:rPr>
          <w:b/>
          <w:bCs/>
        </w:rPr>
        <w:t xml:space="preserve">not restrict Israel’s use</w:t>
      </w:r>
      <w:r>
        <w:t xml:space="preserve"> </w:t>
      </w:r>
      <w:r>
        <w:t xml:space="preserve">of their products, even if such use violates the companies’ terms of service;</w:t>
      </w:r>
      <w:r>
        <w:t xml:space="preserve"> </w:t>
      </w:r>
      <w:r>
        <w:rPr>
          <w:b/>
          <w:bCs/>
        </w:rPr>
        <w:t xml:space="preserve">(2)</w:t>
      </w:r>
      <w:r>
        <w:t xml:space="preserve"> </w:t>
      </w:r>
      <w:r>
        <w:t xml:space="preserve">the companies were required to</w:t>
      </w:r>
      <w:r>
        <w:t xml:space="preserve"> </w:t>
      </w:r>
      <w:r>
        <w:rPr>
          <w:b/>
          <w:bCs/>
        </w:rPr>
        <w:t xml:space="preserve">secretly notify Israel</w:t>
      </w:r>
      <w:r>
        <w:t xml:space="preserve"> </w:t>
      </w:r>
      <w:r>
        <w:t xml:space="preserve">if a foreign court ordered them to transfer Israeli data, effectively allowing circumvention of legal obligations. These conditions create an unprecedented situation in which corporations formally retain control while actually losing the ability to influence the use of their infrastructure.</w:t>
      </w:r>
    </w:p>
    <w:p>
      <w:pPr>
        <w:pStyle w:val="a0"/>
      </w:pPr>
      <w:r>
        <w:t xml:space="preserve">The initial</w:t>
      </w:r>
      <w:r>
        <w:t xml:space="preserve"> </w:t>
      </w:r>
      <w:r>
        <w:rPr>
          <w:b/>
          <w:bCs/>
        </w:rPr>
        <w:t xml:space="preserve">public position of Google</w:t>
      </w:r>
      <w:r>
        <w:t xml:space="preserve"> </w:t>
      </w:r>
      <w:r>
        <w:t xml:space="preserve">claimed that Project Nimbus was</w:t>
      </w:r>
      <w:r>
        <w:t xml:space="preserve"> </w:t>
      </w:r>
      <w:r>
        <w:rPr>
          <w:b/>
          <w:bCs/>
        </w:rPr>
        <w:t xml:space="preserve">“</w:t>
      </w:r>
      <w:r>
        <w:rPr>
          <w:b/>
          <w:bCs/>
        </w:rPr>
        <w:t xml:space="preserve">not intended for sensitive or classified military workloads relevant to weapons or intelligence services.</w:t>
      </w:r>
      <w:r>
        <w:rPr>
          <w:b/>
          <w:bCs/>
        </w:rPr>
        <w:t xml:space="preserve">”</w:t>
      </w:r>
      <w:r>
        <w:t xml:space="preserve"> </w:t>
      </w:r>
      <w:r>
        <w:t xml:space="preserve">This statement, as subsequently became clear, was</w:t>
      </w:r>
      <w:r>
        <w:t xml:space="preserve"> </w:t>
      </w:r>
      <w:r>
        <w:rPr>
          <w:b/>
          <w:bCs/>
        </w:rPr>
        <w:t xml:space="preserve">knowingly false</w:t>
      </w:r>
      <w:r>
        <w:t xml:space="preserve"> </w:t>
      </w:r>
      <w:r>
        <w:t xml:space="preserve">and served as a mechanism for concealing the actual nature of the technology’s 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Contract Parameter</w:t>
            </w:r>
          </w:p>
        </w:tc>
        <w:tc>
          <w:tcPr/>
          <w:p>
            <w:pPr>
              <w:pStyle w:val="Compact"/>
              <w:jc w:val="left"/>
            </w:pPr>
            <w:r>
              <w:t xml:space="preserve">Characteristic</w:t>
            </w:r>
          </w:p>
        </w:tc>
      </w:tr>
      <w:tr>
        <w:tc>
          <w:tcPr/>
          <w:p>
            <w:pPr>
              <w:pStyle w:val="Compact"/>
              <w:jc w:val="left"/>
            </w:pPr>
            <w:r>
              <w:rPr>
                <w:b/>
                <w:bCs/>
              </w:rPr>
              <w:t xml:space="preserve">Date of Conclusion</w:t>
            </w:r>
          </w:p>
        </w:tc>
        <w:tc>
          <w:tcPr/>
          <w:p>
            <w:pPr>
              <w:pStyle w:val="Compact"/>
              <w:jc w:val="left"/>
            </w:pPr>
            <w:r>
              <w:t xml:space="preserve">2021</w:t>
            </w:r>
          </w:p>
        </w:tc>
      </w:tr>
      <w:tr>
        <w:tc>
          <w:tcPr/>
          <w:p>
            <w:pPr>
              <w:pStyle w:val="Compact"/>
              <w:jc w:val="left"/>
            </w:pPr>
            <w:r>
              <w:rPr>
                <w:b/>
                <w:bCs/>
              </w:rPr>
              <w:t xml:space="preserve">Contract Value</w:t>
            </w:r>
          </w:p>
        </w:tc>
        <w:tc>
          <w:tcPr/>
          <w:p>
            <w:pPr>
              <w:pStyle w:val="Compact"/>
              <w:jc w:val="left"/>
            </w:pPr>
            <w:r>
              <w:t xml:space="preserve">$1.2 billion (jointly with Amazon)</w:t>
            </w:r>
          </w:p>
        </w:tc>
      </w:tr>
      <w:tr>
        <w:tc>
          <w:tcPr/>
          <w:p>
            <w:pPr>
              <w:pStyle w:val="Compact"/>
              <w:jc w:val="left"/>
            </w:pPr>
            <w:r>
              <w:rPr>
                <w:b/>
                <w:bCs/>
              </w:rPr>
              <w:t xml:space="preserve">Contracting Party</w:t>
            </w:r>
          </w:p>
        </w:tc>
        <w:tc>
          <w:tcPr/>
          <w:p>
            <w:pPr>
              <w:pStyle w:val="Compact"/>
              <w:jc w:val="left"/>
            </w:pPr>
            <w:r>
              <w:t xml:space="preserve">Israeli Ministry of Defense, all branches of government</w:t>
            </w:r>
          </w:p>
        </w:tc>
      </w:tr>
      <w:tr>
        <w:tc>
          <w:tcPr/>
          <w:p>
            <w:pPr>
              <w:pStyle w:val="Compact"/>
              <w:jc w:val="left"/>
            </w:pPr>
            <w:r>
              <w:rPr>
                <w:b/>
                <w:bCs/>
              </w:rPr>
              <w:t xml:space="preserve">Services Provided</w:t>
            </w:r>
          </w:p>
        </w:tc>
        <w:tc>
          <w:tcPr/>
          <w:p>
            <w:pPr>
              <w:pStyle w:val="Compact"/>
              <w:jc w:val="left"/>
            </w:pPr>
            <w:r>
              <w:t xml:space="preserve">Google Cloud Platform, computing power, data storage, machine learning tools</w:t>
            </w:r>
          </w:p>
        </w:tc>
      </w:tr>
      <w:tr>
        <w:tc>
          <w:tcPr/>
          <w:p>
            <w:pPr>
              <w:pStyle w:val="Compact"/>
              <w:jc w:val="left"/>
            </w:pPr>
            <w:r>
              <w:rPr>
                <w:b/>
                <w:bCs/>
              </w:rPr>
              <w:t xml:space="preserve">Financing</w:t>
            </w:r>
          </w:p>
        </w:tc>
        <w:tc>
          <w:tcPr/>
          <w:p>
            <w:pPr>
              <w:pStyle w:val="Compact"/>
              <w:jc w:val="left"/>
            </w:pPr>
            <w:r>
              <w:t xml:space="preserve">Budget allocations of the Israeli Ministry of Defense</w:t>
            </w:r>
          </w:p>
        </w:tc>
      </w:tr>
      <w:tr>
        <w:tc>
          <w:tcPr/>
          <w:p>
            <w:pPr>
              <w:pStyle w:val="Compact"/>
              <w:jc w:val="left"/>
            </w:pPr>
            <w:r>
              <w:rPr>
                <w:b/>
                <w:bCs/>
              </w:rPr>
              <w:t xml:space="preserve">Special Conditions</w:t>
            </w:r>
          </w:p>
        </w:tc>
        <w:tc>
          <w:tcPr/>
          <w:p>
            <w:pPr>
              <w:pStyle w:val="Compact"/>
              <w:jc w:val="left"/>
            </w:pPr>
            <w:r>
              <w:t xml:space="preserve">Prohibition on restricting use; secret notification of court decisions</w:t>
            </w:r>
          </w:p>
        </w:tc>
      </w:tr>
    </w:tbl>
    <w:bookmarkEnd w:id="85"/>
    <w:bookmarkStart w:id="86" w:name="X7a91511d3edbed61e6e71f23d852bc62c351c88"/>
    <w:p>
      <w:pPr>
        <w:pStyle w:val="4"/>
      </w:pPr>
      <w:r>
        <w:t xml:space="preserve">II.1.2. Expansion of Cooperation After October 7, 2023, and During the Audit Period</w:t>
      </w:r>
    </w:p>
    <w:p>
      <w:pPr>
        <w:pStyle w:val="FirstParagraph"/>
      </w:pPr>
      <w:r>
        <w:t xml:space="preserve">The period of</w:t>
      </w:r>
      <w:r>
        <w:t xml:space="preserve"> </w:t>
      </w:r>
      <w:r>
        <w:rPr>
          <w:b/>
          <w:bCs/>
        </w:rPr>
        <w:t xml:space="preserve">September 2025 – February 2026</w:t>
      </w:r>
      <w:r>
        <w:t xml:space="preserve"> </w:t>
      </w:r>
      <w:r>
        <w:t xml:space="preserve">is characterized by</w:t>
      </w:r>
      <w:r>
        <w:t xml:space="preserve"> </w:t>
      </w:r>
      <w:r>
        <w:rPr>
          <w:b/>
          <w:bCs/>
        </w:rPr>
        <w:t xml:space="preserve">unprecedented intensification</w:t>
      </w:r>
      <w:r>
        <w:t xml:space="preserve"> </w:t>
      </w:r>
      <w:r>
        <w:t xml:space="preserve">of Google’s cooperation with the Israeli military-industrial complex. Internal company documents obtained by</w:t>
      </w:r>
      <w:r>
        <w:t xml:space="preserve"> </w:t>
      </w:r>
      <w:r>
        <w:rPr>
          <w:b/>
          <w:bCs/>
        </w:rPr>
        <w:t xml:space="preserve">The Washington Post</w:t>
      </w:r>
      <w:r>
        <w:t xml:space="preserve"> </w:t>
      </w:r>
      <w:r>
        <w:t xml:space="preserve">confirm</w:t>
      </w:r>
      <w:r>
        <w:t xml:space="preserve"> </w:t>
      </w:r>
      <w:r>
        <w:rPr>
          <w:b/>
          <w:bCs/>
        </w:rPr>
        <w:t xml:space="preserve">direct servicing of the Israeli Ministry of Defense and the IDF</w:t>
      </w:r>
      <w:r>
        <w:t xml:space="preserve"> </w:t>
      </w:r>
      <w:r>
        <w:t xml:space="preserve">during military operations in Gaza.</w:t>
      </w:r>
    </w:p>
    <w:p>
      <w:pPr>
        <w:pStyle w:val="a0"/>
      </w:pPr>
      <w:r>
        <w:rPr>
          <w:b/>
          <w:bCs/>
        </w:rPr>
        <w:t xml:space="preserve">New elements of cooperation</w:t>
      </w:r>
      <w:r>
        <w:t xml:space="preserve"> </w:t>
      </w:r>
      <w:r>
        <w:t xml:space="preserve">during the period under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Deployment Period</w:t>
            </w:r>
          </w:p>
        </w:tc>
      </w:tr>
      <w:tr>
        <w:tc>
          <w:tcPr/>
          <w:p>
            <w:pPr>
              <w:pStyle w:val="Compact"/>
              <w:jc w:val="left"/>
            </w:pPr>
            <w:r>
              <w:rPr>
                <w:b/>
                <w:bCs/>
              </w:rPr>
              <w:t xml:space="preserve">Vertex AI</w:t>
            </w:r>
          </w:p>
        </w:tc>
        <w:tc>
          <w:tcPr/>
          <w:p>
            <w:pPr>
              <w:pStyle w:val="Compact"/>
              <w:jc w:val="left"/>
            </w:pPr>
            <w:r>
              <w:t xml:space="preserve">Machine learning platform for military applications</w:t>
            </w:r>
          </w:p>
        </w:tc>
        <w:tc>
          <w:tcPr/>
          <w:p>
            <w:pPr>
              <w:pStyle w:val="Compact"/>
              <w:jc w:val="left"/>
            </w:pPr>
            <w:r>
              <w:t xml:space="preserve">2024–2025</w:t>
            </w:r>
          </w:p>
        </w:tc>
      </w:tr>
      <w:tr>
        <w:tc>
          <w:tcPr/>
          <w:p>
            <w:pPr>
              <w:pStyle w:val="Compact"/>
              <w:jc w:val="left"/>
            </w:pPr>
            <w:r>
              <w:rPr>
                <w:b/>
                <w:bCs/>
              </w:rPr>
              <w:t xml:space="preserve">Gemini AI</w:t>
            </w:r>
          </w:p>
        </w:tc>
        <w:tc>
          <w:tcPr/>
          <w:p>
            <w:pPr>
              <w:pStyle w:val="Compact"/>
              <w:jc w:val="left"/>
            </w:pPr>
            <w:r>
              <w:t xml:space="preserve">Generative model for developing military assistants</w:t>
            </w:r>
          </w:p>
        </w:tc>
        <w:tc>
          <w:tcPr/>
          <w:p>
            <w:pPr>
              <w:pStyle w:val="Compact"/>
              <w:jc w:val="left"/>
            </w:pPr>
            <w:r>
              <w:t xml:space="preserve">November 2024 – February 2026</w:t>
            </w:r>
          </w:p>
        </w:tc>
      </w:tr>
      <w:tr>
        <w:tc>
          <w:tcPr/>
          <w:p>
            <w:pPr>
              <w:pStyle w:val="Compact"/>
              <w:jc w:val="left"/>
            </w:pPr>
            <w:r>
              <w:rPr>
                <w:b/>
                <w:bCs/>
              </w:rPr>
              <w:t xml:space="preserve">Specialized Team</w:t>
            </w:r>
          </w:p>
        </w:tc>
        <w:tc>
          <w:tcPr/>
          <w:p>
            <w:pPr>
              <w:pStyle w:val="Compact"/>
              <w:jc w:val="left"/>
            </w:pPr>
            <w:r>
              <w:t xml:space="preserve">Israeli citizens with security clearances for state secrets</w:t>
            </w:r>
          </w:p>
        </w:tc>
        <w:tc>
          <w:tcPr/>
          <w:p>
            <w:pPr>
              <w:pStyle w:val="Compact"/>
              <w:jc w:val="left"/>
            </w:pPr>
            <w:r>
              <w:t xml:space="preserve">2024–2026</w:t>
            </w:r>
          </w:p>
        </w:tc>
      </w:tr>
    </w:tbl>
    <w:p>
      <w:pPr>
        <w:pStyle w:val="a0"/>
      </w:pPr>
      <w:r>
        <w:t xml:space="preserve">Internal correspondence of Google employees demonstrates the</w:t>
      </w:r>
      <w:r>
        <w:t xml:space="preserve"> </w:t>
      </w:r>
      <w:r>
        <w:rPr>
          <w:b/>
          <w:bCs/>
        </w:rPr>
        <w:t xml:space="preserve">commercial motivation</w:t>
      </w:r>
      <w:r>
        <w:t xml:space="preserve"> </w:t>
      </w:r>
      <w:r>
        <w:t xml:space="preserve">of military cooperation. One employee warned colleagues that if Google did not satisfy the Ministry of Defense’s request for expanded access to AI technologies,</w:t>
      </w:r>
      <w:r>
        <w:t xml:space="preserve"> </w:t>
      </w:r>
      <w:r>
        <w:rPr>
          <w:b/>
          <w:bCs/>
        </w:rPr>
        <w:t xml:space="preserve">“</w:t>
      </w:r>
      <w:r>
        <w:rPr>
          <w:b/>
          <w:bCs/>
        </w:rPr>
        <w:t xml:space="preserve">the occupation forces may turn to Amazon</w:t>
      </w:r>
      <w:r>
        <w:rPr>
          <w:b/>
          <w:bCs/>
        </w:rPr>
        <w:t xml:space="preserve">”</w:t>
      </w:r>
      <w:r>
        <w:t xml:space="preserve">—the main competitor in cloud computing. This message shows that commercial considerations dominated over ethical and legal constraints in decision-making.</w:t>
      </w:r>
    </w:p>
    <w:p>
      <w:pPr>
        <w:pStyle w:val="a0"/>
      </w:pPr>
      <w:r>
        <w:rPr>
          <w:b/>
          <w:bCs/>
        </w:rPr>
        <w:t xml:space="preserve">Key dates in internal documentation</w:t>
      </w:r>
      <w:r>
        <w:t xml:space="preserve">:</w:t>
      </w:r>
    </w:p>
    <w:p>
      <w:pPr>
        <w:numPr>
          <w:ilvl w:val="0"/>
          <w:numId w:val="1008"/>
        </w:numPr>
      </w:pPr>
      <w:r>
        <w:rPr>
          <w:b/>
          <w:bCs/>
        </w:rPr>
        <w:t xml:space="preserve">October 2023</w:t>
      </w:r>
      <w:r>
        <w:t xml:space="preserve">: Escalation of requests for expanded access to AI technologies after the October 7 attacks</w:t>
      </w:r>
    </w:p>
    <w:p>
      <w:pPr>
        <w:numPr>
          <w:ilvl w:val="0"/>
          <w:numId w:val="1008"/>
        </w:numPr>
      </w:pPr>
      <w:r>
        <w:rPr>
          <w:b/>
          <w:bCs/>
        </w:rPr>
        <w:t xml:space="preserve">Spring–Summer 2024</w:t>
      </w:r>
      <w:r>
        <w:t xml:space="preserve">: Continuation of requests for AI technologies for the IDF</w:t>
      </w:r>
    </w:p>
    <w:p>
      <w:pPr>
        <w:numPr>
          <w:ilvl w:val="0"/>
          <w:numId w:val="1008"/>
        </w:numPr>
      </w:pPr>
      <w:r>
        <w:rPr>
          <w:b/>
          <w:bCs/>
        </w:rPr>
        <w:t xml:space="preserve">November 2024</w:t>
      </w:r>
      <w:r>
        <w:t xml:space="preserve">: Request for access to</w:t>
      </w:r>
      <w:r>
        <w:t xml:space="preserve"> </w:t>
      </w:r>
      <w:r>
        <w:rPr>
          <w:b/>
          <w:bCs/>
        </w:rPr>
        <w:t xml:space="preserve">Gemini AI</w:t>
      </w:r>
      <w:r>
        <w:t xml:space="preserve"> </w:t>
      </w:r>
      <w:r>
        <w:t xml:space="preserve">for developing an AI assistant for document and audio processing</w:t>
      </w:r>
    </w:p>
    <w:p>
      <w:pPr>
        <w:numPr>
          <w:ilvl w:val="0"/>
          <w:numId w:val="1008"/>
        </w:numPr>
      </w:pPr>
      <w:r>
        <w:rPr>
          <w:b/>
          <w:bCs/>
        </w:rPr>
        <w:t xml:space="preserve">February 2026</w:t>
      </w:r>
      <w:r>
        <w:t xml:space="preserve">: Whistleblower complaint to SEC with internal correspondence about technical support for analysis of military aerial photography</w:t>
      </w:r>
    </w:p>
    <w:p>
      <w:pPr>
        <w:pStyle w:val="FirstParagraph"/>
      </w:pPr>
      <w:r>
        <w:t xml:space="preserve">The</w:t>
      </w:r>
      <w:r>
        <w:t xml:space="preserve"> </w:t>
      </w:r>
      <w:r>
        <w:rPr>
          <w:b/>
          <w:bCs/>
        </w:rPr>
        <w:t xml:space="preserve">February 2026</w:t>
      </w:r>
      <w:r>
        <w:t xml:space="preserve"> </w:t>
      </w:r>
      <w:r>
        <w:t xml:space="preserve">SEC complaint, filed by a former Google employee, contains</w:t>
      </w:r>
      <w:r>
        <w:t xml:space="preserve"> </w:t>
      </w:r>
      <w:r>
        <w:rPr>
          <w:b/>
          <w:bCs/>
        </w:rPr>
        <w:t xml:space="preserve">direct evidence</w:t>
      </w:r>
      <w:r>
        <w:t xml:space="preserve"> </w:t>
      </w:r>
      <w:r>
        <w:t xml:space="preserve">of military use of Gemini AI. In</w:t>
      </w:r>
      <w:r>
        <w:t xml:space="preserve"> </w:t>
      </w:r>
      <w:r>
        <w:rPr>
          <w:b/>
          <w:bCs/>
        </w:rPr>
        <w:t xml:space="preserve">July 2024</w:t>
      </w:r>
      <w:r>
        <w:t xml:space="preserve">, Google Cloud support received a request from an email address belonging to the</w:t>
      </w:r>
      <w:r>
        <w:t xml:space="preserve"> </w:t>
      </w:r>
      <w:r>
        <w:rPr>
          <w:b/>
          <w:bCs/>
        </w:rPr>
        <w:t xml:space="preserve">IDF</w:t>
      </w:r>
      <w:r>
        <w:t xml:space="preserve">, on behalf of an employee of the Israeli technology company</w:t>
      </w:r>
      <w:r>
        <w:t xml:space="preserve"> </w:t>
      </w:r>
      <w:r>
        <w:rPr>
          <w:b/>
          <w:bCs/>
        </w:rPr>
        <w:t xml:space="preserve">CloudEx</w:t>
      </w:r>
      <w:r>
        <w:t xml:space="preserve"> </w:t>
      </w:r>
      <w:r>
        <w:t xml:space="preserve">(contractor to the Israeli defense forces). The client reported an error when attempting to use</w:t>
      </w:r>
      <w:r>
        <w:t xml:space="preserve"> </w:t>
      </w:r>
      <w:r>
        <w:rPr>
          <w:b/>
          <w:bCs/>
        </w:rPr>
        <w:t xml:space="preserve">Gemini AI for analysis of aerial photographs</w:t>
      </w:r>
      <w:r>
        <w:t xml:space="preserve">, as a result of which the software periodically</w:t>
      </w:r>
      <w:r>
        <w:t xml:space="preserve"> </w:t>
      </w:r>
      <w:r>
        <w:rPr>
          <w:b/>
          <w:bCs/>
        </w:rPr>
        <w:t xml:space="preserve">failed to identify drones, soldiers, and other objects</w:t>
      </w:r>
      <w:r>
        <w:t xml:space="preserve">. Google employees responded with troubleshooting suggestions, conducted</w:t>
      </w:r>
      <w:r>
        <w:t xml:space="preserve"> </w:t>
      </w:r>
      <w:r>
        <w:rPr>
          <w:b/>
          <w:bCs/>
        </w:rPr>
        <w:t xml:space="preserve">internal tests</w:t>
      </w:r>
      <w:r>
        <w:t xml:space="preserve">, and provided a technical solution to the problem.</w:t>
      </w:r>
    </w:p>
    <w:p>
      <w:pPr>
        <w:pStyle w:val="a0"/>
      </w:pPr>
      <w:r>
        <w:t xml:space="preserve">This incident has</w:t>
      </w:r>
      <w:r>
        <w:t xml:space="preserve"> </w:t>
      </w:r>
      <w:r>
        <w:rPr>
          <w:b/>
          <w:bCs/>
        </w:rPr>
        <w:t xml:space="preserve">exceptional legal significance</w:t>
      </w:r>
      <w:r>
        <w:t xml:space="preserve">: it demonstrates</w:t>
      </w:r>
      <w:r>
        <w:t xml:space="preserve"> </w:t>
      </w:r>
      <w:r>
        <w:rPr>
          <w:b/>
          <w:bCs/>
        </w:rPr>
        <w:t xml:space="preserve">direct technical assistance</w:t>
      </w:r>
      <w:r>
        <w:t xml:space="preserve"> </w:t>
      </w:r>
      <w:r>
        <w:t xml:space="preserve">by Google in optimizing AI systems for</w:t>
      </w:r>
      <w:r>
        <w:t xml:space="preserve"> </w:t>
      </w:r>
      <w:r>
        <w:rPr>
          <w:b/>
          <w:bCs/>
        </w:rPr>
        <w:t xml:space="preserve">military targeting and battlefield object recognition</w:t>
      </w:r>
      <w:r>
        <w:t xml:space="preserve">, refuting any claims about the</w:t>
      </w:r>
      <w:r>
        <w:t xml:space="preserve"> </w:t>
      </w:r>
      <w:r>
        <w:t xml:space="preserve">“</w:t>
      </w:r>
      <w:r>
        <w:t xml:space="preserve">non-military</w:t>
      </w:r>
      <w:r>
        <w:t xml:space="preserve">”</w:t>
      </w:r>
      <w:r>
        <w:t xml:space="preserve"> </w:t>
      </w:r>
      <w:r>
        <w:t xml:space="preserve">nature of the cooperation.</w:t>
      </w:r>
    </w:p>
    <w:bookmarkEnd w:id="86"/>
    <w:bookmarkEnd w:id="87"/>
    <w:bookmarkStart w:id="90" w:name="X71024cf50e92d265ec4cb8f8713c3904e651284"/>
    <w:p>
      <w:pPr>
        <w:pStyle w:val="3"/>
      </w:pPr>
      <w:r>
        <w:t xml:space="preserve">II.2. Application of AI Technologies in War Crimes</w:t>
      </w:r>
    </w:p>
    <w:bookmarkStart w:id="88" w:name="Xacd9e201f8e3ee758c7d8ecc909391af0e03fd7"/>
    <w:p>
      <w:pPr>
        <w:pStyle w:val="4"/>
      </w:pPr>
      <w:r>
        <w:t xml:space="preserve">II.2.1. Targeting Systems and Automation of Killing</w:t>
      </w:r>
    </w:p>
    <w:p>
      <w:pPr>
        <w:pStyle w:val="FirstParagraph"/>
      </w:pPr>
      <w:r>
        <w:t xml:space="preserve">The Israeli armed forces deployed a</w:t>
      </w:r>
      <w:r>
        <w:t xml:space="preserve"> </w:t>
      </w:r>
      <w:r>
        <w:rPr>
          <w:b/>
          <w:bCs/>
        </w:rPr>
        <w:t xml:space="preserve">comprehensive ecosystem of AI systems</w:t>
      </w:r>
      <w:r>
        <w:t xml:space="preserve"> </w:t>
      </w:r>
      <w:r>
        <w:t xml:space="preserve">for automating the identification, prioritization, and liquidation of targets in Gaza, the functioning of which critically depended on Google’s corporate infrastructure: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Function</w:t>
            </w:r>
          </w:p>
        </w:tc>
        <w:tc>
          <w:tcPr/>
          <w:p>
            <w:pPr>
              <w:pStyle w:val="Compact"/>
              <w:jc w:val="left"/>
            </w:pPr>
            <w:r>
              <w:t xml:space="preserve">Role of Google Technologies</w:t>
            </w:r>
          </w:p>
        </w:tc>
      </w:tr>
      <w:tr>
        <w:tc>
          <w:tcPr/>
          <w:p>
            <w:pPr>
              <w:pStyle w:val="Compact"/>
              <w:jc w:val="left"/>
            </w:pPr>
            <w:r>
              <w:rPr>
                <w:b/>
                <w:bCs/>
              </w:rPr>
              <w:t xml:space="preserve">Lavender</w:t>
            </w:r>
          </w:p>
        </w:tc>
        <w:tc>
          <w:tcPr/>
          <w:p>
            <w:pPr>
              <w:pStyle w:val="Compact"/>
              <w:jc w:val="left"/>
            </w:pPr>
            <w:r>
              <w:t xml:space="preserve">AI identification of potential</w:t>
            </w:r>
            <w:r>
              <w:t xml:space="preserve"> </w:t>
            </w:r>
            <w:r>
              <w:t xml:space="preserve">“</w:t>
            </w:r>
            <w:r>
              <w:t xml:space="preserve">militants</w:t>
            </w:r>
            <w:r>
              <w:t xml:space="preserve">”</w:t>
            </w:r>
            <w:r>
              <w:t xml:space="preserve"> </w:t>
            </w:r>
            <w:r>
              <w:t xml:space="preserve">by behavioral patterns</w:t>
            </w:r>
          </w:p>
        </w:tc>
        <w:tc>
          <w:tcPr/>
          <w:p>
            <w:pPr>
              <w:pStyle w:val="Compact"/>
              <w:jc w:val="left"/>
            </w:pPr>
            <w:r>
              <w:t xml:space="preserve">Cloud infrastructure for processing massive data arrays, machine learning tools</w:t>
            </w:r>
          </w:p>
        </w:tc>
      </w:tr>
      <w:tr>
        <w:tc>
          <w:tcPr/>
          <w:p>
            <w:pPr>
              <w:pStyle w:val="Compact"/>
              <w:jc w:val="left"/>
            </w:pPr>
            <w:r>
              <w:rPr>
                <w:b/>
                <w:bCs/>
              </w:rPr>
              <w:t xml:space="preserve">The Gospel (Habsora)</w:t>
            </w:r>
          </w:p>
        </w:tc>
        <w:tc>
          <w:tcPr/>
          <w:p>
            <w:pPr>
              <w:pStyle w:val="Compact"/>
              <w:jc w:val="left"/>
            </w:pPr>
            <w:r>
              <w:t xml:space="preserve">Mass generation of targeting recommendations</w:t>
            </w:r>
          </w:p>
        </w:tc>
        <w:tc>
          <w:tcPr/>
          <w:p>
            <w:pPr>
              <w:pStyle w:val="Compact"/>
              <w:jc w:val="left"/>
            </w:pPr>
            <w:r>
              <w:t xml:space="preserve">Computing power for algorithmic analysis of intelligence data</w:t>
            </w:r>
          </w:p>
        </w:tc>
      </w:tr>
      <w:tr>
        <w:tc>
          <w:tcPr/>
          <w:p>
            <w:pPr>
              <w:pStyle w:val="Compact"/>
              <w:jc w:val="left"/>
            </w:pPr>
            <w:r>
              <w:rPr>
                <w:b/>
                <w:bCs/>
              </w:rPr>
              <w:t xml:space="preserve">Where’s Daddy?</w:t>
            </w:r>
          </w:p>
        </w:tc>
        <w:tc>
          <w:tcPr/>
          <w:p>
            <w:pPr>
              <w:pStyle w:val="Compact"/>
              <w:jc w:val="left"/>
            </w:pPr>
            <w:r>
              <w:t xml:space="preserve">Real-time tracking of marked individuals, bombing upon entry to home</w:t>
            </w:r>
          </w:p>
        </w:tc>
        <w:tc>
          <w:tcPr/>
          <w:p>
            <w:pPr>
              <w:pStyle w:val="Compact"/>
              <w:jc w:val="left"/>
            </w:pPr>
            <w:r>
              <w:t xml:space="preserve">Cloud storage and processing of geolocation data</w:t>
            </w:r>
          </w:p>
        </w:tc>
      </w:tr>
    </w:tbl>
    <w:p>
      <w:pPr>
        <w:pStyle w:val="a0"/>
      </w:pPr>
      <w:r>
        <w:t xml:space="preserve">The</w:t>
      </w:r>
      <w:r>
        <w:t xml:space="preserve"> </w:t>
      </w:r>
      <w:r>
        <w:rPr>
          <w:b/>
          <w:bCs/>
        </w:rPr>
        <w:t xml:space="preserve">Lavender system</w:t>
      </w:r>
      <w:r>
        <w:t xml:space="preserve"> </w:t>
      </w:r>
      <w:r>
        <w:t xml:space="preserve">is characterized by a</w:t>
      </w:r>
      <w:r>
        <w:t xml:space="preserve"> </w:t>
      </w:r>
      <w:r>
        <w:rPr>
          <w:b/>
          <w:bCs/>
        </w:rPr>
        <w:t xml:space="preserve">high error rate</w:t>
      </w:r>
      <w:r>
        <w:t xml:space="preserve"> </w:t>
      </w:r>
      <w:r>
        <w:t xml:space="preserve">and</w:t>
      </w:r>
      <w:r>
        <w:t xml:space="preserve"> </w:t>
      </w:r>
      <w:r>
        <w:rPr>
          <w:b/>
          <w:bCs/>
        </w:rPr>
        <w:t xml:space="preserve">minimal human control</w:t>
      </w:r>
      <w:r>
        <w:t xml:space="preserve">. According to journalistic investigations, the system operated with an</w:t>
      </w:r>
      <w:r>
        <w:t xml:space="preserve"> </w:t>
      </w:r>
      <w:r>
        <w:rPr>
          <w:b/>
          <w:bCs/>
        </w:rPr>
        <w:t xml:space="preserve">acceptable level of</w:t>
      </w:r>
      <w:r>
        <w:rPr>
          <w:b/>
          <w:bCs/>
        </w:rPr>
        <w:t xml:space="preserve"> </w:t>
      </w:r>
      <w:r>
        <w:rPr>
          <w:b/>
          <w:bCs/>
        </w:rPr>
        <w:t xml:space="preserve">“</w:t>
      </w:r>
      <w:r>
        <w:rPr>
          <w:b/>
          <w:bCs/>
        </w:rPr>
        <w:t xml:space="preserve">collateral damage</w:t>
      </w:r>
      <w:r>
        <w:rPr>
          <w:b/>
          <w:bCs/>
        </w:rPr>
        <w:t xml:space="preserve">”</w:t>
      </w:r>
      <w:r>
        <w:t xml:space="preserve">:</w:t>
      </w:r>
      <w:r>
        <w:t xml:space="preserve"> </w:t>
      </w:r>
      <w:r>
        <w:rPr>
          <w:b/>
          <w:bCs/>
        </w:rPr>
        <w:t xml:space="preserve">20 civilians per target</w:t>
      </w:r>
      <w:r>
        <w:t xml:space="preserve"> </w:t>
      </w:r>
      <w:r>
        <w:t xml:space="preserve">when attacking</w:t>
      </w:r>
      <w:r>
        <w:t xml:space="preserve"> </w:t>
      </w:r>
      <w:r>
        <w:t xml:space="preserve">“</w:t>
      </w:r>
      <w:r>
        <w:t xml:space="preserve">low-ranking militants</w:t>
      </w:r>
      <w:r>
        <w:t xml:space="preserve">”</w:t>
      </w:r>
      <w:r>
        <w:t xml:space="preserve"> </w:t>
      </w:r>
      <w:r>
        <w:t xml:space="preserve">and</w:t>
      </w:r>
      <w:r>
        <w:t xml:space="preserve"> </w:t>
      </w:r>
      <w:r>
        <w:rPr>
          <w:b/>
          <w:bCs/>
        </w:rPr>
        <w:t xml:space="preserve">up to 100 civilians</w:t>
      </w:r>
      <w:r>
        <w:t xml:space="preserve"> </w:t>
      </w:r>
      <w:r>
        <w:t xml:space="preserve">when attacking</w:t>
      </w:r>
      <w:r>
        <w:t xml:space="preserve"> </w:t>
      </w:r>
      <w:r>
        <w:t xml:space="preserve">“</w:t>
      </w:r>
      <w:r>
        <w:t xml:space="preserve">high-ranking militants.</w:t>
      </w:r>
      <w:r>
        <w:t xml:space="preserve">”</w:t>
      </w:r>
      <w:r>
        <w:t xml:space="preserve"> </w:t>
      </w:r>
      <w:r>
        <w:t xml:space="preserve">The only verification criterion applied by military personnel to lists of targets generated by Lavender was the</w:t>
      </w:r>
      <w:r>
        <w:t xml:space="preserve"> </w:t>
      </w:r>
      <w:r>
        <w:rPr>
          <w:b/>
          <w:bCs/>
        </w:rPr>
        <w:t xml:space="preserve">gender of the target</w:t>
      </w:r>
      <w:r>
        <w:t xml:space="preserve">—which effectively turned</w:t>
      </w:r>
      <w:r>
        <w:t xml:space="preserve"> </w:t>
      </w:r>
      <w:r>
        <w:rPr>
          <w:b/>
          <w:bCs/>
        </w:rPr>
        <w:t xml:space="preserve">all Palestinian males, including children, into legitimate targets.</w:t>
      </w:r>
    </w:p>
    <w:p>
      <w:pPr>
        <w:pStyle w:val="a0"/>
      </w:pPr>
      <w:r>
        <w:t xml:space="preserve">Colonel</w:t>
      </w:r>
      <w:r>
        <w:t xml:space="preserve"> </w:t>
      </w:r>
      <w:r>
        <w:rPr>
          <w:b/>
          <w:bCs/>
        </w:rPr>
        <w:t xml:space="preserve">Rachelle Dembinski</w:t>
      </w:r>
      <w:r>
        <w:t xml:space="preserve">, head of the IDF Computer Department, in a public presentation characterized cloud technologies as</w:t>
      </w:r>
      <w:r>
        <w:t xml:space="preserve"> </w:t>
      </w:r>
      <w:r>
        <w:rPr>
          <w:b/>
          <w:bCs/>
        </w:rPr>
        <w:t xml:space="preserve">“</w:t>
      </w:r>
      <w:r>
        <w:rPr>
          <w:b/>
          <w:bCs/>
        </w:rPr>
        <w:t xml:space="preserve">a platform that is a weapon</w:t>
      </w:r>
      <w:r>
        <w:rPr>
          <w:b/>
          <w:bCs/>
        </w:rPr>
        <w:t xml:space="preserve">”</w:t>
      </w:r>
      <w:r>
        <w:t xml:space="preserve">:</w:t>
      </w:r>
      <w:r>
        <w:t xml:space="preserve"> </w:t>
      </w:r>
      <w:r>
        <w:t xml:space="preserve">“</w:t>
      </w:r>
      <w:r>
        <w:t xml:space="preserve">You must understand that this is a platform that is a weapon.</w:t>
      </w:r>
      <w:r>
        <w:t xml:space="preserve">”</w:t>
      </w:r>
      <w:r>
        <w:t xml:space="preserve"> </w:t>
      </w:r>
      <w:r>
        <w:t xml:space="preserve">This acknowledgment by military leadership of the technological nature of the services provided</w:t>
      </w:r>
      <w:r>
        <w:t xml:space="preserve"> </w:t>
      </w:r>
      <w:r>
        <w:rPr>
          <w:b/>
          <w:bCs/>
        </w:rPr>
        <w:t xml:space="preserve">refutes any attempts by Google to present its activities as neutral or insignificant</w:t>
      </w:r>
      <w:r>
        <w:t xml:space="preserve"> </w:t>
      </w:r>
      <w:r>
        <w:t xml:space="preserve">to military operations.</w:t>
      </w:r>
    </w:p>
    <w:bookmarkEnd w:id="88"/>
    <w:bookmarkStart w:id="89" w:name="X749b0c739df7794fba5ebfdbaa1bce55bae6e00"/>
    <w:p>
      <w:pPr>
        <w:pStyle w:val="4"/>
      </w:pPr>
      <w:r>
        <w:t xml:space="preserve">II.2.2. Mass Surveillance and Administrative Violence</w:t>
      </w:r>
    </w:p>
    <w:p>
      <w:pPr>
        <w:pStyle w:val="FirstParagraph"/>
      </w:pPr>
      <w:r>
        <w:t xml:space="preserve">Beyond direct application in combat operations, Google technologies ensured a</w:t>
      </w:r>
      <w:r>
        <w:t xml:space="preserve"> </w:t>
      </w:r>
      <w:r>
        <w:rPr>
          <w:b/>
          <w:bCs/>
        </w:rPr>
        <w:t xml:space="preserve">system of mass surveillance</w:t>
      </w:r>
      <w:r>
        <w:t xml:space="preserve"> </w:t>
      </w:r>
      <w:r>
        <w:t xml:space="preserve">in the occupied Palestinian territories:</w:t>
      </w:r>
    </w:p>
    <w:p>
      <w:pPr>
        <w:numPr>
          <w:ilvl w:val="0"/>
          <w:numId w:val="1009"/>
        </w:numPr>
      </w:pPr>
      <w:r>
        <w:rPr>
          <w:b/>
          <w:bCs/>
        </w:rPr>
        <w:t xml:space="preserve">Google Photos</w:t>
      </w:r>
      <w:r>
        <w:t xml:space="preserve">: Use of facial recognition features to build databases of Palestinians without their consent. An Israeli officer was quoted as stating that Google’s ability to match faces</w:t>
      </w:r>
      <w:r>
        <w:t xml:space="preserve"> </w:t>
      </w:r>
      <w:r>
        <w:rPr>
          <w:b/>
          <w:bCs/>
        </w:rPr>
        <w:t xml:space="preserve">surpasses specially developed military technologies</w:t>
      </w:r>
      <w:r>
        <w:t xml:space="preserve">.</w:t>
      </w:r>
    </w:p>
    <w:p>
      <w:pPr>
        <w:numPr>
          <w:ilvl w:val="0"/>
          <w:numId w:val="1009"/>
        </w:numPr>
      </w:pPr>
      <w:r>
        <w:rPr>
          <w:b/>
          <w:bCs/>
        </w:rPr>
        <w:t xml:space="preserve">Processing of intelligence data</w:t>
      </w:r>
      <w:r>
        <w:t xml:space="preserve">: Google cloud infrastructure was used to store and analyze</w:t>
      </w:r>
      <w:r>
        <w:t xml:space="preserve"> </w:t>
      </w:r>
      <w:r>
        <w:rPr>
          <w:b/>
          <w:bCs/>
        </w:rPr>
        <w:t xml:space="preserve">millions of intercepted phone calls, text messages, and audio messages</w:t>
      </w:r>
      <w:r>
        <w:t xml:space="preserve">. According to leaks, the use of machine learning tools increased</w:t>
      </w:r>
      <w:r>
        <w:t xml:space="preserve"> </w:t>
      </w:r>
      <w:r>
        <w:rPr>
          <w:b/>
          <w:bCs/>
        </w:rPr>
        <w:t xml:space="preserve">64-fold</w:t>
      </w:r>
      <w:r>
        <w:t xml:space="preserve"> </w:t>
      </w:r>
      <w:r>
        <w:t xml:space="preserve">compared to pre-war levels.</w:t>
      </w:r>
    </w:p>
    <w:p>
      <w:pPr>
        <w:numPr>
          <w:ilvl w:val="0"/>
          <w:numId w:val="1009"/>
        </w:numPr>
      </w:pPr>
      <w:r>
        <w:rPr>
          <w:b/>
          <w:bCs/>
        </w:rPr>
        <w:t xml:space="preserve">Automation of administrative control</w:t>
      </w:r>
      <w:r>
        <w:t xml:space="preserve">: Google AI technologies were used for</w:t>
      </w:r>
      <w:r>
        <w:t xml:space="preserve"> </w:t>
      </w:r>
      <w:r>
        <w:rPr>
          <w:b/>
          <w:bCs/>
        </w:rPr>
        <w:t xml:space="preserve">processing movement permits, analyzing social connections, predicting</w:t>
      </w:r>
      <w:r>
        <w:rPr>
          <w:b/>
          <w:bCs/>
        </w:rPr>
        <w:t xml:space="preserve"> </w:t>
      </w:r>
      <w:r>
        <w:rPr>
          <w:b/>
          <w:bCs/>
        </w:rPr>
        <w:t xml:space="preserve">“</w:t>
      </w:r>
      <w:r>
        <w:rPr>
          <w:b/>
          <w:bCs/>
        </w:rPr>
        <w:t xml:space="preserve">risky</w:t>
      </w:r>
      <w:r>
        <w:rPr>
          <w:b/>
          <w:bCs/>
        </w:rPr>
        <w:t xml:space="preserve">”</w:t>
      </w:r>
      <w:r>
        <w:rPr>
          <w:b/>
          <w:bCs/>
        </w:rPr>
        <w:t xml:space="preserve"> </w:t>
      </w:r>
      <w:r>
        <w:rPr>
          <w:b/>
          <w:bCs/>
        </w:rPr>
        <w:t xml:space="preserve">behavior</w:t>
      </w:r>
      <w:r>
        <w:t xml:space="preserve">—creating a new form of</w:t>
      </w:r>
      <w:r>
        <w:t xml:space="preserve"> </w:t>
      </w:r>
      <w:r>
        <w:rPr>
          <w:b/>
          <w:bCs/>
        </w:rPr>
        <w:t xml:space="preserve">structural violence</w:t>
      </w:r>
      <w:r>
        <w:t xml:space="preserve"> </w:t>
      </w:r>
      <w:r>
        <w:t xml:space="preserve">depriving Palestinians of the possibility of appeal to human judgment.</w:t>
      </w:r>
    </w:p>
    <w:p>
      <w:pPr>
        <w:pStyle w:val="FirstParagraph"/>
      </w:pPr>
      <w:r>
        <w:rPr>
          <w:b/>
          <w:bCs/>
        </w:rPr>
        <w:t xml:space="preserve">Scale of casualties</w:t>
      </w:r>
      <w:r>
        <w:t xml:space="preserve">: According to UN data, during the period from October 2023 to February 2026, more than</w:t>
      </w:r>
      <w:r>
        <w:t xml:space="preserve"> </w:t>
      </w:r>
      <w:r>
        <w:rPr>
          <w:b/>
          <w:bCs/>
        </w:rPr>
        <w:t xml:space="preserve">62,000 Palestinians</w:t>
      </w:r>
      <w:r>
        <w:t xml:space="preserve"> </w:t>
      </w:r>
      <w:r>
        <w:t xml:space="preserve">died as a result of Israeli military operations, the vast majority of whom were civilians, including women and children. The medical journal</w:t>
      </w:r>
      <w:r>
        <w:t xml:space="preserve"> </w:t>
      </w:r>
      <w:r>
        <w:rPr>
          <w:b/>
          <w:bCs/>
        </w:rPr>
        <w:t xml:space="preserve">The Lancet</w:t>
      </w:r>
      <w:r>
        <w:t xml:space="preserve"> </w:t>
      </w:r>
      <w:r>
        <w:t xml:space="preserve">estimates the total number of deaths (direct and indirect) at</w:t>
      </w:r>
      <w:r>
        <w:t xml:space="preserve"> </w:t>
      </w:r>
      <w:r>
        <w:rPr>
          <w:b/>
          <w:bCs/>
        </w:rPr>
        <w:t xml:space="preserve">186,000 people</w:t>
      </w:r>
      <w:r>
        <w:t xml:space="preserve">. The scale of destruction—</w:t>
      </w:r>
      <w:r>
        <w:rPr>
          <w:b/>
          <w:bCs/>
        </w:rPr>
        <w:t xml:space="preserve">85,000 tons of dropped bombs</w:t>
      </w:r>
      <w:r>
        <w:t xml:space="preserve">, nearly six times the power of the Hiroshima atomic bombing—was made possible by the</w:t>
      </w:r>
      <w:r>
        <w:t xml:space="preserve"> </w:t>
      </w:r>
      <w:r>
        <w:rPr>
          <w:b/>
          <w:bCs/>
        </w:rPr>
        <w:t xml:space="preserve">automation of targeting processes</w:t>
      </w:r>
      <w:r>
        <w:t xml:space="preserve"> </w:t>
      </w:r>
      <w:r>
        <w:t xml:space="preserve">enabled by corporate infrastructure.</w:t>
      </w:r>
    </w:p>
    <w:bookmarkEnd w:id="89"/>
    <w:bookmarkEnd w:id="90"/>
    <w:bookmarkStart w:id="94" w:name="ii.3.-international-legal-qualification"/>
    <w:p>
      <w:pPr>
        <w:pStyle w:val="3"/>
      </w:pPr>
      <w:r>
        <w:t xml:space="preserve">II.3. International Legal Qualification</w:t>
      </w:r>
    </w:p>
    <w:bookmarkStart w:id="91" w:name="X101fcf13235379f9c91ec520369a285cc285a55"/>
    <w:p>
      <w:pPr>
        <w:pStyle w:val="4"/>
      </w:pPr>
      <w:r>
        <w:t xml:space="preserve">II.3.1. Report of the UN Special Rapporteur Francesca Albanese</w:t>
      </w:r>
    </w:p>
    <w:p>
      <w:pPr>
        <w:pStyle w:val="FirstParagraph"/>
      </w:pPr>
      <w:r>
        <w:rPr>
          <w:b/>
          <w:bCs/>
        </w:rPr>
        <w:t xml:space="preserve">February 2026</w:t>
      </w:r>
      <w:r>
        <w:t xml:space="preserve"> </w:t>
      </w:r>
      <w:r>
        <w:t xml:space="preserve">was marked by the publication of the groundbreaking report of the</w:t>
      </w:r>
      <w:r>
        <w:t xml:space="preserve"> </w:t>
      </w:r>
      <w:r>
        <w:rPr>
          <w:b/>
          <w:bCs/>
        </w:rPr>
        <w:t xml:space="preserve">UN Special Rapporteur on the situation of human rights in the Palestinian territories occupied since 1967, Francesca Albanese</w:t>
      </w:r>
      <w:r>
        <w:t xml:space="preserve">, entitled</w:t>
      </w:r>
      <w:r>
        <w:t xml:space="preserve"> </w:t>
      </w:r>
      <w:r>
        <w:rPr>
          <w:b/>
          <w:bCs/>
        </w:rPr>
        <w:t xml:space="preserve">“</w:t>
      </w:r>
      <w:r>
        <w:rPr>
          <w:b/>
          <w:bCs/>
        </w:rPr>
        <w:t xml:space="preserve">From Economy of Occupation to Economy of Genocide.</w:t>
      </w:r>
      <w:r>
        <w:rPr>
          <w:b/>
          <w:bCs/>
        </w:rPr>
        <w:t xml:space="preserve">”</w:t>
      </w:r>
      <w:r>
        <w:t xml:space="preserve"> </w:t>
      </w:r>
      <w:r>
        <w:t xml:space="preserve">The report was presented during the</w:t>
      </w:r>
      <w:r>
        <w:t xml:space="preserve"> </w:t>
      </w:r>
      <w:r>
        <w:rPr>
          <w:b/>
          <w:bCs/>
        </w:rPr>
        <w:t xml:space="preserve">59th session of the UN Human Rights Council</w:t>
      </w:r>
      <w:r>
        <w:t xml:space="preserve"> </w:t>
      </w:r>
      <w:r>
        <w:t xml:space="preserve">and contains</w:t>
      </w:r>
      <w:r>
        <w:t xml:space="preserve"> </w:t>
      </w:r>
      <w:r>
        <w:rPr>
          <w:b/>
          <w:bCs/>
        </w:rPr>
        <w:t xml:space="preserve">direct accusations against Alphabet Inc.</w:t>
      </w:r>
      <w:r>
        <w:t xml:space="preserve"> </w:t>
      </w:r>
      <w:r>
        <w:t xml:space="preserve">and other technology corporations.</w:t>
      </w:r>
    </w:p>
    <w:p>
      <w:pPr>
        <w:pStyle w:val="a0"/>
      </w:pPr>
      <w:r>
        <w:rPr>
          <w:b/>
          <w:bCs/>
        </w:rPr>
        <w:t xml:space="preserve">Key conclusion</w:t>
      </w:r>
      <w:r>
        <w:t xml:space="preserve"> </w:t>
      </w:r>
      <w:r>
        <w:t xml:space="preserve">of the report:</w:t>
      </w:r>
    </w:p>
    <w:p>
      <w:pPr>
        <w:pStyle w:val="aa"/>
      </w:pPr>
      <w:r>
        <w:rPr>
          <w:b/>
          <w:bCs/>
        </w:rPr>
        <w:t xml:space="preserve">“</w:t>
      </w:r>
      <w:r>
        <w:rPr>
          <w:b/>
          <w:bCs/>
        </w:rPr>
        <w:t xml:space="preserve">Tech giants Microsoft, Alphabet (Google), and Amazon are providing Israel with cloud and AI technologies, enhancing the government’s ability to process data, make decisions, conduct surveillance, and analyze.</w:t>
      </w:r>
      <w:r>
        <w:rPr>
          <w:b/>
          <w:bCs/>
        </w:rPr>
        <w:t xml:space="preserve">”</w:t>
      </w:r>
    </w:p>
    <w:p>
      <w:pPr>
        <w:pStyle w:val="FirstParagraph"/>
      </w:pPr>
      <w:r>
        <w:t xml:space="preserve">The report identifies</w:t>
      </w:r>
      <w:r>
        <w:t xml:space="preserve"> </w:t>
      </w:r>
      <w:r>
        <w:rPr>
          <w:b/>
          <w:bCs/>
        </w:rPr>
        <w:t xml:space="preserve">48 corporate actors</w:t>
      </w:r>
      <w:r>
        <w:t xml:space="preserve"> </w:t>
      </w:r>
      <w:r>
        <w:t xml:space="preserve">in the sectors of armaments, technology, construction, tourism, energy, finance, academia, and agriculture, while emphasizing that the presented list constitutes only the</w:t>
      </w:r>
      <w:r>
        <w:t xml:space="preserve"> </w:t>
      </w:r>
      <w:r>
        <w:rPr>
          <w:b/>
          <w:bCs/>
        </w:rPr>
        <w:t xml:space="preserve">“</w:t>
      </w:r>
      <w:r>
        <w:rPr>
          <w:b/>
          <w:bCs/>
        </w:rPr>
        <w:t xml:space="preserve">tip of the iceberg</w:t>
      </w:r>
      <w:r>
        <w:rPr>
          <w:b/>
          <w:bCs/>
        </w:rPr>
        <w:t xml:space="preserve">”</w:t>
      </w:r>
      <w:r>
        <w:t xml:space="preserve"> </w:t>
      </w:r>
      <w:r>
        <w:t xml:space="preserve">of a broader network of corporate complicity. Alphabet Inc. figures as a</w:t>
      </w:r>
      <w:r>
        <w:t xml:space="preserve"> </w:t>
      </w:r>
      <w:r>
        <w:rPr>
          <w:b/>
          <w:bCs/>
        </w:rPr>
        <w:t xml:space="preserve">key supplier of cloud and AI infrastructure</w:t>
      </w:r>
      <w:r>
        <w:t xml:space="preserve">, with direct reference to the</w:t>
      </w:r>
      <w:r>
        <w:t xml:space="preserve"> </w:t>
      </w:r>
      <w:r>
        <w:rPr>
          <w:b/>
          <w:bCs/>
        </w:rPr>
        <w:t xml:space="preserve">$1.2 billion</w:t>
      </w:r>
      <w:r>
        <w:t xml:space="preserve"> </w:t>
      </w:r>
      <w:r>
        <w:t xml:space="preserve">Project Nimbus contract and its financing from the budget of the Israeli Ministry of Defense.</w:t>
      </w:r>
    </w:p>
    <w:p>
      <w:pPr>
        <w:pStyle w:val="a0"/>
      </w:pPr>
      <w:r>
        <w:t xml:space="preserve">The Rapporteur uses the terminology of</w:t>
      </w:r>
      <w:r>
        <w:t xml:space="preserve"> </w:t>
      </w:r>
      <w:r>
        <w:rPr>
          <w:b/>
          <w:bCs/>
        </w:rPr>
        <w:t xml:space="preserve">“</w:t>
      </w:r>
      <w:r>
        <w:rPr>
          <w:b/>
          <w:bCs/>
        </w:rPr>
        <w:t xml:space="preserve">joint criminal enterprise</w:t>
      </w:r>
      <w:r>
        <w:rPr>
          <w:b/>
          <w:bCs/>
        </w:rPr>
        <w:t xml:space="preserve">”</w:t>
      </w:r>
      <w:r>
        <w:t xml:space="preserve">:</w:t>
      </w:r>
    </w:p>
    <w:p>
      <w:pPr>
        <w:pStyle w:val="aa"/>
      </w:pPr>
      <w:r>
        <w:rPr>
          <w:b/>
          <w:bCs/>
        </w:rPr>
        <w:t xml:space="preserve">“</w:t>
      </w:r>
      <w:r>
        <w:rPr>
          <w:b/>
          <w:bCs/>
        </w:rPr>
        <w:t xml:space="preserve">This is a</w:t>
      </w:r>
      <w:r>
        <w:rPr>
          <w:b/>
          <w:bCs/>
        </w:rPr>
        <w:t xml:space="preserve"> </w:t>
      </w:r>
      <w:r>
        <w:rPr>
          <w:b/>
          <w:bCs/>
        </w:rPr>
        <w:t xml:space="preserve">‘</w:t>
      </w:r>
      <w:r>
        <w:rPr>
          <w:b/>
          <w:bCs/>
        </w:rPr>
        <w:t xml:space="preserve">joint criminal enterprise,</w:t>
      </w:r>
      <w:r>
        <w:rPr>
          <w:b/>
          <w:bCs/>
        </w:rPr>
        <w:t xml:space="preserve">’</w:t>
      </w:r>
      <w:r>
        <w:rPr>
          <w:b/>
          <w:bCs/>
        </w:rPr>
        <w:t xml:space="preserve"> </w:t>
      </w:r>
      <w:r>
        <w:rPr>
          <w:b/>
          <w:bCs/>
        </w:rPr>
        <w:t xml:space="preserve">where the actions of one ultimately contribute to an entire economy that leads, supplies, and sustains this genocide.</w:t>
      </w:r>
      <w:r>
        <w:rPr>
          <w:b/>
          <w:bCs/>
        </w:rPr>
        <w:t xml:space="preserve">”</w:t>
      </w:r>
    </w:p>
    <w:p>
      <w:pPr>
        <w:pStyle w:val="FirstParagraph"/>
      </w:pPr>
      <w:r>
        <w:t xml:space="preserve">This concept has</w:t>
      </w:r>
      <w:r>
        <w:t xml:space="preserve"> </w:t>
      </w:r>
      <w:r>
        <w:rPr>
          <w:b/>
          <w:bCs/>
        </w:rPr>
        <w:t xml:space="preserve">fundamental legal significance</w:t>
      </w:r>
      <w:r>
        <w:t xml:space="preserve">, as</w:t>
      </w:r>
      <w:r>
        <w:t xml:space="preserve"> </w:t>
      </w:r>
      <w:r>
        <w:t xml:space="preserve">“</w:t>
      </w:r>
      <w:r>
        <w:t xml:space="preserve">joint criminal enterprise</w:t>
      </w:r>
      <w:r>
        <w:t xml:space="preserve">”</w:t>
      </w:r>
      <w:r>
        <w:t xml:space="preserve"> </w:t>
      </w:r>
      <w:r>
        <w:t xml:space="preserve">represents an established doctrine of international criminal law applied to hold liable persons who assisted in the commission of international crimes.</w:t>
      </w:r>
    </w:p>
    <w:p>
      <w:pPr>
        <w:pStyle w:val="a0"/>
      </w:pPr>
      <w:r>
        <w:t xml:space="preserve">The report characterizes the modern conflict as the</w:t>
      </w:r>
      <w:r>
        <w:t xml:space="preserve"> </w:t>
      </w:r>
      <w:r>
        <w:rPr>
          <w:b/>
          <w:bCs/>
        </w:rPr>
        <w:t xml:space="preserve">“</w:t>
      </w:r>
      <w:r>
        <w:rPr>
          <w:b/>
          <w:bCs/>
        </w:rPr>
        <w:t xml:space="preserve">first AI-driven and livestreamed genocide,</w:t>
      </w:r>
      <w:r>
        <w:rPr>
          <w:b/>
          <w:bCs/>
        </w:rPr>
        <w:t xml:space="preserve">”</w:t>
      </w:r>
      <w:r>
        <w:t xml:space="preserve"> </w:t>
      </w:r>
      <w:r>
        <w:t xml:space="preserve">in which corporate technologies ensure</w:t>
      </w:r>
      <w:r>
        <w:t xml:space="preserve"> </w:t>
      </w:r>
      <w:r>
        <w:rPr>
          <w:b/>
          <w:bCs/>
        </w:rPr>
        <w:t xml:space="preserve">“</w:t>
      </w:r>
      <w:r>
        <w:rPr>
          <w:b/>
          <w:bCs/>
        </w:rPr>
        <w:t xml:space="preserve">data sovereignty to shield impunity.</w:t>
      </w:r>
      <w:r>
        <w:rPr>
          <w:b/>
          <w:bCs/>
        </w:rPr>
        <w:t xml:space="preserve">”</w:t>
      </w:r>
      <w:r>
        <w:t xml:space="preserve"> </w:t>
      </w:r>
      <w:r>
        <w:t xml:space="preserve">The use of commercial AI in Gaza marks a</w:t>
      </w:r>
      <w:r>
        <w:t xml:space="preserve"> </w:t>
      </w:r>
      <w:r>
        <w:rPr>
          <w:b/>
          <w:bCs/>
        </w:rPr>
        <w:t xml:space="preserve">disturbing boundary</w:t>
      </w:r>
      <w:r>
        <w:t xml:space="preserve">: systems developed for logistics optimization now</w:t>
      </w:r>
      <w:r>
        <w:t xml:space="preserve"> </w:t>
      </w:r>
      <w:r>
        <w:rPr>
          <w:b/>
          <w:bCs/>
        </w:rPr>
        <w:t xml:space="preserve">“</w:t>
      </w:r>
      <w:r>
        <w:rPr>
          <w:b/>
          <w:bCs/>
        </w:rPr>
        <w:t xml:space="preserve">generate kill lists, erase families, and flatten entire neighborhoods.</w:t>
      </w:r>
      <w:r>
        <w:rPr>
          <w:b/>
          <w:bCs/>
        </w:rPr>
        <w:t xml:space="preserve">”</w:t>
      </w:r>
    </w:p>
    <w:bookmarkEnd w:id="91"/>
    <w:bookmarkStart w:id="92" w:name="X06946417dc813198b51bef013456955637f526d"/>
    <w:p>
      <w:pPr>
        <w:pStyle w:val="4"/>
      </w:pPr>
      <w:r>
        <w:t xml:space="preserve">II.3.2. Applicable Norms of International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of Law</w:t>
            </w:r>
          </w:p>
        </w:tc>
        <w:tc>
          <w:tcPr/>
          <w:p>
            <w:pPr>
              <w:pStyle w:val="Compact"/>
              <w:jc w:val="left"/>
            </w:pPr>
            <w:r>
              <w:t xml:space="preserve">Key Provisions</w:t>
            </w:r>
          </w:p>
        </w:tc>
        <w:tc>
          <w:tcPr/>
          <w:p>
            <w:pPr>
              <w:pStyle w:val="Compact"/>
              <w:jc w:val="left"/>
            </w:pPr>
            <w:r>
              <w:t xml:space="preserve">Application to Google’s Activities</w:t>
            </w:r>
          </w:p>
        </w:tc>
      </w:tr>
      <w:tr>
        <w:tc>
          <w:tcPr/>
          <w:p>
            <w:pPr>
              <w:pStyle w:val="Compact"/>
              <w:jc w:val="left"/>
            </w:pPr>
            <w:r>
              <w:rPr>
                <w:b/>
                <w:bCs/>
              </w:rPr>
              <w:t xml:space="preserve">Geneva Conventions 1949</w:t>
            </w:r>
          </w:p>
        </w:tc>
        <w:tc>
          <w:tcPr/>
          <w:p>
            <w:pPr>
              <w:pStyle w:val="Compact"/>
              <w:jc w:val="left"/>
            </w:pPr>
            <w:r>
              <w:t xml:space="preserve">IV Convention: protection of civilian population in occupied territories; prohibition of collective punishments, forced displacement, destruction of property (Arts. 33, 49, 53)</w:t>
            </w:r>
          </w:p>
        </w:tc>
        <w:tc>
          <w:tcPr/>
          <w:p>
            <w:pPr>
              <w:pStyle w:val="Compact"/>
              <w:jc w:val="left"/>
            </w:pPr>
            <w:r>
              <w:t xml:space="preserve">Provision of infrastructure for systems carrying out mass violations</w:t>
            </w:r>
          </w:p>
        </w:tc>
      </w:tr>
      <w:tr>
        <w:tc>
          <w:tcPr/>
          <w:p>
            <w:pPr>
              <w:pStyle w:val="Compact"/>
              <w:jc w:val="left"/>
            </w:pPr>
            <w:r>
              <w:rPr>
                <w:b/>
                <w:bCs/>
              </w:rPr>
              <w:t xml:space="preserve">Rome Statute of the ICC</w:t>
            </w:r>
          </w:p>
        </w:tc>
        <w:tc>
          <w:tcPr/>
          <w:p>
            <w:pPr>
              <w:pStyle w:val="Compact"/>
              <w:jc w:val="left"/>
            </w:pPr>
            <w:r>
              <w:t xml:space="preserve">Art. 7: crimes against humanity (murder, extermination, torture, inhumane acts); Art. 8: war crimes (attacks on civilian population, unjustified destruction)</w:t>
            </w:r>
          </w:p>
        </w:tc>
        <w:tc>
          <w:tcPr/>
          <w:p>
            <w:pPr>
              <w:pStyle w:val="Compact"/>
              <w:jc w:val="left"/>
            </w:pPr>
            <w:r>
              <w:t xml:space="preserve">Complicity in widespread systematic attack against the Palestinian population</w:t>
            </w:r>
          </w:p>
        </w:tc>
      </w:tr>
      <w:tr>
        <w:tc>
          <w:tcPr/>
          <w:p>
            <w:pPr>
              <w:pStyle w:val="Compact"/>
              <w:jc w:val="left"/>
            </w:pPr>
            <w:r>
              <w:rPr>
                <w:b/>
                <w:bCs/>
              </w:rPr>
              <w:t xml:space="preserve">Genocide Convention 1948</w:t>
            </w:r>
          </w:p>
        </w:tc>
        <w:tc>
          <w:tcPr/>
          <w:p>
            <w:pPr>
              <w:pStyle w:val="Compact"/>
              <w:jc w:val="left"/>
            </w:pPr>
            <w:r>
              <w:t xml:space="preserve">Art. II: genocide as acts with intent to destroy a group; Art. III: liability for genocide, conspiracy, incitement, attempt,</w:t>
            </w:r>
            <w:r>
              <w:t xml:space="preserve"> </w:t>
            </w:r>
            <w:r>
              <w:rPr>
                <w:b/>
                <w:bCs/>
              </w:rPr>
              <w:t xml:space="preserve">complicity</w:t>
            </w:r>
          </w:p>
        </w:tc>
        <w:tc>
          <w:tcPr/>
          <w:p>
            <w:pPr>
              <w:pStyle w:val="Compact"/>
              <w:jc w:val="left"/>
            </w:pPr>
            <w:r>
              <w:t xml:space="preserve">Provision of means for destruction of Palestinians as a group with awareness of criminal intent</w:t>
            </w:r>
          </w:p>
        </w:tc>
      </w:tr>
      <w:tr>
        <w:tc>
          <w:tcPr/>
          <w:p>
            <w:pPr>
              <w:pStyle w:val="Compact"/>
              <w:jc w:val="left"/>
            </w:pPr>
            <w:r>
              <w:rPr>
                <w:b/>
                <w:bCs/>
              </w:rPr>
              <w:t xml:space="preserve">UN Guiding Principles on Business and Human Rights</w:t>
            </w:r>
          </w:p>
        </w:tc>
        <w:tc>
          <w:tcPr/>
          <w:p>
            <w:pPr>
              <w:pStyle w:val="Compact"/>
              <w:jc w:val="left"/>
            </w:pPr>
            <w:r>
              <w:t xml:space="preserve">Principle 13: duty to respect human rights; Principle 17: due diligence for identifying and preventing negative impact</w:t>
            </w:r>
          </w:p>
        </w:tc>
        <w:tc>
          <w:tcPr/>
          <w:p>
            <w:pPr>
              <w:pStyle w:val="Compact"/>
              <w:jc w:val="left"/>
            </w:pPr>
            <w:r>
              <w:t xml:space="preserve">Violation of due diligence obligation; continuation of activity with known risks</w:t>
            </w:r>
          </w:p>
        </w:tc>
      </w:tr>
    </w:tbl>
    <w:p>
      <w:pPr>
        <w:pStyle w:val="a0"/>
      </w:pPr>
      <w:r>
        <w:t xml:space="preserve">The</w:t>
      </w:r>
      <w:r>
        <w:t xml:space="preserve"> </w:t>
      </w:r>
      <w:r>
        <w:rPr>
          <w:b/>
          <w:bCs/>
        </w:rPr>
        <w:t xml:space="preserve">International Court of Justice</w:t>
      </w:r>
      <w:r>
        <w:t xml:space="preserve"> </w:t>
      </w:r>
      <w:r>
        <w:t xml:space="preserve">in its</w:t>
      </w:r>
      <w:r>
        <w:t xml:space="preserve"> </w:t>
      </w:r>
      <w:r>
        <w:rPr>
          <w:b/>
          <w:bCs/>
        </w:rPr>
        <w:t xml:space="preserve">advisory opinion of July 19, 2024</w:t>
      </w:r>
      <w:r>
        <w:t xml:space="preserve">, recognized that Israel violates</w:t>
      </w:r>
      <w:r>
        <w:t xml:space="preserve"> </w:t>
      </w:r>
      <w:r>
        <w:rPr>
          <w:b/>
          <w:bCs/>
        </w:rPr>
        <w:t xml:space="preserve">the Palestinian people’s right to self-determination</w:t>
      </w:r>
      <w:r>
        <w:t xml:space="preserve"> </w:t>
      </w:r>
      <w:r>
        <w:t xml:space="preserve">and the</w:t>
      </w:r>
      <w:r>
        <w:t xml:space="preserve"> </w:t>
      </w:r>
      <w:r>
        <w:rPr>
          <w:b/>
          <w:bCs/>
        </w:rPr>
        <w:t xml:space="preserve">prohibition on acquisition of territory by force</w:t>
      </w:r>
      <w:r>
        <w:t xml:space="preserve">, and also established the existence of a</w:t>
      </w:r>
      <w:r>
        <w:t xml:space="preserve"> </w:t>
      </w:r>
      <w:r>
        <w:rPr>
          <w:b/>
          <w:bCs/>
        </w:rPr>
        <w:t xml:space="preserve">system of racial segregation and apartheid.</w:t>
      </w:r>
      <w:r>
        <w:t xml:space="preserve"> </w:t>
      </w:r>
      <w:r>
        <w:t xml:space="preserve">This opinion creates a legal basis for qualifying any activity supporting the Israeli occupation as</w:t>
      </w:r>
      <w:r>
        <w:t xml:space="preserve"> </w:t>
      </w:r>
      <w:r>
        <w:rPr>
          <w:b/>
          <w:bCs/>
        </w:rPr>
        <w:t xml:space="preserve">complicity in international crimes.</w:t>
      </w:r>
    </w:p>
    <w:bookmarkEnd w:id="92"/>
    <w:bookmarkStart w:id="93" w:name="X2ce19a2f0571bdce3bec195061baac8c854df10"/>
    <w:p>
      <w:pPr>
        <w:pStyle w:val="4"/>
      </w:pPr>
      <w:r>
        <w:t xml:space="preserve">II.3.3. Elements of Crimes Against Humanity</w:t>
      </w:r>
    </w:p>
    <w:p>
      <w:pPr>
        <w:pStyle w:val="FirstParagraph"/>
      </w:pPr>
      <w:r>
        <w:t xml:space="preserve">Legal analysis of Alphabet Inc.’s activities reveals the presence of</w:t>
      </w:r>
      <w:r>
        <w:t xml:space="preserve"> </w:t>
      </w:r>
      <w:r>
        <w:rPr>
          <w:b/>
          <w:bCs/>
        </w:rPr>
        <w:t xml:space="preserve">all objective elements of crimes against humanity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Factual Circumstances</w:t>
            </w:r>
          </w:p>
        </w:tc>
        <w:tc>
          <w:tcPr/>
          <w:p>
            <w:pPr>
              <w:pStyle w:val="Compact"/>
              <w:jc w:val="left"/>
            </w:pPr>
            <w:r>
              <w:t xml:space="preserve">Legal Assessment</w:t>
            </w:r>
          </w:p>
        </w:tc>
      </w:tr>
      <w:tr>
        <w:tc>
          <w:tcPr/>
          <w:p>
            <w:pPr>
              <w:pStyle w:val="Compact"/>
              <w:jc w:val="left"/>
            </w:pPr>
            <w:r>
              <w:rPr>
                <w:b/>
                <w:bCs/>
              </w:rPr>
              <w:t xml:space="preserve">Widespread or systematic attack</w:t>
            </w:r>
          </w:p>
        </w:tc>
        <w:tc>
          <w:tcPr/>
          <w:p>
            <w:pPr>
              <w:pStyle w:val="Compact"/>
              <w:jc w:val="left"/>
            </w:pPr>
            <w:r>
              <w:t xml:space="preserve">Massive application of AI targeting systems in Gaza; thousands of potential targets identified algorithmically; coverage of entire sector population</w:t>
            </w:r>
          </w:p>
        </w:tc>
        <w:tc>
          <w:tcPr/>
          <w:p>
            <w:pPr>
              <w:pStyle w:val="Compact"/>
              <w:jc w:val="left"/>
            </w:pPr>
            <w:r>
              <w:t xml:space="preserve">Corresponds to the criterion of</w:t>
            </w:r>
            <w:r>
              <w:t xml:space="preserve"> </w:t>
            </w:r>
            <w:r>
              <w:t xml:space="preserve">“</w:t>
            </w:r>
            <w:r>
              <w:t xml:space="preserve">systematicity</w:t>
            </w:r>
            <w:r>
              <w:t xml:space="preserve">”</w:t>
            </w:r>
            <w:r>
              <w:t xml:space="preserve">—organized activity of state structures using corporate infrastructure</w:t>
            </w:r>
          </w:p>
        </w:tc>
      </w:tr>
      <w:tr>
        <w:tc>
          <w:tcPr/>
          <w:p>
            <w:pPr>
              <w:pStyle w:val="Compact"/>
              <w:jc w:val="left"/>
            </w:pPr>
            <w:r>
              <w:rPr>
                <w:b/>
                <w:bCs/>
              </w:rPr>
              <w:t xml:space="preserve">Directed against civilian population</w:t>
            </w:r>
          </w:p>
        </w:tc>
        <w:tc>
          <w:tcPr/>
          <w:p>
            <w:pPr>
              <w:pStyle w:val="Compact"/>
              <w:jc w:val="left"/>
            </w:pPr>
            <w:r>
              <w:t xml:space="preserve">Palestinians in occupied territories as target group of AI systems; predictable mass casualties among non-combatants</w:t>
            </w:r>
          </w:p>
        </w:tc>
        <w:tc>
          <w:tcPr/>
          <w:p>
            <w:pPr>
              <w:pStyle w:val="Compact"/>
              <w:jc w:val="left"/>
            </w:pPr>
            <w:r>
              <w:t xml:space="preserve">Corresponds to the criterion of</w:t>
            </w:r>
            <w:r>
              <w:t xml:space="preserve"> </w:t>
            </w:r>
            <w:r>
              <w:t xml:space="preserve">“</w:t>
            </w:r>
            <w:r>
              <w:t xml:space="preserve">civilian population</w:t>
            </w:r>
            <w:r>
              <w:t xml:space="preserve">”</w:t>
            </w:r>
            <w:r>
              <w:t xml:space="preserve">—persons not taking direct part in hostilities</w:t>
            </w:r>
          </w:p>
        </w:tc>
      </w:tr>
      <w:tr>
        <w:tc>
          <w:tcPr/>
          <w:p>
            <w:pPr>
              <w:pStyle w:val="Compact"/>
              <w:jc w:val="left"/>
            </w:pPr>
            <w:r>
              <w:rPr>
                <w:b/>
                <w:bCs/>
              </w:rPr>
              <w:t xml:space="preserve">Murder, extermination, inhumane acts</w:t>
            </w:r>
          </w:p>
        </w:tc>
        <w:tc>
          <w:tcPr/>
          <w:p>
            <w:pPr>
              <w:pStyle w:val="Compact"/>
              <w:jc w:val="left"/>
            </w:pPr>
            <w:r>
              <w:t xml:space="preserve">Liquidations based on AI-generated targeting; destruction of life support infrastructure; 62,000+ dead, 186,000 including indirect deaths</w:t>
            </w:r>
          </w:p>
        </w:tc>
        <w:tc>
          <w:tcPr/>
          <w:p>
            <w:pPr>
              <w:pStyle w:val="Compact"/>
              <w:jc w:val="left"/>
            </w:pPr>
            <w:r>
              <w:t xml:space="preserve">Corresponds to Arts. 7(1)(a), (b), (k) of the Rome Statute</w:t>
            </w:r>
          </w:p>
        </w:tc>
      </w:tr>
      <w:tr>
        <w:tc>
          <w:tcPr/>
          <w:p>
            <w:pPr>
              <w:pStyle w:val="Compact"/>
              <w:jc w:val="left"/>
            </w:pPr>
            <w:r>
              <w:rPr>
                <w:b/>
                <w:bCs/>
              </w:rPr>
              <w:t xml:space="preserve">Knowledge of the attack’s nature</w:t>
            </w:r>
          </w:p>
        </w:tc>
        <w:tc>
          <w:tcPr/>
          <w:p>
            <w:pPr>
              <w:pStyle w:val="Compact"/>
              <w:jc w:val="left"/>
            </w:pPr>
            <w:r>
              <w:t xml:space="preserve">Public availability of information about mass casualties; internal risk assessments; direct technical support of military operations</w:t>
            </w:r>
          </w:p>
        </w:tc>
        <w:tc>
          <w:tcPr/>
          <w:p>
            <w:pPr>
              <w:pStyle w:val="Compact"/>
              <w:jc w:val="left"/>
            </w:pPr>
            <w:r>
              <w:t xml:space="preserve">Corresponds to the criterion of</w:t>
            </w:r>
            <w:r>
              <w:t xml:space="preserve"> </w:t>
            </w:r>
            <w:r>
              <w:t xml:space="preserve">“</w:t>
            </w:r>
            <w:r>
              <w:t xml:space="preserve">awareness</w:t>
            </w:r>
            <w:r>
              <w:t xml:space="preserve">”</w:t>
            </w:r>
            <w:r>
              <w:t xml:space="preserve">—actual and constructive knowledge of the context of use</w:t>
            </w:r>
          </w:p>
        </w:tc>
      </w:tr>
      <w:tr>
        <w:tc>
          <w:tcPr/>
          <w:p>
            <w:pPr>
              <w:pStyle w:val="Compact"/>
              <w:jc w:val="left"/>
            </w:pPr>
            <w:r>
              <w:rPr>
                <w:b/>
                <w:bCs/>
              </w:rPr>
              <w:t xml:space="preserve">Intentional assistance</w:t>
            </w:r>
          </w:p>
        </w:tc>
        <w:tc>
          <w:tcPr/>
          <w:p>
            <w:pPr>
              <w:pStyle w:val="Compact"/>
              <w:jc w:val="left"/>
            </w:pPr>
            <w:r>
              <w:t xml:space="preserve">Provision of critical infrastructure with awareness of criminal use; refusal to terminate cooperation; creation of specialized team with clearances</w:t>
            </w:r>
          </w:p>
        </w:tc>
        <w:tc>
          <w:tcPr/>
          <w:p>
            <w:pPr>
              <w:pStyle w:val="Compact"/>
              <w:jc w:val="left"/>
            </w:pPr>
            <w:r>
              <w:t xml:space="preserve">Corresponds to criteria of</w:t>
            </w:r>
            <w:r>
              <w:t xml:space="preserve"> </w:t>
            </w:r>
            <w:r>
              <w:rPr>
                <w:b/>
                <w:bCs/>
              </w:rPr>
              <w:t xml:space="preserve">complicity</w:t>
            </w:r>
            <w:r>
              <w:t xml:space="preserve"> </w:t>
            </w:r>
            <w:r>
              <w:t xml:space="preserve">under general law and specific ICC norms</w:t>
            </w:r>
          </w:p>
        </w:tc>
      </w:tr>
    </w:tbl>
    <w:p>
      <w:pPr>
        <w:pStyle w:val="a0"/>
      </w:pPr>
      <w:r>
        <w:t xml:space="preserve">The construction of</w:t>
      </w:r>
      <w:r>
        <w:t xml:space="preserve"> </w:t>
      </w:r>
      <w:r>
        <w:rPr>
          <w:b/>
          <w:bCs/>
        </w:rPr>
        <w:t xml:space="preserve">“</w:t>
      </w:r>
      <w:r>
        <w:rPr>
          <w:b/>
          <w:bCs/>
        </w:rPr>
        <w:t xml:space="preserve">common plan or policy</w:t>
      </w:r>
      <w:r>
        <w:rPr>
          <w:b/>
          <w:bCs/>
        </w:rPr>
        <w:t xml:space="preserve">”</w:t>
      </w:r>
      <w:r>
        <w:t xml:space="preserve"> </w:t>
      </w:r>
      <w:r>
        <w:t xml:space="preserve">(Art. 7(2)(a) of the Rome Statute), necessary for qualification as crimes against humanity, is confirmed by the</w:t>
      </w:r>
      <w:r>
        <w:t xml:space="preserve"> </w:t>
      </w:r>
      <w:r>
        <w:rPr>
          <w:b/>
          <w:bCs/>
        </w:rPr>
        <w:t xml:space="preserve">systematic nature of Israeli military doctrine</w:t>
      </w:r>
      <w:r>
        <w:t xml:space="preserve"> </w:t>
      </w:r>
      <w:r>
        <w:t xml:space="preserve">integrating AI technologies into operational planning. Google, by ensuring the technological foundation of this doctrine, becomes part of the</w:t>
      </w:r>
      <w:r>
        <w:t xml:space="preserve"> </w:t>
      </w:r>
      <w:r>
        <w:t xml:space="preserve">“</w:t>
      </w:r>
      <w:r>
        <w:t xml:space="preserve">common plan</w:t>
      </w:r>
      <w:r>
        <w:t xml:space="preserve">”</w:t>
      </w:r>
      <w:r>
        <w:t xml:space="preserve"> </w:t>
      </w:r>
      <w:r>
        <w:t xml:space="preserve">in a</w:t>
      </w:r>
      <w:r>
        <w:t xml:space="preserve"> </w:t>
      </w:r>
      <w:r>
        <w:rPr>
          <w:b/>
          <w:bCs/>
        </w:rPr>
        <w:t xml:space="preserve">material, if not intentional, sense.</w:t>
      </w:r>
    </w:p>
    <w:bookmarkEnd w:id="93"/>
    <w:bookmarkEnd w:id="94"/>
    <w:bookmarkStart w:id="97" w:name="X9cb60042dc972fd5e0a202f2d7e0fad53f3d41b"/>
    <w:p>
      <w:pPr>
        <w:pStyle w:val="3"/>
      </w:pPr>
      <w:r>
        <w:t xml:space="preserve">II.4. Liability of Alphabet Inc. Management</w:t>
      </w:r>
    </w:p>
    <w:bookmarkStart w:id="95" w:name="X7bd267ca0891dcaec8c63ca172f74718c46c5e2"/>
    <w:p>
      <w:pPr>
        <w:pStyle w:val="4"/>
      </w:pPr>
      <w:r>
        <w:t xml:space="preserve">II.4.1. Change of Corporate Policy in February 2025</w:t>
      </w:r>
    </w:p>
    <w:p>
      <w:pPr>
        <w:pStyle w:val="FirstParagraph"/>
      </w:pPr>
      <w:r>
        <w:rPr>
          <w:b/>
          <w:bCs/>
        </w:rPr>
        <w:t xml:space="preserve">February 2025</w:t>
      </w:r>
      <w:r>
        <w:t xml:space="preserve"> </w:t>
      </w:r>
      <w:r>
        <w:t xml:space="preserve">marked a</w:t>
      </w:r>
      <w:r>
        <w:t xml:space="preserve"> </w:t>
      </w:r>
      <w:r>
        <w:rPr>
          <w:b/>
          <w:bCs/>
        </w:rPr>
        <w:t xml:space="preserve">principled change</w:t>
      </w:r>
      <w:r>
        <w:t xml:space="preserve"> </w:t>
      </w:r>
      <w:r>
        <w:t xml:space="preserve">in Alphabet Inc.’s corporate policy. The company</w:t>
      </w:r>
      <w:r>
        <w:t xml:space="preserve"> </w:t>
      </w:r>
      <w:r>
        <w:rPr>
          <w:b/>
          <w:bCs/>
        </w:rPr>
        <w:t xml:space="preserve">formally abandoned its commitment not to use artificial intelligence for military purposes</w:t>
      </w:r>
      <w:r>
        <w:t xml:space="preserve">, replacing it with flexible</w:t>
      </w:r>
      <w:r>
        <w:t xml:space="preserve"> </w:t>
      </w:r>
      <w:r>
        <w:t xml:space="preserve">“</w:t>
      </w:r>
      <w:r>
        <w:t xml:space="preserve">responsible AI principles</w:t>
      </w:r>
      <w:r>
        <w:t xml:space="preserve">”</w:t>
      </w:r>
      <w:r>
        <w:t xml:space="preserve"> </w:t>
      </w:r>
      <w:r>
        <w:t xml:space="preserve">permitting military application subject to procedural guarantees.</w:t>
      </w:r>
    </w:p>
    <w:p>
      <w:pPr>
        <w:pStyle w:val="a0"/>
      </w:pPr>
      <w:r>
        <w:rPr>
          <w:b/>
          <w:bCs/>
        </w:rPr>
        <w:t xml:space="preserve">Justification for the change</w:t>
      </w:r>
      <w:r>
        <w:t xml:space="preserve">—the need to</w:t>
      </w:r>
      <w:r>
        <w:t xml:space="preserve"> </w:t>
      </w:r>
      <w:r>
        <w:t xml:space="preserve">“</w:t>
      </w:r>
      <w:r>
        <w:t xml:space="preserve">help democratically elected governments evolve and keep pace with global AI use</w:t>
      </w:r>
      <w:r>
        <w:t xml:space="preserve">”</w:t>
      </w:r>
      <w:r>
        <w:t xml:space="preserve">—masks the actual intention:</w:t>
      </w:r>
      <w:r>
        <w:t xml:space="preserve"> </w:t>
      </w:r>
      <w:r>
        <w:rPr>
          <w:b/>
          <w:bCs/>
        </w:rPr>
        <w:t xml:space="preserve">ensuring unlimited access of the defense sector to AI technologies</w:t>
      </w:r>
      <w:r>
        <w:t xml:space="preserve"> </w:t>
      </w:r>
      <w:r>
        <w:t xml:space="preserve">without risk of reputational or legal consequences. The policy change coincided with the</w:t>
      </w:r>
      <w:r>
        <w:t xml:space="preserve"> </w:t>
      </w:r>
      <w:r>
        <w:rPr>
          <w:b/>
          <w:bCs/>
        </w:rPr>
        <w:t xml:space="preserve">intensification of military operations in Gaza</w:t>
      </w:r>
      <w:r>
        <w:t xml:space="preserve"> </w:t>
      </w:r>
      <w:r>
        <w:t xml:space="preserve">and the expansion of contractual relations with the Israeli Ministry of Defense, indicating a</w:t>
      </w:r>
      <w:r>
        <w:t xml:space="preserve"> </w:t>
      </w:r>
      <w:r>
        <w:rPr>
          <w:b/>
          <w:bCs/>
        </w:rPr>
        <w:t xml:space="preserve">direct connection between corporate decisions and specific military applications.</w:t>
      </w:r>
    </w:p>
    <w:p>
      <w:pPr>
        <w:pStyle w:val="a0"/>
      </w:pPr>
      <w:r>
        <w:t xml:space="preserve">Financial indicators reflect the consequences of this policy. The</w:t>
      </w:r>
      <w:r>
        <w:t xml:space="preserve"> </w:t>
      </w:r>
      <w:r>
        <w:rPr>
          <w:b/>
          <w:bCs/>
        </w:rPr>
        <w:t xml:space="preserve">Google Cloud</w:t>
      </w:r>
      <w:r>
        <w:t xml:space="preserve"> </w:t>
      </w:r>
      <w:r>
        <w:t xml:space="preserve">segment demonstrated revenue growth of</w:t>
      </w:r>
      <w:r>
        <w:t xml:space="preserve"> </w:t>
      </w:r>
      <w:r>
        <w:rPr>
          <w:b/>
          <w:bCs/>
        </w:rPr>
        <w:t xml:space="preserve">48% to $17.7 billion</w:t>
      </w:r>
      <w:r>
        <w:t xml:space="preserve"> </w:t>
      </w:r>
      <w:r>
        <w:t xml:space="preserve">in Q4 2025, with</w:t>
      </w:r>
      <w:r>
        <w:t xml:space="preserve"> </w:t>
      </w:r>
      <w:r>
        <w:rPr>
          <w:b/>
          <w:bCs/>
        </w:rPr>
        <w:t xml:space="preserve">“</w:t>
      </w:r>
      <w:r>
        <w:rPr>
          <w:b/>
          <w:bCs/>
        </w:rPr>
        <w:t xml:space="preserve">demand for AI products</w:t>
      </w:r>
      <w:r>
        <w:rPr>
          <w:b/>
          <w:bCs/>
        </w:rPr>
        <w:t xml:space="preserve">”</w:t>
      </w:r>
      <w:r>
        <w:t xml:space="preserve"> </w:t>
      </w:r>
      <w:r>
        <w:t xml:space="preserve">named as the key growth driver. The investment program for</w:t>
      </w:r>
      <w:r>
        <w:t xml:space="preserve"> </w:t>
      </w:r>
      <w:r>
        <w:rPr>
          <w:b/>
          <w:bCs/>
        </w:rPr>
        <w:t xml:space="preserve">2026</w:t>
      </w:r>
      <w:r>
        <w:t xml:space="preserve"> </w:t>
      </w:r>
      <w:r>
        <w:t xml:space="preserve">provides for capital expenditures in the range of</w:t>
      </w:r>
      <w:r>
        <w:t xml:space="preserve"> </w:t>
      </w:r>
      <w:r>
        <w:rPr>
          <w:b/>
          <w:bCs/>
        </w:rPr>
        <w:t xml:space="preserve">$175–185 billion</w:t>
      </w:r>
      <w:r>
        <w:t xml:space="preserve">, directed primarily at expanding AI infrastructure.</w:t>
      </w:r>
    </w:p>
    <w:bookmarkEnd w:id="95"/>
    <w:bookmarkStart w:id="96" w:name="X5b658dd249193f82258e59438e4ef7865ff636b"/>
    <w:p>
      <w:pPr>
        <w:pStyle w:val="4"/>
      </w:pPr>
      <w:r>
        <w:t xml:space="preserve">II.4.2. Personal Liability of Key Figures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Official</w:t>
            </w:r>
          </w:p>
        </w:tc>
        <w:tc>
          <w:tcPr/>
          <w:p>
            <w:pPr>
              <w:pStyle w:val="Compact"/>
              <w:jc w:val="left"/>
            </w:pPr>
            <w:r>
              <w:t xml:space="preserve">Position</w:t>
            </w:r>
          </w:p>
        </w:tc>
        <w:tc>
          <w:tcPr/>
          <w:p>
            <w:pPr>
              <w:pStyle w:val="Compact"/>
              <w:jc w:val="left"/>
            </w:pPr>
            <w:r>
              <w:t xml:space="preserve">Sphere of Responsibility</w:t>
            </w:r>
          </w:p>
        </w:tc>
      </w:tr>
      <w:tr>
        <w:tc>
          <w:tcPr/>
          <w:p>
            <w:pPr>
              <w:pStyle w:val="Compact"/>
              <w:jc w:val="left"/>
            </w:pPr>
            <w:r>
              <w:rPr>
                <w:b/>
                <w:bCs/>
              </w:rPr>
              <w:t xml:space="preserve">Sundar Pichai</w:t>
            </w:r>
          </w:p>
        </w:tc>
        <w:tc>
          <w:tcPr/>
          <w:p>
            <w:pPr>
              <w:pStyle w:val="Compact"/>
              <w:jc w:val="left"/>
            </w:pPr>
            <w:r>
              <w:t xml:space="preserve">CEO of Alphabet Inc. and Google LLC</w:t>
            </w:r>
          </w:p>
        </w:tc>
        <w:tc>
          <w:tcPr/>
          <w:p>
            <w:pPr>
              <w:pStyle w:val="Compact"/>
              <w:jc w:val="left"/>
            </w:pPr>
            <w:r>
              <w:t xml:space="preserve">Strategic approval of military AI use; sanctioning of contracts; change of corporate policy in February 2025</w:t>
            </w:r>
          </w:p>
        </w:tc>
      </w:tr>
      <w:tr>
        <w:tc>
          <w:tcPr/>
          <w:p>
            <w:pPr>
              <w:pStyle w:val="Compact"/>
              <w:jc w:val="left"/>
            </w:pPr>
            <w:r>
              <w:rPr>
                <w:b/>
                <w:bCs/>
              </w:rPr>
              <w:t xml:space="preserve">Thomas Kurian</w:t>
            </w:r>
          </w:p>
        </w:tc>
        <w:tc>
          <w:tcPr/>
          <w:p>
            <w:pPr>
              <w:pStyle w:val="Compact"/>
              <w:jc w:val="left"/>
            </w:pPr>
            <w:r>
              <w:t xml:space="preserve">CEO of Google Cloud</w:t>
            </w:r>
          </w:p>
        </w:tc>
        <w:tc>
          <w:tcPr/>
          <w:p>
            <w:pPr>
              <w:pStyle w:val="Compact"/>
              <w:jc w:val="left"/>
            </w:pPr>
            <w:r>
              <w:t xml:space="preserve">Operational management of contracts with the Israeli Ministry of Defense; coordination of technical support for military operations</w:t>
            </w:r>
          </w:p>
        </w:tc>
      </w:tr>
      <w:tr>
        <w:tc>
          <w:tcPr/>
          <w:p>
            <w:pPr>
              <w:pStyle w:val="Compact"/>
              <w:jc w:val="left"/>
            </w:pPr>
            <w:r>
              <w:rPr>
                <w:b/>
                <w:bCs/>
              </w:rPr>
              <w:t xml:space="preserve">Google Cloud Leadership (Government Sector)</w:t>
            </w:r>
          </w:p>
        </w:tc>
        <w:tc>
          <w:tcPr/>
          <w:p>
            <w:pPr>
              <w:pStyle w:val="Compact"/>
              <w:jc w:val="left"/>
            </w:pPr>
            <w:r>
              <w:t xml:space="preserve">Vice Presidents and Directors for Government Clients</w:t>
            </w:r>
          </w:p>
        </w:tc>
        <w:tc>
          <w:tcPr/>
          <w:p>
            <w:pPr>
              <w:pStyle w:val="Compact"/>
              <w:jc w:val="left"/>
            </w:pPr>
            <w:r>
              <w:t xml:space="preserve">Direct execution of contracts; adaptation of products to military requirements; interaction with Israeli military structures</w:t>
            </w:r>
          </w:p>
        </w:tc>
      </w:tr>
    </w:tbl>
    <w:p>
      <w:pPr>
        <w:pStyle w:val="a0"/>
      </w:pPr>
      <w:r>
        <w:t xml:space="preserve">Principles of international criminal law permit</w:t>
      </w:r>
      <w:r>
        <w:t xml:space="preserve"> </w:t>
      </w:r>
      <w:r>
        <w:rPr>
          <w:b/>
          <w:bCs/>
        </w:rPr>
        <w:t xml:space="preserve">holding liable persons occupying leadership positions</w:t>
      </w:r>
      <w:r>
        <w:t xml:space="preserve"> </w:t>
      </w:r>
      <w:r>
        <w:t xml:space="preserve">for crimes committed by subordinates in the presence of</w:t>
      </w:r>
      <w:r>
        <w:t xml:space="preserve"> </w:t>
      </w:r>
      <w:r>
        <w:rPr>
          <w:b/>
          <w:bCs/>
        </w:rPr>
        <w:t xml:space="preserve">actual control</w:t>
      </w:r>
      <w:r>
        <w:t xml:space="preserve"> </w:t>
      </w:r>
      <w:r>
        <w:t xml:space="preserve">and</w:t>
      </w:r>
      <w:r>
        <w:t xml:space="preserve"> </w:t>
      </w:r>
      <w:r>
        <w:rPr>
          <w:b/>
          <w:bCs/>
        </w:rPr>
        <w:t xml:space="preserve">knowledge of the nature of the activity.</w:t>
      </w:r>
      <w:r>
        <w:t xml:space="preserve"> </w:t>
      </w:r>
      <w:r>
        <w:t xml:space="preserve">The doctrine of</w:t>
      </w:r>
      <w:r>
        <w:t xml:space="preserve"> </w:t>
      </w:r>
      <w:r>
        <w:rPr>
          <w:b/>
          <w:bCs/>
        </w:rPr>
        <w:t xml:space="preserve">command responsibility</w:t>
      </w:r>
      <w:r>
        <w:t xml:space="preserve">, developed in the context of war crimes, applies to corporate leaders exercising effective control over activity leading to international crimes.</w:t>
      </w:r>
    </w:p>
    <w:bookmarkEnd w:id="96"/>
    <w:bookmarkEnd w:id="97"/>
    <w:bookmarkEnd w:id="98"/>
    <w:bookmarkStart w:id="105" w:name="X0abdf2541e52b654a20d669a4a5b79aaf557291"/>
    <w:p>
      <w:pPr>
        <w:pStyle w:val="2"/>
      </w:pPr>
      <w:r>
        <w:t xml:space="preserve">III. DATA MANIPULATION AND CONCEALMENT OF INFORMATION</w:t>
      </w:r>
    </w:p>
    <w:bookmarkStart w:id="101" w:name="X84091d7dd127e9f3c11dbc911ce5d475e651bbd"/>
    <w:p>
      <w:pPr>
        <w:pStyle w:val="3"/>
      </w:pPr>
      <w:r>
        <w:t xml:space="preserve">III.1. Disinformation of Regulators and the Public</w:t>
      </w:r>
    </w:p>
    <w:bookmarkStart w:id="99" w:name="Xbeae1b624cb914c6230dc2b83021c49b8ed8673"/>
    <w:p>
      <w:pPr>
        <w:pStyle w:val="4"/>
      </w:pPr>
      <w:r>
        <w:t xml:space="preserve">III.1.1. False Statements About the Nature of Contracts</w:t>
      </w:r>
    </w:p>
    <w:p>
      <w:pPr>
        <w:pStyle w:val="FirstParagraph"/>
      </w:pPr>
      <w:r>
        <w:rPr>
          <w:b/>
          <w:bCs/>
        </w:rPr>
        <w:t xml:space="preserve">Systematic disinformation</w:t>
      </w:r>
      <w:r>
        <w:t xml:space="preserve"> </w:t>
      </w:r>
      <w:r>
        <w:t xml:space="preserve">regarding Project Nimbus constitutes a</w:t>
      </w:r>
      <w:r>
        <w:t xml:space="preserve"> </w:t>
      </w:r>
      <w:r>
        <w:rPr>
          <w:b/>
          <w:bCs/>
        </w:rPr>
        <w:t xml:space="preserve">separate offense</w:t>
      </w:r>
      <w:r>
        <w:t xml:space="preserve"> </w:t>
      </w:r>
      <w:r>
        <w:t xml:space="preserve">related to misleading regulators, investors, and the public. Google’s public position,</w:t>
      </w:r>
      <w:r>
        <w:t xml:space="preserve"> </w:t>
      </w:r>
      <w:r>
        <w:rPr>
          <w:b/>
          <w:bCs/>
        </w:rPr>
        <w:t xml:space="preserve">repeatedly stated</w:t>
      </w:r>
      <w:r>
        <w:t xml:space="preserve"> </w:t>
      </w:r>
      <w:r>
        <w:t xml:space="preserve">in responses to media inquiries and in communications with employees, was that the contract was</w:t>
      </w:r>
      <w:r>
        <w:t xml:space="preserve"> </w:t>
      </w:r>
      <w:r>
        <w:rPr>
          <w:b/>
          <w:bCs/>
        </w:rPr>
        <w:t xml:space="preserve">“</w:t>
      </w:r>
      <w:r>
        <w:rPr>
          <w:b/>
          <w:bCs/>
        </w:rPr>
        <w:t xml:space="preserve">not intended for highly sensitive, classified, or military workloads relating to weapons or intelligence services.</w:t>
      </w:r>
      <w:r>
        <w:rPr>
          <w:b/>
          <w:bCs/>
        </w:rPr>
        <w:t xml:space="preserve">”</w:t>
      </w:r>
    </w:p>
    <w:p>
      <w:pPr>
        <w:pStyle w:val="a0"/>
      </w:pPr>
      <w:r>
        <w:t xml:space="preserve">This assertion is</w:t>
      </w:r>
      <w:r>
        <w:t xml:space="preserve"> </w:t>
      </w:r>
      <w:r>
        <w:rPr>
          <w:b/>
          <w:bCs/>
        </w:rPr>
        <w:t xml:space="preserve">refuted</w:t>
      </w:r>
      <w:r>
        <w:t xml:space="preserve"> </w:t>
      </w:r>
      <w:r>
        <w:t xml:space="preserve">by the following 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w:t>
            </w:r>
          </w:p>
        </w:tc>
        <w:tc>
          <w:tcPr/>
          <w:p>
            <w:pPr>
              <w:pStyle w:val="Compact"/>
              <w:jc w:val="left"/>
            </w:pPr>
            <w:r>
              <w:t xml:space="preserve">Source</w:t>
            </w:r>
          </w:p>
        </w:tc>
      </w:tr>
      <w:tr>
        <w:tc>
          <w:tcPr/>
          <w:p>
            <w:pPr>
              <w:pStyle w:val="Compact"/>
              <w:jc w:val="left"/>
            </w:pPr>
            <w:r>
              <w:t xml:space="preserve">Direct requests from the Israeli Ministry of Defense for access to AI technologies for military applications</w:t>
            </w:r>
          </w:p>
        </w:tc>
        <w:tc>
          <w:tcPr/>
          <w:p>
            <w:pPr>
              <w:pStyle w:val="Compact"/>
              <w:jc w:val="left"/>
            </w:pPr>
            <w:r>
              <w:t xml:space="preserve">Internal Google correspondence</w:t>
            </w:r>
          </w:p>
        </w:tc>
      </w:tr>
      <w:tr>
        <w:tc>
          <w:tcPr/>
          <w:p>
            <w:pPr>
              <w:pStyle w:val="Compact"/>
              <w:jc w:val="left"/>
            </w:pPr>
            <w:r>
              <w:t xml:space="preserve">Public acknowledgment by Israeli officials of military use of cloud technologies</w:t>
            </w:r>
          </w:p>
        </w:tc>
        <w:tc>
          <w:tcPr/>
          <w:p>
            <w:pPr>
              <w:pStyle w:val="Compact"/>
              <w:jc w:val="left"/>
            </w:pPr>
            <w:r>
              <w:t xml:space="preserve">Statement by Colonel R. Dembinski</w:t>
            </w:r>
          </w:p>
        </w:tc>
      </w:tr>
      <w:tr>
        <w:tc>
          <w:tcPr/>
          <w:p>
            <w:pPr>
              <w:pStyle w:val="Compact"/>
              <w:jc w:val="left"/>
            </w:pPr>
            <w:r>
              <w:t xml:space="preserve">Creation of a classified team for work with secret military information</w:t>
            </w:r>
          </w:p>
        </w:tc>
        <w:tc>
          <w:tcPr/>
          <w:p>
            <w:pPr>
              <w:pStyle w:val="Compact"/>
              <w:jc w:val="left"/>
            </w:pPr>
            <w:r>
              <w:t xml:space="preserve">Journalistic investigations</w:t>
            </w:r>
          </w:p>
        </w:tc>
      </w:tr>
      <w:tr>
        <w:tc>
          <w:tcPr/>
          <w:p>
            <w:pPr>
              <w:pStyle w:val="Compact"/>
              <w:jc w:val="left"/>
            </w:pPr>
            <w:r>
              <w:t xml:space="preserve">Whistleblower complaint to SEC about technical support for analysis of military aerial photography</w:t>
            </w:r>
          </w:p>
        </w:tc>
        <w:tc>
          <w:tcPr/>
          <w:p>
            <w:pPr>
              <w:pStyle w:val="Compact"/>
              <w:jc w:val="left"/>
            </w:pPr>
            <w:r>
              <w:t xml:space="preserve">SEC complaint, February 2026</w:t>
            </w:r>
          </w:p>
        </w:tc>
      </w:tr>
    </w:tbl>
    <w:p>
      <w:pPr>
        <w:pStyle w:val="a0"/>
      </w:pPr>
      <w:r>
        <w:rPr>
          <w:b/>
          <w:bCs/>
        </w:rPr>
        <w:t xml:space="preserve">February 2026</w:t>
      </w:r>
      <w:r>
        <w:t xml:space="preserve">: After publication of new journalistic investigations, a Google representative continued to assert that</w:t>
      </w:r>
      <w:r>
        <w:t xml:space="preserve"> </w:t>
      </w:r>
      <w:r>
        <w:rPr>
          <w:b/>
          <w:bCs/>
        </w:rPr>
        <w:t xml:space="preserve">“</w:t>
      </w:r>
      <w:r>
        <w:rPr>
          <w:b/>
          <w:bCs/>
        </w:rPr>
        <w:t xml:space="preserve">any claim that we violated our AI principles is mistaken</w:t>
      </w:r>
      <w:r>
        <w:rPr>
          <w:b/>
          <w:bCs/>
        </w:rPr>
        <w:t xml:space="preserve">”</w:t>
      </w:r>
      <w:r>
        <w:t xml:space="preserve"> </w:t>
      </w:r>
      <w:r>
        <w:t xml:space="preserve">and that the company</w:t>
      </w:r>
      <w:r>
        <w:t xml:space="preserve"> </w:t>
      </w:r>
      <w:r>
        <w:rPr>
          <w:b/>
          <w:bCs/>
        </w:rPr>
        <w:t xml:space="preserve">“</w:t>
      </w:r>
      <w:r>
        <w:rPr>
          <w:b/>
          <w:bCs/>
        </w:rPr>
        <w:t xml:space="preserve">received a support ticket for a product available to any customer.</w:t>
      </w:r>
      <w:r>
        <w:rPr>
          <w:b/>
          <w:bCs/>
        </w:rPr>
        <w:t xml:space="preserve">”</w:t>
      </w:r>
      <w:r>
        <w:t xml:space="preserve"> </w:t>
      </w:r>
      <w:r>
        <w:t xml:space="preserve">This position</w:t>
      </w:r>
      <w:r>
        <w:t xml:space="preserve"> </w:t>
      </w:r>
      <w:r>
        <w:rPr>
          <w:b/>
          <w:bCs/>
        </w:rPr>
        <w:t xml:space="preserve">ignores the specificity of military application</w:t>
      </w:r>
      <w:r>
        <w:t xml:space="preserve"> </w:t>
      </w:r>
      <w:r>
        <w:t xml:space="preserve">and the factual assistance in the commission of international crimes.</w:t>
      </w:r>
    </w:p>
    <w:bookmarkEnd w:id="99"/>
    <w:bookmarkStart w:id="100" w:name="Xc6b583b215e5027bca723e9ccb3e3f186d39c13"/>
    <w:p>
      <w:pPr>
        <w:pStyle w:val="4"/>
      </w:pPr>
      <w:r>
        <w:t xml:space="preserve">III.1.2. Concealment of the Scale of Surveillance</w:t>
      </w:r>
    </w:p>
    <w:p>
      <w:pPr>
        <w:pStyle w:val="FirstParagraph"/>
      </w:pPr>
      <w:r>
        <w:rPr>
          <w:b/>
          <w:bCs/>
        </w:rPr>
        <w:t xml:space="preserve">Alphabet Inc.’s SEC filings for 2025</w:t>
      </w:r>
      <w:r>
        <w:t xml:space="preserve"> </w:t>
      </w:r>
      <w:r>
        <w:t xml:space="preserve">contain</w:t>
      </w:r>
      <w:r>
        <w:t xml:space="preserve"> </w:t>
      </w:r>
      <w:r>
        <w:rPr>
          <w:b/>
          <w:bCs/>
        </w:rPr>
        <w:t xml:space="preserve">insufficient disclosure</w:t>
      </w:r>
      <w:r>
        <w:t xml:space="preserve"> </w:t>
      </w:r>
      <w:r>
        <w:t xml:space="preserve">of information about military use of AI technologies and associated risks. Reports to shareholders do not include:</w:t>
      </w:r>
    </w:p>
    <w:p>
      <w:pPr>
        <w:numPr>
          <w:ilvl w:val="0"/>
          <w:numId w:val="1010"/>
        </w:numPr>
      </w:pPr>
      <w:r>
        <w:t xml:space="preserve">specific mentions of contracts with the Israeli Ministry of Defense;</w:t>
      </w:r>
    </w:p>
    <w:p>
      <w:pPr>
        <w:numPr>
          <w:ilvl w:val="0"/>
          <w:numId w:val="1010"/>
        </w:numPr>
      </w:pPr>
      <w:r>
        <w:t xml:space="preserve">scale of technical support for military operations;</w:t>
      </w:r>
    </w:p>
    <w:p>
      <w:pPr>
        <w:numPr>
          <w:ilvl w:val="0"/>
          <w:numId w:val="1010"/>
        </w:numPr>
      </w:pPr>
      <w:r>
        <w:t xml:space="preserve">potential legal consequences of military cooperation;</w:t>
      </w:r>
    </w:p>
    <w:p>
      <w:pPr>
        <w:numPr>
          <w:ilvl w:val="0"/>
          <w:numId w:val="1010"/>
        </w:numPr>
      </w:pPr>
      <w:r>
        <w:t xml:space="preserve">ethical and reputational risks materialized in mass employee protests.</w:t>
      </w:r>
    </w:p>
    <w:p>
      <w:pPr>
        <w:pStyle w:val="FirstParagraph"/>
      </w:pPr>
      <w:r>
        <w:t xml:space="preserve">The</w:t>
      </w:r>
      <w:r>
        <w:t xml:space="preserve"> </w:t>
      </w:r>
      <w:r>
        <w:rPr>
          <w:b/>
          <w:bCs/>
        </w:rPr>
        <w:t xml:space="preserve">risk factors</w:t>
      </w:r>
      <w:r>
        <w:t xml:space="preserve"> </w:t>
      </w:r>
      <w:r>
        <w:t xml:space="preserve">section in</w:t>
      </w:r>
      <w:r>
        <w:t xml:space="preserve"> </w:t>
      </w:r>
      <w:r>
        <w:rPr>
          <w:b/>
          <w:bCs/>
        </w:rPr>
        <w:t xml:space="preserve">Form 10-K</w:t>
      </w:r>
      <w:r>
        <w:t xml:space="preserve"> </w:t>
      </w:r>
      <w:r>
        <w:t xml:space="preserve">contains generalized formulations:</w:t>
      </w:r>
      <w:r>
        <w:t xml:space="preserve"> </w:t>
      </w:r>
      <w:r>
        <w:t xml:space="preserve">“</w:t>
      </w:r>
      <w:r>
        <w:t xml:space="preserve">We face risks related to our data collection, use, and protection practices, including risks of non-compliance with applicable data protection and privacy laws.</w:t>
      </w:r>
      <w:r>
        <w:t xml:space="preserve">”</w:t>
      </w:r>
      <w:r>
        <w:t xml:space="preserve"> </w:t>
      </w:r>
      <w:r>
        <w:t xml:space="preserve">However,</w:t>
      </w:r>
      <w:r>
        <w:t xml:space="preserve"> </w:t>
      </w:r>
      <w:r>
        <w:rPr>
          <w:b/>
          <w:bCs/>
        </w:rPr>
        <w:t xml:space="preserve">the specificity of military contracts and the risks of international legal liability</w:t>
      </w:r>
      <w:r>
        <w:t xml:space="preserve"> </w:t>
      </w:r>
      <w:r>
        <w:t xml:space="preserve">are not disclosed, allowing investors to underestimate the materiality of exposure.</w:t>
      </w:r>
    </w:p>
    <w:p>
      <w:pPr>
        <w:pStyle w:val="a0"/>
      </w:pPr>
      <w:r>
        <w:t xml:space="preserve">This practice</w:t>
      </w:r>
      <w:r>
        <w:t xml:space="preserve"> </w:t>
      </w:r>
      <w:r>
        <w:rPr>
          <w:b/>
          <w:bCs/>
        </w:rPr>
        <w:t xml:space="preserve">potentially violates</w:t>
      </w:r>
      <w:r>
        <w:t xml:space="preserve"> </w:t>
      </w:r>
      <w:r>
        <w:t xml:space="preserve">disclosure obligations regarding material information under</w:t>
      </w:r>
      <w:r>
        <w:t xml:space="preserve"> </w:t>
      </w:r>
      <w:r>
        <w:rPr>
          <w:b/>
          <w:bCs/>
        </w:rPr>
        <w:t xml:space="preserve">federal securities laws</w:t>
      </w:r>
      <w:r>
        <w:t xml:space="preserve"> </w:t>
      </w:r>
      <w:r>
        <w:t xml:space="preserve">(Securities Act of 1933, Securities Exchange Act of 1934).</w:t>
      </w:r>
    </w:p>
    <w:bookmarkEnd w:id="100"/>
    <w:bookmarkEnd w:id="101"/>
    <w:bookmarkStart w:id="104" w:name="Xfdfa40420d47bc3283ebed9716e51939a82b405"/>
    <w:p>
      <w:pPr>
        <w:pStyle w:val="3"/>
      </w:pPr>
      <w:r>
        <w:t xml:space="preserve">III.2. Internal Mechanisms of Information Suppression</w:t>
      </w:r>
    </w:p>
    <w:bookmarkStart w:id="102" w:name="iii.2.1.-reaction-to-data-leaks"/>
    <w:p>
      <w:pPr>
        <w:pStyle w:val="4"/>
      </w:pPr>
      <w:r>
        <w:t xml:space="preserve">III.2.1. Reaction to Data Leaks</w:t>
      </w:r>
    </w:p>
    <w:p>
      <w:pPr>
        <w:pStyle w:val="FirstParagraph"/>
      </w:pPr>
      <w:r>
        <w:t xml:space="preserve">The history of Google’s relations with critically-minded employees includes</w:t>
      </w:r>
      <w:r>
        <w:t xml:space="preserve"> </w:t>
      </w:r>
      <w:r>
        <w:rPr>
          <w:b/>
          <w:bCs/>
        </w:rPr>
        <w:t xml:space="preserve">multiple cases of dismissals</w:t>
      </w:r>
      <w:r>
        <w:t xml:space="preserve"> </w:t>
      </w:r>
      <w:r>
        <w:t xml:space="preserve">for disclosing information about military contracts. The most resonant was the incident of</w:t>
      </w:r>
      <w:r>
        <w:t xml:space="preserve"> </w:t>
      </w:r>
      <w:r>
        <w:rPr>
          <w:b/>
          <w:bCs/>
        </w:rPr>
        <w:t xml:space="preserve">2018</w:t>
      </w:r>
      <w:r>
        <w:t xml:space="preserve">, related to</w:t>
      </w:r>
      <w:r>
        <w:t xml:space="preserve"> </w:t>
      </w:r>
      <w:r>
        <w:rPr>
          <w:b/>
          <w:bCs/>
        </w:rPr>
        <w:t xml:space="preserve">Project Maven</w:t>
      </w:r>
      <w:r>
        <w:t xml:space="preserve"> </w:t>
      </w:r>
      <w:r>
        <w:t xml:space="preserve">(military AI application for analyzing video from drones), which led to mass employee protests and subsequent refusal to renew the contract.</w:t>
      </w:r>
    </w:p>
    <w:p>
      <w:pPr>
        <w:pStyle w:val="a0"/>
      </w:pPr>
      <w:r>
        <w:t xml:space="preserve">By</w:t>
      </w:r>
      <w:r>
        <w:t xml:space="preserve"> </w:t>
      </w:r>
      <w:r>
        <w:rPr>
          <w:b/>
          <w:bCs/>
        </w:rPr>
        <w:t xml:space="preserve">2025–2026</w:t>
      </w:r>
      <w:r>
        <w:t xml:space="preserve">, corporate policy</w:t>
      </w:r>
      <w:r>
        <w:t xml:space="preserve"> </w:t>
      </w:r>
      <w:r>
        <w:rPr>
          <w:b/>
          <w:bCs/>
        </w:rPr>
        <w:t xml:space="preserve">evolved</w:t>
      </w:r>
      <w:r>
        <w:t xml:space="preserve">: instead of public retreats, the company moved to</w:t>
      </w:r>
      <w:r>
        <w:t xml:space="preserve"> </w:t>
      </w:r>
      <w:r>
        <w:rPr>
          <w:b/>
          <w:bCs/>
        </w:rPr>
        <w:t xml:space="preserve">preventive suppression of dissent</w:t>
      </w:r>
      <w:r>
        <w:t xml:space="preserve"> </w:t>
      </w:r>
      <w:r>
        <w:t xml:space="preserve">through:</w:t>
      </w:r>
    </w:p>
    <w:p>
      <w:pPr>
        <w:numPr>
          <w:ilvl w:val="0"/>
          <w:numId w:val="1011"/>
        </w:numPr>
      </w:pPr>
      <w:r>
        <w:rPr>
          <w:b/>
          <w:bCs/>
        </w:rPr>
        <w:t xml:space="preserve">expansion of the definition of</w:t>
      </w:r>
      <w:r>
        <w:rPr>
          <w:b/>
          <w:bCs/>
        </w:rPr>
        <w:t xml:space="preserve"> </w:t>
      </w:r>
      <w:r>
        <w:rPr>
          <w:b/>
          <w:bCs/>
        </w:rPr>
        <w:t xml:space="preserve">“</w:t>
      </w:r>
      <w:r>
        <w:rPr>
          <w:b/>
          <w:bCs/>
        </w:rPr>
        <w:t xml:space="preserve">confidential commercial information</w:t>
      </w:r>
      <w:r>
        <w:rPr>
          <w:b/>
          <w:bCs/>
        </w:rPr>
        <w:t xml:space="preserve">”</w:t>
      </w:r>
      <w:r>
        <w:t xml:space="preserve"> </w:t>
      </w:r>
      <w:r>
        <w:t xml:space="preserve">to include information about contracts with government structures;</w:t>
      </w:r>
    </w:p>
    <w:p>
      <w:pPr>
        <w:numPr>
          <w:ilvl w:val="0"/>
          <w:numId w:val="1011"/>
        </w:numPr>
      </w:pPr>
      <w:r>
        <w:rPr>
          <w:b/>
          <w:bCs/>
        </w:rPr>
        <w:t xml:space="preserve">use of NDAs with broad formulations</w:t>
      </w:r>
      <w:r>
        <w:t xml:space="preserve">;</w:t>
      </w:r>
    </w:p>
    <w:p>
      <w:pPr>
        <w:numPr>
          <w:ilvl w:val="0"/>
          <w:numId w:val="1011"/>
        </w:numPr>
      </w:pPr>
      <w:r>
        <w:rPr>
          <w:b/>
          <w:bCs/>
        </w:rPr>
        <w:t xml:space="preserve">threats of lawsuits</w:t>
      </w:r>
      <w:r>
        <w:t xml:space="preserve"> </w:t>
      </w:r>
      <w:r>
        <w:t xml:space="preserve">for breach of contractual obligations and theft of intellectual property.</w:t>
      </w:r>
    </w:p>
    <w:p>
      <w:pPr>
        <w:pStyle w:val="FirstParagraph"/>
      </w:pPr>
      <w:r>
        <w:t xml:space="preserve">These practices create a</w:t>
      </w:r>
      <w:r>
        <w:t xml:space="preserve"> </w:t>
      </w:r>
      <w:r>
        <w:rPr>
          <w:b/>
          <w:bCs/>
        </w:rPr>
        <w:t xml:space="preserve">“</w:t>
      </w:r>
      <w:r>
        <w:rPr>
          <w:b/>
          <w:bCs/>
        </w:rPr>
        <w:t xml:space="preserve">chilling effect,</w:t>
      </w:r>
      <w:r>
        <w:rPr>
          <w:b/>
          <w:bCs/>
        </w:rPr>
        <w:t xml:space="preserve">”</w:t>
      </w:r>
      <w:r>
        <w:t xml:space="preserve"> </w:t>
      </w:r>
      <w:r>
        <w:t xml:space="preserve">preventing legitimate informing of the public about corporate behavior.</w:t>
      </w:r>
    </w:p>
    <w:bookmarkEnd w:id="102"/>
    <w:bookmarkStart w:id="103" w:name="iii.2.2.-corporate-culture-of-secrecy"/>
    <w:p>
      <w:pPr>
        <w:pStyle w:val="4"/>
      </w:pPr>
      <w:r>
        <w:t xml:space="preserve">III.2.2. Corporate Culture of Secrecy</w:t>
      </w:r>
    </w:p>
    <w:p>
      <w:pPr>
        <w:pStyle w:val="FirstParagraph"/>
      </w:pPr>
      <w:r>
        <w:t xml:space="preserve">Classification of documents about military cooperation is built on a</w:t>
      </w:r>
      <w:r>
        <w:t xml:space="preserve"> </w:t>
      </w:r>
      <w:r>
        <w:rPr>
          <w:b/>
          <w:bCs/>
        </w:rPr>
        <w:t xml:space="preserve">“</w:t>
      </w:r>
      <w:r>
        <w:rPr>
          <w:b/>
          <w:bCs/>
        </w:rPr>
        <w:t xml:space="preserve">need-to-know</w:t>
      </w:r>
      <w:r>
        <w:rPr>
          <w:b/>
          <w:bCs/>
        </w:rPr>
        <w:t xml:space="preserve">”</w:t>
      </w:r>
      <w:r>
        <w:t xml:space="preserve"> </w:t>
      </w:r>
      <w:r>
        <w:t xml:space="preserve">model, restricting access to information within the company. Elements of the secrecy architecture: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Function</w:t>
            </w:r>
          </w:p>
        </w:tc>
      </w:tr>
      <w:tr>
        <w:tc>
          <w:tcPr/>
          <w:p>
            <w:pPr>
              <w:pStyle w:val="Compact"/>
              <w:jc w:val="left"/>
            </w:pPr>
            <w:r>
              <w:rPr>
                <w:b/>
                <w:bCs/>
              </w:rPr>
              <w:t xml:space="preserve">Project code names</w:t>
            </w:r>
          </w:p>
        </w:tc>
        <w:tc>
          <w:tcPr/>
          <w:p>
            <w:pPr>
              <w:pStyle w:val="Compact"/>
              <w:jc w:val="left"/>
            </w:pPr>
            <w:r>
              <w:t xml:space="preserve">Masking the true nature of the activity</w:t>
            </w:r>
          </w:p>
        </w:tc>
      </w:tr>
      <w:tr>
        <w:tc>
          <w:tcPr/>
          <w:p>
            <w:pPr>
              <w:pStyle w:val="Compact"/>
              <w:jc w:val="left"/>
            </w:pPr>
            <w:r>
              <w:rPr>
                <w:b/>
                <w:bCs/>
              </w:rPr>
              <w:t xml:space="preserve">Isolated technical teams</w:t>
            </w:r>
          </w:p>
        </w:tc>
        <w:tc>
          <w:tcPr/>
          <w:p>
            <w:pPr>
              <w:pStyle w:val="Compact"/>
              <w:jc w:val="left"/>
            </w:pPr>
            <w:r>
              <w:t xml:space="preserve">Preventing leaks through</w:t>
            </w:r>
            <w:r>
              <w:t xml:space="preserve"> </w:t>
            </w:r>
            <w:r>
              <w:t xml:space="preserve">“</w:t>
            </w:r>
            <w:r>
              <w:t xml:space="preserve">weak links</w:t>
            </w:r>
            <w:r>
              <w:t xml:space="preserve">”</w:t>
            </w:r>
          </w:p>
        </w:tc>
      </w:tr>
      <w:tr>
        <w:tc>
          <w:tcPr/>
          <w:p>
            <w:pPr>
              <w:pStyle w:val="Compact"/>
              <w:jc w:val="left"/>
            </w:pPr>
            <w:r>
              <w:rPr>
                <w:b/>
                <w:bCs/>
              </w:rPr>
              <w:t xml:space="preserve">Separate legal entities</w:t>
            </w:r>
          </w:p>
        </w:tc>
        <w:tc>
          <w:tcPr/>
          <w:p>
            <w:pPr>
              <w:pStyle w:val="Compact"/>
              <w:jc w:val="left"/>
            </w:pPr>
            <w:r>
              <w:t xml:space="preserve">Formal separation of liability</w:t>
            </w:r>
          </w:p>
        </w:tc>
      </w:tr>
      <w:tr>
        <w:tc>
          <w:tcPr/>
          <w:p>
            <w:pPr>
              <w:pStyle w:val="Compact"/>
              <w:jc w:val="left"/>
            </w:pPr>
            <w:r>
              <w:rPr>
                <w:b/>
                <w:bCs/>
              </w:rPr>
              <w:t xml:space="preserve">Classified team with Israeli citizens</w:t>
            </w:r>
          </w:p>
        </w:tc>
        <w:tc>
          <w:tcPr/>
          <w:p>
            <w:pPr>
              <w:pStyle w:val="Compact"/>
              <w:jc w:val="left"/>
            </w:pPr>
            <w:r>
              <w:t xml:space="preserve">Work with information unavailable to the main company</w:t>
            </w:r>
          </w:p>
        </w:tc>
      </w:tr>
    </w:tbl>
    <w:p>
      <w:pPr>
        <w:pStyle w:val="a0"/>
      </w:pPr>
      <w:r>
        <w:t xml:space="preserve">Paradoxically, the company whose business model is built on the</w:t>
      </w:r>
      <w:r>
        <w:t xml:space="preserve"> </w:t>
      </w:r>
      <w:r>
        <w:rPr>
          <w:b/>
          <w:bCs/>
        </w:rPr>
        <w:t xml:space="preserve">“</w:t>
      </w:r>
      <w:r>
        <w:rPr>
          <w:b/>
          <w:bCs/>
        </w:rPr>
        <w:t xml:space="preserve">democratization of access to information</w:t>
      </w:r>
      <w:r>
        <w:rPr>
          <w:b/>
          <w:bCs/>
        </w:rPr>
        <w:t xml:space="preserve">”</w:t>
      </w:r>
      <w:r>
        <w:t xml:space="preserve"> </w:t>
      </w:r>
      <w:r>
        <w:t xml:space="preserve">applies</w:t>
      </w:r>
      <w:r>
        <w:t xml:space="preserve"> </w:t>
      </w:r>
      <w:r>
        <w:rPr>
          <w:b/>
          <w:bCs/>
        </w:rPr>
        <w:t xml:space="preserve">principles of state secrecy</w:t>
      </w:r>
      <w:r>
        <w:t xml:space="preserve"> </w:t>
      </w:r>
      <w:r>
        <w:t xml:space="preserve">to its own activities.</w:t>
      </w:r>
    </w:p>
    <w:bookmarkEnd w:id="103"/>
    <w:bookmarkEnd w:id="104"/>
    <w:bookmarkEnd w:id="105"/>
    <w:bookmarkStart w:id="110" w:name="iv.-fraud-and-unfair-competition"/>
    <w:p>
      <w:pPr>
        <w:pStyle w:val="2"/>
      </w:pPr>
      <w:r>
        <w:t xml:space="preserve">IV. FRAUD AND UNFAIR COMPETITION</w:t>
      </w:r>
    </w:p>
    <w:bookmarkStart w:id="107" w:name="iv.1.-trademarks-and-unfair-competition"/>
    <w:p>
      <w:pPr>
        <w:pStyle w:val="3"/>
      </w:pPr>
      <w:r>
        <w:t xml:space="preserve">IV.1. Trademarks and Unfair Competition</w:t>
      </w:r>
    </w:p>
    <w:bookmarkStart w:id="106" w:name="X2e6df023489313ce8f550720a1e79ebe9365de2"/>
    <w:p>
      <w:pPr>
        <w:pStyle w:val="4"/>
      </w:pPr>
      <w:r>
        <w:t xml:space="preserve">IV.1.1. The Case of</w:t>
      </w:r>
      <w:r>
        <w:t xml:space="preserve"> </w:t>
      </w:r>
      <w:r>
        <w:rPr>
          <w:i/>
          <w:iCs/>
        </w:rPr>
        <w:t xml:space="preserve">Gemini Data, Inc. v. Google LLC</w:t>
      </w:r>
    </w:p>
    <w:p>
      <w:pPr>
        <w:pStyle w:val="FirstParagraph"/>
      </w:pPr>
      <w:r>
        <w:t xml:space="preserve">The judicial case</w:t>
      </w:r>
      <w:r>
        <w:t xml:space="preserve"> </w:t>
      </w:r>
      <w:r>
        <w:rPr>
          <w:b/>
          <w:bCs/>
        </w:rPr>
        <w:t xml:space="preserve">Gemini Data, Inc. v. Google LLC</w:t>
      </w:r>
      <w:r>
        <w:t xml:space="preserve">, registered in the</w:t>
      </w:r>
      <w:r>
        <w:t xml:space="preserve"> </w:t>
      </w:r>
      <w:r>
        <w:rPr>
          <w:b/>
          <w:bCs/>
        </w:rPr>
        <w:t xml:space="preserve">U.S. District Court for the Northern District of California</w:t>
      </w:r>
      <w:r>
        <w:t xml:space="preserve"> </w:t>
      </w:r>
      <w:r>
        <w:t xml:space="preserve">under number</w:t>
      </w:r>
      <w:r>
        <w:t xml:space="preserve"> </w:t>
      </w:r>
      <w:r>
        <w:rPr>
          <w:b/>
          <w:bCs/>
        </w:rPr>
        <w:t xml:space="preserve">4:2024cv06412</w:t>
      </w:r>
      <w:r>
        <w:t xml:space="preserve">, illustrates corporate methods of conquering market positions.</w:t>
      </w:r>
    </w:p>
    <w:p>
      <w:pPr>
        <w:pStyle w:val="a0"/>
      </w:pPr>
      <w:r>
        <w:rPr>
          <w:b/>
          <w:bCs/>
        </w:rPr>
        <w:t xml:space="preserve">Plaintiff</w:t>
      </w:r>
      <w:r>
        <w:t xml:space="preserve">—</w:t>
      </w:r>
      <w:r>
        <w:rPr>
          <w:b/>
          <w:bCs/>
        </w:rPr>
        <w:t xml:space="preserve">Gemini Data, Inc.</w:t>
      </w:r>
      <w:r>
        <w:t xml:space="preserve">, a company in the data management field, using the trademark</w:t>
      </w:r>
      <w:r>
        <w:t xml:space="preserve"> </w:t>
      </w:r>
      <w:r>
        <w:rPr>
          <w:b/>
          <w:bCs/>
        </w:rPr>
        <w:t xml:space="preserve">“</w:t>
      </w:r>
      <w:r>
        <w:rPr>
          <w:b/>
          <w:bCs/>
        </w:rPr>
        <w:t xml:space="preserve">Gemini</w:t>
      </w:r>
      <w:r>
        <w:rPr>
          <w:b/>
          <w:bCs/>
        </w:rPr>
        <w:t xml:space="preserve">”</w:t>
      </w:r>
      <w:r>
        <w:rPr>
          <w:b/>
          <w:bCs/>
        </w:rPr>
        <w:t xml:space="preserve"> </w:t>
      </w:r>
      <w:r>
        <w:rPr>
          <w:b/>
          <w:bCs/>
        </w:rPr>
        <w:t xml:space="preserve">since 2011</w:t>
      </w:r>
      <w:r>
        <w:t xml:space="preserve">.</w:t>
      </w:r>
      <w:r>
        <w:t xml:space="preserve"> </w:t>
      </w:r>
      <w:r>
        <w:rPr>
          <w:b/>
          <w:bCs/>
        </w:rPr>
        <w:t xml:space="preserve">Plaintiff’s allegations</w:t>
      </w:r>
      <w:r>
        <w:t xml:space="preserve">:</w:t>
      </w:r>
    </w:p>
    <w:p>
      <w:pPr>
        <w:numPr>
          <w:ilvl w:val="0"/>
          <w:numId w:val="1012"/>
        </w:numPr>
      </w:pPr>
      <w:r>
        <w:t xml:space="preserve">Google made an</w:t>
      </w:r>
      <w:r>
        <w:t xml:space="preserve"> </w:t>
      </w:r>
      <w:r>
        <w:rPr>
          <w:b/>
          <w:bCs/>
        </w:rPr>
        <w:t xml:space="preserve">attempt to anonymously acquire trademark rights</w:t>
      </w:r>
      <w:r>
        <w:t xml:space="preserve"> </w:t>
      </w:r>
      <w:r>
        <w:t xml:space="preserve">before public product launch;</w:t>
      </w:r>
    </w:p>
    <w:p>
      <w:pPr>
        <w:numPr>
          <w:ilvl w:val="0"/>
          <w:numId w:val="1012"/>
        </w:numPr>
      </w:pPr>
      <w:r>
        <w:t xml:space="preserve">after</w:t>
      </w:r>
      <w:r>
        <w:t xml:space="preserve"> </w:t>
      </w:r>
      <w:r>
        <w:rPr>
          <w:b/>
          <w:bCs/>
        </w:rPr>
        <w:t xml:space="preserve">USPTO refusal of registration</w:t>
      </w:r>
      <w:r>
        <w:t xml:space="preserve"> </w:t>
      </w:r>
      <w:r>
        <w:t xml:space="preserve">of Google’s application on grounds of likelihood of confusion with previously registered Gemini Data marks, the company carried out</w:t>
      </w:r>
      <w:r>
        <w:t xml:space="preserve"> </w:t>
      </w:r>
      <w:r>
        <w:rPr>
          <w:b/>
          <w:bCs/>
        </w:rPr>
        <w:t xml:space="preserve">malicious expropriation of the brand</w:t>
      </w:r>
      <w:r>
        <w:t xml:space="preserve"> </w:t>
      </w:r>
      <w:r>
        <w:t xml:space="preserve">under the cover of a</w:t>
      </w:r>
      <w:r>
        <w:t xml:space="preserve"> </w:t>
      </w:r>
      <w:r>
        <w:t xml:space="preserve">“</w:t>
      </w:r>
      <w:r>
        <w:t xml:space="preserve">common dictionary term</w:t>
      </w:r>
      <w:r>
        <w:t xml:space="preserve">”</w:t>
      </w:r>
      <w:r>
        <w:t xml:space="preserve">;</w:t>
      </w:r>
    </w:p>
    <w:p>
      <w:pPr>
        <w:numPr>
          <w:ilvl w:val="0"/>
          <w:numId w:val="1012"/>
        </w:numPr>
      </w:pPr>
      <w:r>
        <w:t xml:space="preserve">the Google AI chatbot itself, when asked directly,</w:t>
      </w:r>
      <w:r>
        <w:t xml:space="preserve"> </w:t>
      </w:r>
      <w:r>
        <w:rPr>
          <w:b/>
          <w:bCs/>
        </w:rPr>
        <w:t xml:space="preserve">acknowledged trademark infringement</w:t>
      </w:r>
      <w:r>
        <w:t xml:space="preserve">, characterizing the situation as</w:t>
      </w:r>
      <w:r>
        <w:t xml:space="preserve"> </w:t>
      </w:r>
      <w:r>
        <w:t xml:space="preserve">“</w:t>
      </w:r>
      <w:r>
        <w:t xml:space="preserve">developing.</w:t>
      </w:r>
      <w:r>
        <w:t xml:space="preserve">”</w:t>
      </w:r>
    </w:p>
    <w:p>
      <w:pPr>
        <w:pStyle w:val="FirstParagraph"/>
      </w:pPr>
      <w:r>
        <w:rPr>
          <w:b/>
          <w:bCs/>
        </w:rPr>
        <w:t xml:space="preserve">Current status</w:t>
      </w:r>
      <w:r>
        <w:t xml:space="preserve">:</w:t>
      </w:r>
      <w:r>
        <w:t xml:space="preserve"> </w:t>
      </w:r>
      <w:r>
        <w:rPr>
          <w:b/>
          <w:bCs/>
        </w:rPr>
        <w:t xml:space="preserve">January 27, 2026</w:t>
      </w:r>
      <w:r>
        <w:t xml:space="preserve">, Judge</w:t>
      </w:r>
      <w:r>
        <w:t xml:space="preserve"> </w:t>
      </w:r>
      <w:r>
        <w:rPr>
          <w:b/>
          <w:bCs/>
        </w:rPr>
        <w:t xml:space="preserve">Jeffrey S. White</w:t>
      </w:r>
      <w:r>
        <w:t xml:space="preserve"> </w:t>
      </w:r>
      <w:r>
        <w:t xml:space="preserve">issued an order</w:t>
      </w:r>
      <w:r>
        <w:t xml:space="preserve"> </w:t>
      </w:r>
      <w:r>
        <w:rPr>
          <w:b/>
          <w:bCs/>
        </w:rPr>
        <w:t xml:space="preserve">permitting Gemini Data to file an amended complaint</w:t>
      </w:r>
      <w:r>
        <w:t xml:space="preserve"> </w:t>
      </w:r>
      <w:r>
        <w:t xml:space="preserve">no later than February 3, 2026, with Google’s response due no later than February 17, 2026. The procedural outcome indicates</w:t>
      </w:r>
      <w:r>
        <w:t xml:space="preserve"> </w:t>
      </w:r>
      <w:r>
        <w:rPr>
          <w:b/>
          <w:bCs/>
        </w:rPr>
        <w:t xml:space="preserve">recognition of the sufficiency of the allegations</w:t>
      </w:r>
      <w:r>
        <w:t xml:space="preserve"> </w:t>
      </w:r>
      <w:r>
        <w:t xml:space="preserve">at the preliminary stage.</w:t>
      </w:r>
    </w:p>
    <w:p>
      <w:pPr>
        <w:pStyle w:val="a0"/>
      </w:pPr>
      <w:r>
        <w:t xml:space="preserve">The case acquires</w:t>
      </w:r>
      <w:r>
        <w:t xml:space="preserve"> </w:t>
      </w:r>
      <w:r>
        <w:rPr>
          <w:b/>
          <w:bCs/>
        </w:rPr>
        <w:t xml:space="preserve">symptomatic significance</w:t>
      </w:r>
      <w:r>
        <w:t xml:space="preserve">: the methods attributed to Google in the field of intellectual property—anonymous acquisition attempts, ignoring prior users’ rights, exploitation of resource superiority in litigation—</w:t>
      </w:r>
      <w:r>
        <w:rPr>
          <w:b/>
          <w:bCs/>
        </w:rPr>
        <w:t xml:space="preserve">mirror the general pattern of corporate behavior</w:t>
      </w:r>
      <w:r>
        <w:t xml:space="preserve"> </w:t>
      </w:r>
      <w:r>
        <w:t xml:space="preserve">regarding data privacy and military cooperation.</w:t>
      </w:r>
    </w:p>
    <w:bookmarkEnd w:id="106"/>
    <w:bookmarkEnd w:id="107"/>
    <w:bookmarkStart w:id="109" w:name="X82d53caa4f3d4a100465da434c52ed5a74af271"/>
    <w:p>
      <w:pPr>
        <w:pStyle w:val="3"/>
      </w:pPr>
      <w:r>
        <w:t xml:space="preserve">IV.2. Anticompetitive Practices in the AI Field</w:t>
      </w:r>
    </w:p>
    <w:bookmarkStart w:id="108" w:name="iv.2.1.-forced-integration-of-services"/>
    <w:p>
      <w:pPr>
        <w:pStyle w:val="4"/>
      </w:pPr>
      <w:r>
        <w:t xml:space="preserve">IV.2.1. Forced Integration of Services</w:t>
      </w:r>
    </w:p>
    <w:p>
      <w:pPr>
        <w:pStyle w:val="FirstParagraph"/>
      </w:pPr>
      <w:r>
        <w:t xml:space="preserve">The activation of Gemini AI in Google communication services without user consent constitutes a form of</w:t>
      </w:r>
      <w:r>
        <w:t xml:space="preserve"> </w:t>
      </w:r>
      <w:r>
        <w:rPr>
          <w:b/>
          <w:bCs/>
        </w:rPr>
        <w:t xml:space="preserve">tying</w:t>
      </w:r>
      <w:r>
        <w:t xml:space="preserve">, where a dominant position in the market for one product (Gmail, Google Search) is used to promote another product (Gemini AI). This practice</w:t>
      </w:r>
      <w:r>
        <w:t xml:space="preserve"> </w:t>
      </w:r>
      <w:r>
        <w:rPr>
          <w:b/>
          <w:bCs/>
        </w:rPr>
        <w:t xml:space="preserve">creates barriers for competitors</w:t>
      </w:r>
      <w:r>
        <w:t xml:space="preserve"> </w:t>
      </w:r>
      <w:r>
        <w:t xml:space="preserve">in the generative AI market: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Description</w:t>
            </w:r>
          </w:p>
        </w:tc>
        <w:tc>
          <w:tcPr/>
          <w:p>
            <w:pPr>
              <w:pStyle w:val="Compact"/>
              <w:jc w:val="left"/>
            </w:pPr>
            <w:r>
              <w:t xml:space="preserve">Anticompetitive Effect</w:t>
            </w:r>
          </w:p>
        </w:tc>
      </w:tr>
      <w:tr>
        <w:tc>
          <w:tcPr/>
          <w:p>
            <w:pPr>
              <w:pStyle w:val="Compact"/>
              <w:jc w:val="left"/>
            </w:pPr>
            <w:r>
              <w:rPr>
                <w:b/>
                <w:bCs/>
              </w:rPr>
              <w:t xml:space="preserve">Exclusive access to data</w:t>
            </w:r>
          </w:p>
        </w:tc>
        <w:tc>
          <w:tcPr/>
          <w:p>
            <w:pPr>
              <w:pStyle w:val="Compact"/>
              <w:jc w:val="left"/>
            </w:pPr>
            <w:r>
              <w:t xml:space="preserve">Gmail users cannot use alternative AI assistants to process their correspondence</w:t>
            </w:r>
          </w:p>
        </w:tc>
        <w:tc>
          <w:tcPr/>
          <w:p>
            <w:pPr>
              <w:pStyle w:val="Compact"/>
              <w:jc w:val="left"/>
            </w:pPr>
            <w:r>
              <w:t xml:space="preserve">Monopolization of sources for training AI models</w:t>
            </w:r>
          </w:p>
        </w:tc>
      </w:tr>
      <w:tr>
        <w:tc>
          <w:tcPr/>
          <w:p>
            <w:pPr>
              <w:pStyle w:val="Compact"/>
              <w:jc w:val="left"/>
            </w:pPr>
            <w:r>
              <w:rPr>
                <w:b/>
                <w:bCs/>
              </w:rPr>
              <w:t xml:space="preserve">Integration into dominant products</w:t>
            </w:r>
          </w:p>
        </w:tc>
        <w:tc>
          <w:tcPr/>
          <w:p>
            <w:pPr>
              <w:pStyle w:val="Compact"/>
              <w:jc w:val="left"/>
            </w:pPr>
            <w:r>
              <w:t xml:space="preserve">Gemini is embedded in the Gmail/Chat/Meet interface without possibility of replacement</w:t>
            </w:r>
          </w:p>
        </w:tc>
        <w:tc>
          <w:tcPr/>
          <w:p>
            <w:pPr>
              <w:pStyle w:val="Compact"/>
              <w:jc w:val="left"/>
            </w:pPr>
            <w:r>
              <w:t xml:space="preserve">Exclusion of competitors from user experience</w:t>
            </w:r>
          </w:p>
        </w:tc>
      </w:tr>
      <w:tr>
        <w:tc>
          <w:tcPr/>
          <w:p>
            <w:pPr>
              <w:pStyle w:val="Compact"/>
              <w:jc w:val="left"/>
            </w:pPr>
            <w:r>
              <w:rPr>
                <w:b/>
                <w:bCs/>
              </w:rPr>
              <w:t xml:space="preserve">Network effects</w:t>
            </w:r>
          </w:p>
        </w:tc>
        <w:tc>
          <w:tcPr/>
          <w:p>
            <w:pPr>
              <w:pStyle w:val="Compact"/>
              <w:jc w:val="left"/>
            </w:pPr>
            <w:r>
              <w:t xml:space="preserve">Growth of Gemini user base improves model quality through feedback</w:t>
            </w:r>
          </w:p>
        </w:tc>
        <w:tc>
          <w:tcPr/>
          <w:p>
            <w:pPr>
              <w:pStyle w:val="Compact"/>
              <w:jc w:val="left"/>
            </w:pPr>
            <w:r>
              <w:t xml:space="preserve">Self-reinforcing dominance</w:t>
            </w:r>
          </w:p>
        </w:tc>
      </w:tr>
    </w:tbl>
    <w:p>
      <w:pPr>
        <w:pStyle w:val="a0"/>
      </w:pPr>
      <w:r>
        <w:t xml:space="preserve">These practices</w:t>
      </w:r>
      <w:r>
        <w:t xml:space="preserve"> </w:t>
      </w:r>
      <w:r>
        <w:rPr>
          <w:b/>
          <w:bCs/>
        </w:rPr>
        <w:t xml:space="preserve">potentially violate</w:t>
      </w:r>
      <w:r>
        <w:t xml:space="preserve"> </w:t>
      </w:r>
      <w:r>
        <w:t xml:space="preserve">provisions of the</w:t>
      </w:r>
      <w:r>
        <w:t xml:space="preserve"> </w:t>
      </w:r>
      <w:r>
        <w:rPr>
          <w:b/>
          <w:bCs/>
        </w:rPr>
        <w:t xml:space="preserve">Sherman Act</w:t>
      </w:r>
      <w:r>
        <w:t xml:space="preserve"> </w:t>
      </w:r>
      <w:r>
        <w:t xml:space="preserve">(prohibition on monopolization and conspiracies) and</w:t>
      </w:r>
      <w:r>
        <w:t xml:space="preserve"> </w:t>
      </w:r>
      <w:r>
        <w:rPr>
          <w:b/>
          <w:bCs/>
        </w:rPr>
        <w:t xml:space="preserve">Clayton Act</w:t>
      </w:r>
      <w:r>
        <w:t xml:space="preserve"> </w:t>
      </w:r>
      <w:r>
        <w:t xml:space="preserve">(prohibition on tying and exclusive deals), although antitrust regulation in the digital platform sphere remains</w:t>
      </w:r>
      <w:r>
        <w:t xml:space="preserve"> </w:t>
      </w:r>
      <w:r>
        <w:rPr>
          <w:b/>
          <w:bCs/>
        </w:rPr>
        <w:t xml:space="preserve">insufficiently developed</w:t>
      </w:r>
      <w:r>
        <w:t xml:space="preserve"> </w:t>
      </w:r>
      <w:r>
        <w:t xml:space="preserve">for effective counteraction.</w:t>
      </w:r>
    </w:p>
    <w:bookmarkEnd w:id="108"/>
    <w:bookmarkEnd w:id="109"/>
    <w:bookmarkEnd w:id="110"/>
    <w:bookmarkStart w:id="117" w:name="Xadbe70c0616f434ba1d1edfac6b58b78d364fcd"/>
    <w:p>
      <w:pPr>
        <w:pStyle w:val="2"/>
      </w:pPr>
      <w:r>
        <w:t xml:space="preserve">V. SYSTEMATIC VIOLATIONS AND CORPORATE MODEL</w:t>
      </w:r>
    </w:p>
    <w:bookmarkStart w:id="113" w:name="X08db27e146e798a62e86352b6770b8cc2e03f90"/>
    <w:p>
      <w:pPr>
        <w:pStyle w:val="3"/>
      </w:pPr>
      <w:r>
        <w:t xml:space="preserve">V.1. Pattern of Behavior: Growth Priority Over Human Rights</w:t>
      </w:r>
    </w:p>
    <w:bookmarkStart w:id="111" w:name="X3a73c2eae4b3edfd07c1b277160c12804f72fa1"/>
    <w:p>
      <w:pPr>
        <w:pStyle w:val="4"/>
      </w:pPr>
      <w:r>
        <w:t xml:space="preserve">V.1.1. Historical Continuity of Violations</w:t>
      </w:r>
    </w:p>
    <w:p>
      <w:pPr>
        <w:pStyle w:val="FirstParagraph"/>
      </w:pPr>
      <w:r>
        <w:t xml:space="preserve">The analyzed violations fit into a</w:t>
      </w:r>
      <w:r>
        <w:t xml:space="preserve"> </w:t>
      </w:r>
      <w:r>
        <w:rPr>
          <w:b/>
          <w:bCs/>
        </w:rPr>
        <w:t xml:space="preserve">persistent corporate model</w:t>
      </w:r>
      <w:r>
        <w:t xml:space="preserve"> </w:t>
      </w:r>
      <w:r>
        <w:t xml:space="preserve">in which</w:t>
      </w:r>
      <w:r>
        <w:t xml:space="preserve"> </w:t>
      </w:r>
      <w:r>
        <w:rPr>
          <w:b/>
          <w:bCs/>
        </w:rPr>
        <w:t xml:space="preserve">commercial interests are systematically prioritized</w:t>
      </w:r>
      <w:r>
        <w:t xml:space="preserve"> </w:t>
      </w:r>
      <w:r>
        <w:t xml:space="preserve">over protection of user rights and international legal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Project</w:t>
            </w:r>
          </w:p>
        </w:tc>
        <w:tc>
          <w:tcPr/>
          <w:p>
            <w:pPr>
              <w:pStyle w:val="Compact"/>
              <w:jc w:val="left"/>
            </w:pPr>
            <w:r>
              <w:t xml:space="preserve">Period</w:t>
            </w:r>
          </w:p>
        </w:tc>
        <w:tc>
          <w:tcPr/>
          <w:p>
            <w:pPr>
              <w:pStyle w:val="Compact"/>
              <w:jc w:val="left"/>
            </w:pPr>
            <w:r>
              <w:t xml:space="preserve">Declared Goal</w:t>
            </w:r>
          </w:p>
        </w:tc>
        <w:tc>
          <w:tcPr/>
          <w:p>
            <w:pPr>
              <w:pStyle w:val="Compact"/>
              <w:jc w:val="left"/>
            </w:pPr>
            <w:r>
              <w:t xml:space="preserve">Actual Result</w:t>
            </w:r>
          </w:p>
        </w:tc>
        <w:tc>
          <w:tcPr/>
          <w:p>
            <w:pPr>
              <w:pStyle w:val="Compact"/>
              <w:jc w:val="left"/>
            </w:pPr>
            <w:r>
              <w:t xml:space="preserve">Legal Consequences</w:t>
            </w:r>
          </w:p>
        </w:tc>
      </w:tr>
      <w:tr>
        <w:tc>
          <w:tcPr/>
          <w:p>
            <w:pPr>
              <w:pStyle w:val="Compact"/>
              <w:jc w:val="left"/>
            </w:pPr>
            <w:r>
              <w:rPr>
                <w:b/>
                <w:bCs/>
              </w:rPr>
              <w:t xml:space="preserve">Privacy Sandbox</w:t>
            </w:r>
          </w:p>
        </w:tc>
        <w:tc>
          <w:tcPr/>
          <w:p>
            <w:pPr>
              <w:pStyle w:val="Compact"/>
              <w:jc w:val="left"/>
            </w:pPr>
            <w:r>
              <w:t xml:space="preserve">2019–2024</w:t>
            </w:r>
          </w:p>
        </w:tc>
        <w:tc>
          <w:tcPr/>
          <w:p>
            <w:pPr>
              <w:pStyle w:val="Compact"/>
              <w:jc w:val="left"/>
            </w:pPr>
            <w:r>
              <w:t xml:space="preserve">Replacement of third-party cookies for</w:t>
            </w:r>
            <w:r>
              <w:t xml:space="preserve"> </w:t>
            </w:r>
            <w:r>
              <w:t xml:space="preserve">“</w:t>
            </w:r>
            <w:r>
              <w:t xml:space="preserve">privacy protection</w:t>
            </w:r>
            <w:r>
              <w:t xml:space="preserve">”</w:t>
            </w:r>
          </w:p>
        </w:tc>
        <w:tc>
          <w:tcPr/>
          <w:p>
            <w:pPr>
              <w:pStyle w:val="Compact"/>
              <w:jc w:val="left"/>
            </w:pPr>
            <w:r>
              <w:t xml:space="preserve">Google’s own tracking system maintaining dominance in advertising</w:t>
            </w:r>
          </w:p>
        </w:tc>
        <w:tc>
          <w:tcPr/>
          <w:p>
            <w:pPr>
              <w:pStyle w:val="Compact"/>
              <w:jc w:val="left"/>
            </w:pPr>
            <w:r>
              <w:t xml:space="preserve">Ongoing regulatory investigations</w:t>
            </w:r>
          </w:p>
        </w:tc>
      </w:tr>
      <w:tr>
        <w:tc>
          <w:tcPr/>
          <w:p>
            <w:pPr>
              <w:pStyle w:val="Compact"/>
              <w:jc w:val="left"/>
            </w:pPr>
            <w:r>
              <w:rPr>
                <w:b/>
                <w:bCs/>
              </w:rPr>
              <w:t xml:space="preserve">FLoC</w:t>
            </w:r>
          </w:p>
        </w:tc>
        <w:tc>
          <w:tcPr/>
          <w:p>
            <w:pPr>
              <w:pStyle w:val="Compact"/>
              <w:jc w:val="left"/>
            </w:pPr>
            <w:r>
              <w:t xml:space="preserve">2021</w:t>
            </w:r>
          </w:p>
        </w:tc>
        <w:tc>
          <w:tcPr/>
          <w:p>
            <w:pPr>
              <w:pStyle w:val="Compact"/>
              <w:jc w:val="left"/>
            </w:pPr>
            <w:r>
              <w:t xml:space="preserve">“</w:t>
            </w:r>
            <w:r>
              <w:t xml:space="preserve">Private</w:t>
            </w:r>
            <w:r>
              <w:t xml:space="preserve">”</w:t>
            </w:r>
            <w:r>
              <w:t xml:space="preserve"> </w:t>
            </w:r>
            <w:r>
              <w:t xml:space="preserve">user clustering</w:t>
            </w:r>
          </w:p>
        </w:tc>
        <w:tc>
          <w:tcPr/>
          <w:p>
            <w:pPr>
              <w:pStyle w:val="Compact"/>
              <w:jc w:val="left"/>
            </w:pPr>
            <w:r>
              <w:t xml:space="preserve">Experiments without explicit consent, canceled after protests</w:t>
            </w:r>
          </w:p>
        </w:tc>
        <w:tc>
          <w:tcPr/>
          <w:p>
            <w:pPr>
              <w:pStyle w:val="Compact"/>
              <w:jc w:val="left"/>
            </w:pPr>
            <w:r>
              <w:t xml:space="preserve">Reputational damage, project cancellation</w:t>
            </w:r>
          </w:p>
        </w:tc>
      </w:tr>
      <w:tr>
        <w:tc>
          <w:tcPr/>
          <w:p>
            <w:pPr>
              <w:pStyle w:val="Compact"/>
              <w:jc w:val="left"/>
            </w:pPr>
            <w:r>
              <w:rPr>
                <w:b/>
                <w:bCs/>
              </w:rPr>
              <w:t xml:space="preserve">Chrome Incognito</w:t>
            </w:r>
          </w:p>
        </w:tc>
        <w:tc>
          <w:tcPr/>
          <w:p>
            <w:pPr>
              <w:pStyle w:val="Compact"/>
              <w:jc w:val="left"/>
            </w:pPr>
            <w:r>
              <w:t xml:space="preserve">2008–2023</w:t>
            </w:r>
          </w:p>
        </w:tc>
        <w:tc>
          <w:tcPr/>
          <w:p>
            <w:pPr>
              <w:pStyle w:val="Compact"/>
              <w:jc w:val="left"/>
            </w:pPr>
            <w:r>
              <w:t xml:space="preserve">“</w:t>
            </w:r>
            <w:r>
              <w:t xml:space="preserve">Private</w:t>
            </w:r>
            <w:r>
              <w:t xml:space="preserve">”</w:t>
            </w:r>
            <w:r>
              <w:t xml:space="preserve"> </w:t>
            </w:r>
            <w:r>
              <w:t xml:space="preserve">browsing</w:t>
            </w:r>
          </w:p>
        </w:tc>
        <w:tc>
          <w:tcPr/>
          <w:p>
            <w:pPr>
              <w:pStyle w:val="Compact"/>
              <w:jc w:val="left"/>
            </w:pPr>
            <w:r>
              <w:t xml:space="preserve">Continuous collection of data on user activity</w:t>
            </w:r>
          </w:p>
        </w:tc>
        <w:tc>
          <w:tcPr/>
          <w:p>
            <w:pPr>
              <w:pStyle w:val="Compact"/>
              <w:jc w:val="left"/>
            </w:pPr>
            <w:r>
              <w:t xml:space="preserve">Multi-million dollar settlements</w:t>
            </w:r>
          </w:p>
        </w:tc>
      </w:tr>
      <w:tr>
        <w:tc>
          <w:tcPr/>
          <w:p>
            <w:pPr>
              <w:pStyle w:val="Compact"/>
              <w:jc w:val="left"/>
            </w:pPr>
            <w:r>
              <w:rPr>
                <w:b/>
                <w:bCs/>
              </w:rPr>
              <w:t xml:space="preserve">Gemini in Communications</w:t>
            </w:r>
          </w:p>
        </w:tc>
        <w:tc>
          <w:tcPr/>
          <w:p>
            <w:pPr>
              <w:pStyle w:val="Compact"/>
              <w:jc w:val="left"/>
            </w:pPr>
            <w:r>
              <w:t xml:space="preserve">2025–2026</w:t>
            </w:r>
          </w:p>
        </w:tc>
        <w:tc>
          <w:tcPr/>
          <w:p>
            <w:pPr>
              <w:pStyle w:val="Compact"/>
              <w:jc w:val="left"/>
            </w:pPr>
            <w:r>
              <w:t xml:space="preserve">“</w:t>
            </w:r>
            <w:r>
              <w:t xml:space="preserve">Smart</w:t>
            </w:r>
            <w:r>
              <w:t xml:space="preserve">”</w:t>
            </w:r>
            <w:r>
              <w:t xml:space="preserve"> </w:t>
            </w:r>
            <w:r>
              <w:t xml:space="preserve">organization of correspondence</w:t>
            </w:r>
          </w:p>
        </w:tc>
        <w:tc>
          <w:tcPr/>
          <w:p>
            <w:pPr>
              <w:pStyle w:val="Compact"/>
              <w:jc w:val="left"/>
            </w:pPr>
            <w:r>
              <w:t xml:space="preserve">Mass AI analysis without consent</w:t>
            </w:r>
          </w:p>
        </w:tc>
        <w:tc>
          <w:tcPr/>
          <w:p>
            <w:pPr>
              <w:pStyle w:val="Compact"/>
              <w:jc w:val="left"/>
            </w:pPr>
            <w:r>
              <w:t xml:space="preserve">Class action</w:t>
            </w:r>
            <w:r>
              <w:t xml:space="preserve"> </w:t>
            </w:r>
            <w:r>
              <w:rPr>
                <w:i/>
                <w:iCs/>
              </w:rPr>
              <w:t xml:space="preserve">Thele v. Google</w:t>
            </w:r>
            <w:r>
              <w:t xml:space="preserve">, potential liability in hundreds of billions</w:t>
            </w:r>
          </w:p>
        </w:tc>
      </w:tr>
    </w:tbl>
    <w:p>
      <w:pPr>
        <w:pStyle w:val="a0"/>
      </w:pPr>
      <w:r>
        <w:rPr>
          <w:b/>
          <w:bCs/>
        </w:rPr>
        <w:t xml:space="preserve">Recurrent theme</w:t>
      </w:r>
      <w:r>
        <w:t xml:space="preserve">: presenting</w:t>
      </w:r>
      <w:r>
        <w:t xml:space="preserve"> </w:t>
      </w:r>
      <w:r>
        <w:rPr>
          <w:b/>
          <w:bCs/>
        </w:rPr>
        <w:t xml:space="preserve">anti-privacy practices as privacy improvements.</w:t>
      </w:r>
      <w:r>
        <w:t xml:space="preserve"> </w:t>
      </w:r>
      <w:r>
        <w:t xml:space="preserve">Each initiative is accompanied by</w:t>
      </w:r>
      <w:r>
        <w:t xml:space="preserve"> </w:t>
      </w:r>
      <w:r>
        <w:rPr>
          <w:b/>
          <w:bCs/>
        </w:rPr>
        <w:t xml:space="preserve">rhetoric of protecting user interests</w:t>
      </w:r>
      <w:r>
        <w:t xml:space="preserve">, while factually</w:t>
      </w:r>
      <w:r>
        <w:t xml:space="preserve"> </w:t>
      </w:r>
      <w:r>
        <w:rPr>
          <w:b/>
          <w:bCs/>
        </w:rPr>
        <w:t xml:space="preserve">expanding data collection and processing capabilities.</w:t>
      </w:r>
      <w:r>
        <w:t xml:space="preserve"> </w:t>
      </w:r>
      <w:r>
        <w:t xml:space="preserve">This dissonance between words and actions</w:t>
      </w:r>
      <w:r>
        <w:t xml:space="preserve"> </w:t>
      </w:r>
      <w:r>
        <w:rPr>
          <w:b/>
          <w:bCs/>
        </w:rPr>
        <w:t xml:space="preserve">is not accidental</w:t>
      </w:r>
      <w:r>
        <w:t xml:space="preserve">, but represents a</w:t>
      </w:r>
      <w:r>
        <w:t xml:space="preserve"> </w:t>
      </w:r>
      <w:r>
        <w:rPr>
          <w:b/>
          <w:bCs/>
        </w:rPr>
        <w:t xml:space="preserve">conscious strategy for neutralizing regulatory and public resistance.</w:t>
      </w:r>
    </w:p>
    <w:bookmarkEnd w:id="111"/>
    <w:bookmarkStart w:id="112" w:name="Xa3e2dba5b7315777b1717cff66d2f6136885d18"/>
    <w:p>
      <w:pPr>
        <w:pStyle w:val="4"/>
      </w:pPr>
      <w:r>
        <w:t xml:space="preserve">V.1.2. Financial Motivation Against Legal Constraints</w:t>
      </w:r>
    </w:p>
    <w:p>
      <w:pPr>
        <w:pStyle w:val="FirstParagraph"/>
      </w:pPr>
      <w:r>
        <w:rPr>
          <w:b/>
          <w:bCs/>
        </w:rPr>
        <w:t xml:space="preserve">Revenue from advertising based on personal data</w:t>
      </w:r>
      <w:r>
        <w:t xml:space="preserve"> </w:t>
      </w:r>
      <w:r>
        <w:t xml:space="preserve">remains the foundation of Google’s business model, generating</w:t>
      </w:r>
      <w:r>
        <w:t xml:space="preserve"> </w:t>
      </w:r>
      <w:r>
        <w:rPr>
          <w:b/>
          <w:bCs/>
        </w:rPr>
        <w:t xml:space="preserve">tens of billions of dollars annually.</w:t>
      </w:r>
      <w:r>
        <w:t xml:space="preserve"> </w:t>
      </w:r>
      <w:r>
        <w:t xml:space="preserve">AI services function as a</w:t>
      </w:r>
      <w:r>
        <w:t xml:space="preserve"> </w:t>
      </w:r>
      <w:r>
        <w:rPr>
          <w:b/>
          <w:bCs/>
        </w:rPr>
        <w:t xml:space="preserve">new source of data for profiling</w:t>
      </w:r>
      <w:r>
        <w:t xml:space="preserve">, expanding targeted advertising capabilities under the guise of</w:t>
      </w:r>
      <w:r>
        <w:t xml:space="preserve"> </w:t>
      </w:r>
      <w:r>
        <w:t xml:space="preserve">“</w:t>
      </w:r>
      <w:r>
        <w:t xml:space="preserve">personalizing user experience.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2025 Revenue</w:t>
            </w:r>
          </w:p>
        </w:tc>
        <w:tc>
          <w:tcPr/>
          <w:p>
            <w:pPr>
              <w:pStyle w:val="Compact"/>
              <w:jc w:val="left"/>
            </w:pPr>
            <w:r>
              <w:t xml:space="preserve">Growth</w:t>
            </w:r>
          </w:p>
        </w:tc>
        <w:tc>
          <w:tcPr/>
          <w:p>
            <w:pPr>
              <w:pStyle w:val="Compact"/>
              <w:jc w:val="left"/>
            </w:pPr>
            <w:r>
              <w:t xml:space="preserve">Key Driver</w:t>
            </w:r>
          </w:p>
        </w:tc>
      </w:tr>
      <w:tr>
        <w:tc>
          <w:tcPr/>
          <w:p>
            <w:pPr>
              <w:pStyle w:val="Compact"/>
              <w:jc w:val="left"/>
            </w:pPr>
            <w:r>
              <w:t xml:space="preserve">Google Search &amp; other</w:t>
            </w:r>
          </w:p>
        </w:tc>
        <w:tc>
          <w:tcPr/>
          <w:p>
            <w:pPr>
              <w:pStyle w:val="Compact"/>
              <w:jc w:val="left"/>
            </w:pPr>
            <w:r>
              <w:t xml:space="preserve">$175+ billion</w:t>
            </w:r>
          </w:p>
        </w:tc>
        <w:tc>
          <w:tcPr/>
          <w:p>
            <w:pPr>
              <w:pStyle w:val="Compact"/>
              <w:jc w:val="left"/>
            </w:pPr>
            <w:r>
              <w:t xml:space="preserve">+12%</w:t>
            </w:r>
          </w:p>
        </w:tc>
        <w:tc>
          <w:tcPr/>
          <w:p>
            <w:pPr>
              <w:pStyle w:val="Compact"/>
              <w:jc w:val="left"/>
            </w:pPr>
            <w:r>
              <w:t xml:space="preserve">Integration of generative AI into search results</w:t>
            </w:r>
          </w:p>
        </w:tc>
      </w:tr>
      <w:tr>
        <w:tc>
          <w:tcPr/>
          <w:p>
            <w:pPr>
              <w:pStyle w:val="Compact"/>
              <w:jc w:val="left"/>
            </w:pPr>
            <w:r>
              <w:t xml:space="preserve">YouTube ads</w:t>
            </w:r>
          </w:p>
        </w:tc>
        <w:tc>
          <w:tcPr/>
          <w:p>
            <w:pPr>
              <w:pStyle w:val="Compact"/>
              <w:jc w:val="left"/>
            </w:pPr>
            <w:r>
              <w:t xml:space="preserve">$30+ billion</w:t>
            </w:r>
          </w:p>
        </w:tc>
        <w:tc>
          <w:tcPr/>
          <w:p>
            <w:pPr>
              <w:pStyle w:val="Compact"/>
              <w:jc w:val="left"/>
            </w:pPr>
            <w:r>
              <w:t xml:space="preserve">+14%</w:t>
            </w:r>
          </w:p>
        </w:tc>
        <w:tc>
          <w:tcPr/>
          <w:p>
            <w:pPr>
              <w:pStyle w:val="Compact"/>
              <w:jc w:val="left"/>
            </w:pPr>
            <w:r>
              <w:t xml:space="preserve">AI-optimization of targeting</w:t>
            </w:r>
          </w:p>
        </w:tc>
      </w:tr>
      <w:tr>
        <w:tc>
          <w:tcPr/>
          <w:p>
            <w:pPr>
              <w:pStyle w:val="Compact"/>
              <w:jc w:val="left"/>
            </w:pPr>
            <w:r>
              <w:rPr>
                <w:b/>
                <w:bCs/>
              </w:rPr>
              <w:t xml:space="preserve">Google Cloud</w:t>
            </w:r>
          </w:p>
        </w:tc>
        <w:tc>
          <w:tcPr/>
          <w:p>
            <w:pPr>
              <w:pStyle w:val="Compact"/>
              <w:jc w:val="left"/>
            </w:pPr>
            <w:r>
              <w:rPr>
                <w:b/>
                <w:bCs/>
              </w:rPr>
              <w:t xml:space="preserve">$70+ billion run rate</w:t>
            </w:r>
          </w:p>
        </w:tc>
        <w:tc>
          <w:tcPr/>
          <w:p>
            <w:pPr>
              <w:pStyle w:val="Compact"/>
              <w:jc w:val="left"/>
            </w:pPr>
            <w:r>
              <w:rPr>
                <w:b/>
                <w:bCs/>
              </w:rPr>
              <w:t xml:space="preserve">+48%</w:t>
            </w:r>
          </w:p>
        </w:tc>
        <w:tc>
          <w:tcPr/>
          <w:p>
            <w:pPr>
              <w:pStyle w:val="Compact"/>
              <w:jc w:val="left"/>
            </w:pPr>
            <w:r>
              <w:rPr>
                <w:b/>
                <w:bCs/>
              </w:rPr>
              <w:t xml:space="preserve">“</w:t>
            </w:r>
            <w:r>
              <w:rPr>
                <w:b/>
                <w:bCs/>
              </w:rPr>
              <w:t xml:space="preserve">Demand for AI products,</w:t>
            </w:r>
            <w:r>
              <w:rPr>
                <w:b/>
                <w:bCs/>
              </w:rPr>
              <w:t xml:space="preserve">”</w:t>
            </w:r>
            <w:r>
              <w:rPr>
                <w:b/>
                <w:bCs/>
              </w:rPr>
              <w:t xml:space="preserve"> </w:t>
            </w:r>
            <w:r>
              <w:rPr>
                <w:b/>
                <w:bCs/>
              </w:rPr>
              <w:t xml:space="preserve">including military contracts</w:t>
            </w:r>
          </w:p>
        </w:tc>
      </w:tr>
    </w:tbl>
    <w:p>
      <w:pPr>
        <w:pStyle w:val="a0"/>
      </w:pPr>
      <w:r>
        <w:t xml:space="preserve">The conflict between</w:t>
      </w:r>
      <w:r>
        <w:t xml:space="preserve"> </w:t>
      </w:r>
      <w:r>
        <w:rPr>
          <w:b/>
          <w:bCs/>
        </w:rPr>
        <w:t xml:space="preserve">financial motivation</w:t>
      </w:r>
      <w:r>
        <w:t xml:space="preserve"> </w:t>
      </w:r>
      <w:r>
        <w:t xml:space="preserve">and</w:t>
      </w:r>
      <w:r>
        <w:t xml:space="preserve"> </w:t>
      </w:r>
      <w:r>
        <w:rPr>
          <w:b/>
          <w:bCs/>
        </w:rPr>
        <w:t xml:space="preserve">legal constraints</w:t>
      </w:r>
      <w:r>
        <w:t xml:space="preserve"> </w:t>
      </w:r>
      <w:r>
        <w:t xml:space="preserve">is systematically resolved in favor of the former. Internal documentation contains acknowledgment of risks, but these risks</w:t>
      </w:r>
      <w:r>
        <w:t xml:space="preserve"> </w:t>
      </w:r>
      <w:r>
        <w:rPr>
          <w:b/>
          <w:bCs/>
        </w:rPr>
        <w:t xml:space="preserve">are considered exclusively from the standpoint of financial consequences</w:t>
      </w:r>
      <w:r>
        <w:t xml:space="preserve">, not ethical or legal obligations to users.</w:t>
      </w:r>
    </w:p>
    <w:bookmarkEnd w:id="112"/>
    <w:bookmarkEnd w:id="113"/>
    <w:bookmarkStart w:id="116" w:name="v.2.-structural-irresponsibility"/>
    <w:p>
      <w:pPr>
        <w:pStyle w:val="3"/>
      </w:pPr>
      <w:r>
        <w:t xml:space="preserve">V.2. Structural Irresponsibility</w:t>
      </w:r>
    </w:p>
    <w:bookmarkStart w:id="114" w:name="v.2.1.-separation-of-legal-entities"/>
    <w:p>
      <w:pPr>
        <w:pStyle w:val="4"/>
      </w:pPr>
      <w:r>
        <w:t xml:space="preserve">V.2.1. Separation of Legal Entities</w:t>
      </w:r>
    </w:p>
    <w:p>
      <w:pPr>
        <w:pStyle w:val="FirstParagraph"/>
      </w:pPr>
      <w:r>
        <w:t xml:space="preserve">The corporate structure of</w:t>
      </w:r>
      <w:r>
        <w:t xml:space="preserve"> </w:t>
      </w:r>
      <w:r>
        <w:rPr>
          <w:b/>
          <w:bCs/>
        </w:rPr>
        <w:t xml:space="preserve">Alphabet Inc.</w:t>
      </w:r>
      <w:r>
        <w:t xml:space="preserve"> </w:t>
      </w:r>
      <w:r>
        <w:t xml:space="preserve">presupposes formal separation between:</w:t>
      </w:r>
    </w:p>
    <w:p>
      <w:pPr>
        <w:numPr>
          <w:ilvl w:val="0"/>
          <w:numId w:val="1013"/>
        </w:numPr>
      </w:pPr>
      <w:r>
        <w:rPr>
          <w:b/>
          <w:bCs/>
        </w:rPr>
        <w:t xml:space="preserve">Alphabet Inc.</w:t>
      </w:r>
      <w:r>
        <w:t xml:space="preserve">—holding company, owner of shares;</w:t>
      </w:r>
    </w:p>
    <w:p>
      <w:pPr>
        <w:numPr>
          <w:ilvl w:val="0"/>
          <w:numId w:val="1013"/>
        </w:numPr>
      </w:pPr>
      <w:r>
        <w:rPr>
          <w:b/>
          <w:bCs/>
        </w:rPr>
        <w:t xml:space="preserve">Google LLC</w:t>
      </w:r>
      <w:r>
        <w:t xml:space="preserve">—operating company implementing core products and services;</w:t>
      </w:r>
    </w:p>
    <w:p>
      <w:pPr>
        <w:numPr>
          <w:ilvl w:val="0"/>
          <w:numId w:val="1013"/>
        </w:numPr>
      </w:pPr>
      <w:r>
        <w:rPr>
          <w:b/>
          <w:bCs/>
        </w:rPr>
        <w:t xml:space="preserve">subsidiaries</w:t>
      </w:r>
      <w:r>
        <w:t xml:space="preserve"> </w:t>
      </w:r>
      <w:r>
        <w:t xml:space="preserve">(Waymo, Verily, Google Cloud, etc.)—specialized directions.</w:t>
      </w:r>
    </w:p>
    <w:p>
      <w:pPr>
        <w:pStyle w:val="FirstParagraph"/>
      </w:pPr>
      <w:r>
        <w:t xml:space="preserve">However,</w:t>
      </w:r>
      <w:r>
        <w:t xml:space="preserve"> </w:t>
      </w:r>
      <w:r>
        <w:rPr>
          <w:b/>
          <w:bCs/>
        </w:rPr>
        <w:t xml:space="preserve">de facto unity</w:t>
      </w:r>
      <w:r>
        <w:t xml:space="preserve"> </w:t>
      </w:r>
      <w:r>
        <w:t xml:space="preserve">of management, integrated systems, and</w:t>
      </w:r>
      <w:r>
        <w:t xml:space="preserve"> </w:t>
      </w:r>
      <w:r>
        <w:rPr>
          <w:b/>
          <w:bCs/>
        </w:rPr>
        <w:t xml:space="preserve">absence of real autonomy</w:t>
      </w:r>
      <w:r>
        <w:t xml:space="preserve"> </w:t>
      </w:r>
      <w:r>
        <w:t xml:space="preserve">of subsidiaries make this separation a</w:t>
      </w:r>
      <w:r>
        <w:t xml:space="preserve"> </w:t>
      </w:r>
      <w:r>
        <w:rPr>
          <w:b/>
          <w:bCs/>
        </w:rPr>
        <w:t xml:space="preserve">legal fiction</w:t>
      </w:r>
      <w:r>
        <w:t xml:space="preserve"> </w:t>
      </w:r>
      <w:r>
        <w:t xml:space="preserve">used for</w:t>
      </w:r>
      <w:r>
        <w:t xml:space="preserve"> </w:t>
      </w:r>
      <w:r>
        <w:rPr>
          <w:b/>
          <w:bCs/>
        </w:rPr>
        <w:t xml:space="preserve">diffusion of responsibility.</w:t>
      </w:r>
      <w:r>
        <w:t xml:space="preserve"> </w:t>
      </w:r>
      <w:r>
        <w:t xml:space="preserve">Decisions on military cooperation, mass activation of AI functions, and changes in corporate policy are made by</w:t>
      </w:r>
      <w:r>
        <w:t xml:space="preserve"> </w:t>
      </w:r>
      <w:r>
        <w:rPr>
          <w:b/>
          <w:bCs/>
        </w:rPr>
        <w:t xml:space="preserve">unified leadership</w:t>
      </w:r>
      <w:r>
        <w:t xml:space="preserve"> </w:t>
      </w:r>
      <w:r>
        <w:t xml:space="preserve">headed by Sundar Pichai.</w:t>
      </w:r>
    </w:p>
    <w:bookmarkEnd w:id="114"/>
    <w:bookmarkStart w:id="115" w:name="v.2.2.-transnational-evasion-mechanisms"/>
    <w:p>
      <w:pPr>
        <w:pStyle w:val="4"/>
      </w:pPr>
      <w:r>
        <w:t xml:space="preserve">V.2.2. Transnational Evasion Mechanisms</w:t>
      </w:r>
    </w:p>
    <w:p>
      <w:pPr>
        <w:pStyle w:val="FirstParagraph"/>
      </w:pPr>
      <w:r>
        <w:t xml:space="preserve">Use of complex corporate structure for evasion of liability includes: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Description</w:t>
            </w:r>
          </w:p>
        </w:tc>
        <w:tc>
          <w:tcPr/>
          <w:p>
            <w:pPr>
              <w:pStyle w:val="Compact"/>
              <w:jc w:val="left"/>
            </w:pPr>
            <w:r>
              <w:t xml:space="preserve">Legal Effect</w:t>
            </w:r>
          </w:p>
        </w:tc>
      </w:tr>
      <w:tr>
        <w:tc>
          <w:tcPr/>
          <w:p>
            <w:pPr>
              <w:pStyle w:val="Compact"/>
              <w:jc w:val="left"/>
            </w:pPr>
            <w:r>
              <w:rPr>
                <w:b/>
                <w:bCs/>
              </w:rPr>
              <w:t xml:space="preserve">Transfer of assets between jurisdictions</w:t>
            </w:r>
          </w:p>
        </w:tc>
        <w:tc>
          <w:tcPr/>
          <w:p>
            <w:pPr>
              <w:pStyle w:val="Compact"/>
              <w:jc w:val="left"/>
            </w:pPr>
            <w:r>
              <w:t xml:space="preserve">Intellectual property, user data placed in jurisdictions with favorable regulatory regimes</w:t>
            </w:r>
          </w:p>
        </w:tc>
        <w:tc>
          <w:tcPr/>
          <w:p>
            <w:pPr>
              <w:pStyle w:val="Compact"/>
              <w:jc w:val="left"/>
            </w:pPr>
            <w:r>
              <w:t xml:space="preserve">Complicating enforcement in jurisdictions of victims</w:t>
            </w:r>
          </w:p>
        </w:tc>
      </w:tr>
      <w:tr>
        <w:tc>
          <w:tcPr/>
          <w:p>
            <w:pPr>
              <w:pStyle w:val="Compact"/>
              <w:jc w:val="left"/>
            </w:pPr>
            <w:r>
              <w:rPr>
                <w:b/>
                <w:bCs/>
              </w:rPr>
              <w:t xml:space="preserve">Separation of contracts between subsidiaries</w:t>
            </w:r>
          </w:p>
        </w:tc>
        <w:tc>
          <w:tcPr/>
          <w:p>
            <w:pPr>
              <w:pStyle w:val="Compact"/>
              <w:jc w:val="left"/>
            </w:pPr>
            <w:r>
              <w:t xml:space="preserve">Military contracts formalized through Google Cloud, not Google LLC</w:t>
            </w:r>
          </w:p>
        </w:tc>
        <w:tc>
          <w:tcPr/>
          <w:p>
            <w:pPr>
              <w:pStyle w:val="Compact"/>
              <w:jc w:val="left"/>
            </w:pPr>
            <w:r>
              <w:t xml:space="preserve">Formal separation of liability</w:t>
            </w:r>
          </w:p>
        </w:tc>
      </w:tr>
      <w:tr>
        <w:tc>
          <w:tcPr/>
          <w:p>
            <w:pPr>
              <w:pStyle w:val="Compact"/>
              <w:jc w:val="left"/>
            </w:pPr>
            <w:r>
              <w:rPr>
                <w:b/>
                <w:bCs/>
              </w:rPr>
              <w:t xml:space="preserve">Exploitation of differences in national legislation</w:t>
            </w:r>
          </w:p>
        </w:tc>
        <w:tc>
          <w:tcPr/>
          <w:p>
            <w:pPr>
              <w:pStyle w:val="Compact"/>
              <w:jc w:val="left"/>
            </w:pPr>
            <w:r>
              <w:t xml:space="preserve">Absence of unified international regulation of corporate liability for international crimes</w:t>
            </w:r>
          </w:p>
        </w:tc>
        <w:tc>
          <w:tcPr/>
          <w:p>
            <w:pPr>
              <w:pStyle w:val="Compact"/>
              <w:jc w:val="left"/>
            </w:pPr>
            <w:r>
              <w:t xml:space="preserve">“</w:t>
            </w:r>
            <w:r>
              <w:t xml:space="preserve">Regulatory arbitrage</w:t>
            </w:r>
            <w:r>
              <w:t xml:space="preserve">”</w:t>
            </w:r>
            <w:r>
              <w:t xml:space="preserve">—choice of most favorable jurisdiction</w:t>
            </w:r>
          </w:p>
        </w:tc>
      </w:tr>
    </w:tbl>
    <w:p>
      <w:pPr>
        <w:pStyle w:val="a0"/>
      </w:pPr>
      <w:r>
        <w:t xml:space="preserve">These practices</w:t>
      </w:r>
      <w:r>
        <w:t xml:space="preserve"> </w:t>
      </w:r>
      <w:r>
        <w:rPr>
          <w:b/>
          <w:bCs/>
        </w:rPr>
        <w:t xml:space="preserve">do not eliminate objective liability</w:t>
      </w:r>
      <w:r>
        <w:t xml:space="preserve"> </w:t>
      </w:r>
      <w:r>
        <w:t xml:space="preserve">under international law, but create</w:t>
      </w:r>
      <w:r>
        <w:t xml:space="preserve"> </w:t>
      </w:r>
      <w:r>
        <w:rPr>
          <w:b/>
          <w:bCs/>
        </w:rPr>
        <w:t xml:space="preserve">procedural barriers</w:t>
      </w:r>
      <w:r>
        <w:t xml:space="preserve"> </w:t>
      </w:r>
      <w:r>
        <w:t xml:space="preserve">to its realization.</w:t>
      </w:r>
    </w:p>
    <w:bookmarkEnd w:id="115"/>
    <w:bookmarkEnd w:id="116"/>
    <w:bookmarkEnd w:id="117"/>
    <w:bookmarkStart w:id="128" w:name="X725e19abde6a822cab9b3af0dd5038041ae9076"/>
    <w:p>
      <w:pPr>
        <w:pStyle w:val="2"/>
      </w:pPr>
      <w:r>
        <w:t xml:space="preserve">VI. APPLICABLE LAWS AND LIABILITY MEASURES</w:t>
      </w:r>
    </w:p>
    <w:bookmarkStart w:id="120" w:name="vi.1.-united-states-national-legislation"/>
    <w:p>
      <w:pPr>
        <w:pStyle w:val="3"/>
      </w:pPr>
      <w:r>
        <w:t xml:space="preserve">VI.1. United States National Legislation</w:t>
      </w:r>
    </w:p>
    <w:bookmarkStart w:id="118" w:name="vi.1.1.-california"/>
    <w:p>
      <w:pPr>
        <w:pStyle w:val="4"/>
      </w:pPr>
      <w:r>
        <w:t xml:space="preserve">VI.1.1. California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Legislative Act</w:t>
            </w:r>
          </w:p>
        </w:tc>
        <w:tc>
          <w:tcPr/>
          <w:p>
            <w:pPr>
              <w:pStyle w:val="Compact"/>
              <w:jc w:val="left"/>
            </w:pPr>
            <w:r>
              <w:t xml:space="preserve">Key Provisions</w:t>
            </w:r>
          </w:p>
        </w:tc>
        <w:tc>
          <w:tcPr/>
          <w:p>
            <w:pPr>
              <w:pStyle w:val="Compact"/>
              <w:jc w:val="left"/>
            </w:pPr>
            <w:r>
              <w:t xml:space="preserve">Application to Google’s Activities</w:t>
            </w:r>
          </w:p>
        </w:tc>
      </w:tr>
      <w:tr>
        <w:tc>
          <w:tcPr/>
          <w:p>
            <w:pPr>
              <w:pStyle w:val="Compact"/>
              <w:jc w:val="left"/>
            </w:pPr>
            <w:r>
              <w:rPr>
                <w:b/>
                <w:bCs/>
              </w:rPr>
              <w:t xml:space="preserve">CIPA (Penal Code §§ 630–637.7)</w:t>
            </w:r>
          </w:p>
        </w:tc>
        <w:tc>
          <w:tcPr/>
          <w:p>
            <w:pPr>
              <w:pStyle w:val="Compact"/>
              <w:jc w:val="left"/>
            </w:pPr>
            <w:r>
              <w:t xml:space="preserve">Prohibition on eavesdropping/recording without consent of all parties; civil and criminal liability</w:t>
            </w:r>
          </w:p>
        </w:tc>
        <w:tc>
          <w:tcPr/>
          <w:p>
            <w:pPr>
              <w:pStyle w:val="Compact"/>
              <w:jc w:val="left"/>
            </w:pPr>
            <w:r>
              <w:rPr>
                <w:b/>
                <w:bCs/>
              </w:rPr>
              <w:t xml:space="preserve">Direct application</w:t>
            </w:r>
            <w:r>
              <w:t xml:space="preserve"> </w:t>
            </w:r>
            <w:r>
              <w:t xml:space="preserve">to secret activation of Gemini AI</w:t>
            </w:r>
          </w:p>
        </w:tc>
      </w:tr>
      <w:tr>
        <w:tc>
          <w:tcPr/>
          <w:p>
            <w:pPr>
              <w:pStyle w:val="Compact"/>
              <w:jc w:val="left"/>
            </w:pPr>
            <w:r>
              <w:rPr>
                <w:b/>
                <w:bCs/>
              </w:rPr>
              <w:t xml:space="preserve">CCPA (Civil Code §§ 1798.100–1798.199)</w:t>
            </w:r>
          </w:p>
        </w:tc>
        <w:tc>
          <w:tcPr/>
          <w:p>
            <w:pPr>
              <w:pStyle w:val="Compact"/>
              <w:jc w:val="left"/>
            </w:pPr>
            <w:r>
              <w:t xml:space="preserve">Right to know, right to deletion, right to opt out of sales</w:t>
            </w:r>
          </w:p>
        </w:tc>
        <w:tc>
          <w:tcPr/>
          <w:p>
            <w:pPr>
              <w:pStyle w:val="Compact"/>
              <w:jc w:val="left"/>
            </w:pPr>
            <w:r>
              <w:t xml:space="preserve">Violation of right to know about data collection through AI analysis</w:t>
            </w:r>
          </w:p>
        </w:tc>
      </w:tr>
      <w:tr>
        <w:tc>
          <w:tcPr/>
          <w:p>
            <w:pPr>
              <w:pStyle w:val="Compact"/>
              <w:jc w:val="left"/>
            </w:pPr>
            <w:r>
              <w:rPr>
                <w:b/>
                <w:bCs/>
              </w:rPr>
              <w:t xml:space="preserve">CPRA (Civil Code §§ 1798.140–1798.199)</w:t>
            </w:r>
          </w:p>
        </w:tc>
        <w:tc>
          <w:tcPr/>
          <w:p>
            <w:pPr>
              <w:pStyle w:val="Compact"/>
              <w:jc w:val="left"/>
            </w:pPr>
            <w:r>
              <w:t xml:space="preserve">Enhanced protection of</w:t>
            </w:r>
            <w:r>
              <w:t xml:space="preserve"> </w:t>
            </w:r>
            <w:r>
              <w:t xml:space="preserve">“</w:t>
            </w:r>
            <w:r>
              <w:t xml:space="preserve">sensitive data</w:t>
            </w:r>
            <w:r>
              <w:t xml:space="preserve">”</w:t>
            </w:r>
            <w:r>
              <w:t xml:space="preserve">; creation of California Privacy Protection Agency</w:t>
            </w:r>
          </w:p>
        </w:tc>
        <w:tc>
          <w:tcPr/>
          <w:p>
            <w:pPr>
              <w:pStyle w:val="Compact"/>
              <w:jc w:val="left"/>
            </w:pPr>
            <w:r>
              <w:t xml:space="preserve">User communications qualify as sensitive data</w:t>
            </w:r>
          </w:p>
        </w:tc>
      </w:tr>
    </w:tbl>
    <w:bookmarkEnd w:id="118"/>
    <w:bookmarkStart w:id="119" w:name="vi.1.2.-federal-law"/>
    <w:p>
      <w:pPr>
        <w:pStyle w:val="4"/>
      </w:pPr>
      <w:r>
        <w:t xml:space="preserve">VI.1.2. Federal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Legislative Act</w:t>
            </w:r>
          </w:p>
        </w:tc>
        <w:tc>
          <w:tcPr/>
          <w:p>
            <w:pPr>
              <w:pStyle w:val="Compact"/>
              <w:jc w:val="left"/>
            </w:pPr>
            <w:r>
              <w:t xml:space="preserve">Powers/Limitations</w:t>
            </w:r>
          </w:p>
        </w:tc>
        <w:tc>
          <w:tcPr/>
          <w:p>
            <w:pPr>
              <w:pStyle w:val="Compact"/>
              <w:jc w:val="left"/>
            </w:pPr>
            <w:r>
              <w:t xml:space="preserve">Application</w:t>
            </w:r>
          </w:p>
        </w:tc>
      </w:tr>
      <w:tr>
        <w:tc>
          <w:tcPr/>
          <w:p>
            <w:pPr>
              <w:pStyle w:val="Compact"/>
              <w:jc w:val="left"/>
            </w:pPr>
            <w:r>
              <w:rPr>
                <w:b/>
                <w:bCs/>
              </w:rPr>
              <w:t xml:space="preserve">Section 230 Communications Decency Act</w:t>
            </w:r>
          </w:p>
        </w:tc>
        <w:tc>
          <w:tcPr/>
          <w:p>
            <w:pPr>
              <w:pStyle w:val="Compact"/>
              <w:jc w:val="left"/>
            </w:pPr>
            <w:r>
              <w:t xml:space="preserve">Limited liability protection for user-generated content</w:t>
            </w:r>
          </w:p>
        </w:tc>
        <w:tc>
          <w:tcPr/>
          <w:p>
            <w:pPr>
              <w:pStyle w:val="Compact"/>
              <w:jc w:val="left"/>
            </w:pPr>
            <w:r>
              <w:rPr>
                <w:b/>
                <w:bCs/>
              </w:rPr>
              <w:t xml:space="preserve">Does not apply</w:t>
            </w:r>
            <w:r>
              <w:t xml:space="preserve"> </w:t>
            </w:r>
            <w:r>
              <w:t xml:space="preserve">to platform’s own illegal activity</w:t>
            </w:r>
          </w:p>
        </w:tc>
      </w:tr>
      <w:tr>
        <w:tc>
          <w:tcPr/>
          <w:p>
            <w:pPr>
              <w:pStyle w:val="Compact"/>
              <w:jc w:val="left"/>
            </w:pPr>
            <w:r>
              <w:rPr>
                <w:b/>
                <w:bCs/>
              </w:rPr>
              <w:t xml:space="preserve">Federal Trade Commission Act (Section 5)</w:t>
            </w:r>
          </w:p>
        </w:tc>
        <w:tc>
          <w:tcPr/>
          <w:p>
            <w:pPr>
              <w:pStyle w:val="Compact"/>
              <w:jc w:val="left"/>
            </w:pPr>
            <w:r>
              <w:t xml:space="preserve">FTC powers to prevent</w:t>
            </w:r>
            <w:r>
              <w:t xml:space="preserve"> </w:t>
            </w:r>
            <w:r>
              <w:t xml:space="preserve">“</w:t>
            </w:r>
            <w:r>
              <w:t xml:space="preserve">unfair or deceptive practices</w:t>
            </w:r>
            <w:r>
              <w:t xml:space="preserve">”</w:t>
            </w:r>
          </w:p>
        </w:tc>
        <w:tc>
          <w:tcPr/>
          <w:p>
            <w:pPr>
              <w:pStyle w:val="Compact"/>
              <w:jc w:val="left"/>
            </w:pPr>
            <w:r>
              <w:t xml:space="preserve">False statements about privacy; secret data collection</w:t>
            </w:r>
          </w:p>
        </w:tc>
      </w:tr>
      <w:tr>
        <w:tc>
          <w:tcPr/>
          <w:p>
            <w:pPr>
              <w:pStyle w:val="Compact"/>
              <w:jc w:val="left"/>
            </w:pPr>
            <w:r>
              <w:rPr>
                <w:b/>
                <w:bCs/>
              </w:rPr>
              <w:t xml:space="preserve">Securities Act of 1933 / Securities Exchange Act of 1934</w:t>
            </w:r>
          </w:p>
        </w:tc>
        <w:tc>
          <w:tcPr/>
          <w:p>
            <w:pPr>
              <w:pStyle w:val="Compact"/>
              <w:jc w:val="left"/>
            </w:pPr>
            <w:r>
              <w:t xml:space="preserve">Obligation to disclose material information</w:t>
            </w:r>
          </w:p>
        </w:tc>
        <w:tc>
          <w:tcPr/>
          <w:p>
            <w:pPr>
              <w:pStyle w:val="Compact"/>
              <w:jc w:val="left"/>
            </w:pPr>
            <w:r>
              <w:t xml:space="preserve">Insufficient disclosure of military contracts and associated risks</w:t>
            </w:r>
          </w:p>
        </w:tc>
      </w:tr>
      <w:tr>
        <w:tc>
          <w:tcPr/>
          <w:p>
            <w:pPr>
              <w:pStyle w:val="Compact"/>
              <w:jc w:val="left"/>
            </w:pPr>
            <w:r>
              <w:rPr>
                <w:b/>
                <w:bCs/>
              </w:rPr>
              <w:t xml:space="preserve">Export Administration Regulations (EAR)</w:t>
            </w:r>
          </w:p>
        </w:tc>
        <w:tc>
          <w:tcPr/>
          <w:p>
            <w:pPr>
              <w:pStyle w:val="Compact"/>
              <w:jc w:val="left"/>
            </w:pPr>
            <w:r>
              <w:t xml:space="preserve">Control of dual-use technology exports</w:t>
            </w:r>
          </w:p>
        </w:tc>
        <w:tc>
          <w:tcPr/>
          <w:p>
            <w:pPr>
              <w:pStyle w:val="Compact"/>
              <w:jc w:val="left"/>
            </w:pPr>
            <w:r>
              <w:rPr>
                <w:b/>
                <w:bCs/>
              </w:rPr>
              <w:t xml:space="preserve">Potential violations</w:t>
            </w:r>
            <w:r>
              <w:t xml:space="preserve"> </w:t>
            </w:r>
            <w:r>
              <w:t xml:space="preserve">in export of military-purpose AI technologies</w:t>
            </w:r>
          </w:p>
        </w:tc>
      </w:tr>
    </w:tbl>
    <w:bookmarkEnd w:id="119"/>
    <w:bookmarkEnd w:id="120"/>
    <w:bookmarkStart w:id="123" w:name="vi.2.-international-law"/>
    <w:p>
      <w:pPr>
        <w:pStyle w:val="3"/>
      </w:pPr>
      <w:r>
        <w:t xml:space="preserve">VI.2. International Law</w:t>
      </w:r>
    </w:p>
    <w:bookmarkStart w:id="121" w:name="vi.2.1.-individual-criminal-liability"/>
    <w:p>
      <w:pPr>
        <w:pStyle w:val="4"/>
      </w:pPr>
      <w:r>
        <w:t xml:space="preserve">VI.2.1. Individual Criminal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Basis of Jurisdiction</w:t>
            </w:r>
          </w:p>
        </w:tc>
        <w:tc>
          <w:tcPr/>
          <w:p>
            <w:pPr>
              <w:pStyle w:val="Compact"/>
              <w:jc w:val="left"/>
            </w:pPr>
            <w:r>
              <w:t xml:space="preserve">Applicability to Google Leadership</w:t>
            </w:r>
          </w:p>
        </w:tc>
      </w:tr>
      <w:tr>
        <w:tc>
          <w:tcPr/>
          <w:p>
            <w:pPr>
              <w:pStyle w:val="Compact"/>
              <w:jc w:val="left"/>
            </w:pPr>
            <w:r>
              <w:rPr>
                <w:b/>
                <w:bCs/>
              </w:rPr>
              <w:t xml:space="preserve">Rome Statute of the ICC</w:t>
            </w:r>
          </w:p>
        </w:tc>
        <w:tc>
          <w:tcPr/>
          <w:p>
            <w:pPr>
              <w:pStyle w:val="Compact"/>
              <w:jc w:val="left"/>
            </w:pPr>
            <w:r>
              <w:t xml:space="preserve">Nationality of victims (Palestinians as depository persons)</w:t>
            </w:r>
          </w:p>
        </w:tc>
        <w:tc>
          <w:tcPr/>
          <w:p>
            <w:pPr>
              <w:pStyle w:val="Compact"/>
              <w:jc w:val="left"/>
            </w:pPr>
            <w:r>
              <w:t xml:space="preserve">Possibility of investigation under Arts. 7, 8 (crimes against humanity, war crimes)</w:t>
            </w:r>
          </w:p>
        </w:tc>
      </w:tr>
      <w:tr>
        <w:tc>
          <w:tcPr/>
          <w:p>
            <w:pPr>
              <w:pStyle w:val="Compact"/>
              <w:jc w:val="left"/>
            </w:pPr>
            <w:r>
              <w:rPr>
                <w:b/>
                <w:bCs/>
              </w:rPr>
              <w:t xml:space="preserve">Universal jurisdiction</w:t>
            </w:r>
          </w:p>
        </w:tc>
        <w:tc>
          <w:tcPr/>
          <w:p>
            <w:pPr>
              <w:pStyle w:val="Compact"/>
              <w:jc w:val="left"/>
            </w:pPr>
            <w:r>
              <w:t xml:space="preserve">Serious international crimes (torture, genocide)</w:t>
            </w:r>
          </w:p>
        </w:tc>
        <w:tc>
          <w:tcPr/>
          <w:p>
            <w:pPr>
              <w:pStyle w:val="Compact"/>
              <w:jc w:val="left"/>
            </w:pPr>
            <w:r>
              <w:t xml:space="preserve">Possibility of prosecution in third states (European jurisdictions)</w:t>
            </w:r>
          </w:p>
        </w:tc>
      </w:tr>
      <w:tr>
        <w:tc>
          <w:tcPr/>
          <w:p>
            <w:pPr>
              <w:pStyle w:val="Compact"/>
              <w:jc w:val="left"/>
            </w:pPr>
            <w:r>
              <w:rPr>
                <w:b/>
                <w:bCs/>
              </w:rPr>
              <w:t xml:space="preserve">National war crimes legislation</w:t>
            </w:r>
          </w:p>
        </w:tc>
        <w:tc>
          <w:tcPr/>
          <w:p>
            <w:pPr>
              <w:pStyle w:val="Compact"/>
              <w:jc w:val="left"/>
            </w:pPr>
            <w:r>
              <w:t xml:space="preserve">Implementation of Rome Statute (e.g., Germany, France, Belgium)</w:t>
            </w:r>
          </w:p>
        </w:tc>
        <w:tc>
          <w:tcPr/>
          <w:p>
            <w:pPr>
              <w:pStyle w:val="Compact"/>
              <w:jc w:val="left"/>
            </w:pPr>
            <w:r>
              <w:t xml:space="preserve">Criminal cases against leaders when present on territory</w:t>
            </w:r>
          </w:p>
        </w:tc>
      </w:tr>
    </w:tbl>
    <w:bookmarkEnd w:id="121"/>
    <w:bookmarkStart w:id="122" w:name="vi.2.2.-corporate-liability"/>
    <w:p>
      <w:pPr>
        <w:pStyle w:val="4"/>
      </w:pPr>
      <w:r>
        <w:t xml:space="preserve">VI.2.2. Corporate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Nature of Obligations</w:t>
            </w:r>
          </w:p>
        </w:tc>
        <w:tc>
          <w:tcPr/>
          <w:p>
            <w:pPr>
              <w:pStyle w:val="Compact"/>
              <w:jc w:val="left"/>
            </w:pPr>
            <w:r>
              <w:t xml:space="preserve">Mechanism of Implementation</w:t>
            </w:r>
          </w:p>
        </w:tc>
      </w:tr>
      <w:tr>
        <w:tc>
          <w:tcPr/>
          <w:p>
            <w:pPr>
              <w:pStyle w:val="Compact"/>
              <w:jc w:val="left"/>
            </w:pPr>
            <w:r>
              <w:rPr>
                <w:b/>
                <w:bCs/>
              </w:rPr>
              <w:t xml:space="preserve">OECD Guidelines for Multinational Enterprises</w:t>
            </w:r>
          </w:p>
        </w:tc>
        <w:tc>
          <w:tcPr/>
          <w:p>
            <w:pPr>
              <w:pStyle w:val="Compact"/>
              <w:jc w:val="left"/>
            </w:pPr>
            <w:r>
              <w:t xml:space="preserve">Voluntary principles acquiring binding character through national legislation</w:t>
            </w:r>
          </w:p>
        </w:tc>
        <w:tc>
          <w:tcPr/>
          <w:p>
            <w:pPr>
              <w:pStyle w:val="Compact"/>
              <w:jc w:val="left"/>
            </w:pPr>
            <w:r>
              <w:t xml:space="preserve">National Contact Points (NCPs), court actions</w:t>
            </w:r>
          </w:p>
        </w:tc>
      </w:tr>
      <w:tr>
        <w:tc>
          <w:tcPr/>
          <w:p>
            <w:pPr>
              <w:pStyle w:val="Compact"/>
              <w:jc w:val="left"/>
            </w:pPr>
            <w:r>
              <w:rPr>
                <w:b/>
                <w:bCs/>
              </w:rPr>
              <w:t xml:space="preserve">UN Guiding Principles on Business and Human Rights</w:t>
            </w:r>
          </w:p>
        </w:tc>
        <w:tc>
          <w:tcPr/>
          <w:p>
            <w:pPr>
              <w:pStyle w:val="Compact"/>
              <w:jc w:val="left"/>
            </w:pPr>
            <w:r>
              <w:t xml:space="preserve">“</w:t>
            </w:r>
            <w:r>
              <w:t xml:space="preserve">Protect, Respect, Remedy</w:t>
            </w:r>
            <w:r>
              <w:t xml:space="preserve">”</w:t>
            </w:r>
            <w:r>
              <w:t xml:space="preserve">—obligations of states and corporations</w:t>
            </w:r>
          </w:p>
        </w:tc>
        <w:tc>
          <w:tcPr/>
          <w:p>
            <w:pPr>
              <w:pStyle w:val="Compact"/>
              <w:jc w:val="left"/>
            </w:pPr>
            <w:r>
              <w:t xml:space="preserve">Voluntary mechanisms, national due diligence legislation</w:t>
            </w:r>
          </w:p>
        </w:tc>
      </w:tr>
      <w:tr>
        <w:tc>
          <w:tcPr/>
          <w:p>
            <w:pPr>
              <w:pStyle w:val="Compact"/>
              <w:jc w:val="left"/>
            </w:pPr>
            <w:r>
              <w:rPr>
                <w:b/>
                <w:bCs/>
              </w:rPr>
              <w:t xml:space="preserve">Supply chain due diligence laws</w:t>
            </w:r>
            <w:r>
              <w:t xml:space="preserve"> </w:t>
            </w:r>
            <w:r>
              <w:t xml:space="preserve">(Germany, France, Norway, etc.)</w:t>
            </w:r>
          </w:p>
        </w:tc>
        <w:tc>
          <w:tcPr/>
          <w:p>
            <w:pPr>
              <w:pStyle w:val="Compact"/>
              <w:jc w:val="left"/>
            </w:pPr>
            <w:r>
              <w:t xml:space="preserve">Obligation to conduct due diligence in human rights</w:t>
            </w:r>
          </w:p>
        </w:tc>
        <w:tc>
          <w:tcPr/>
          <w:p>
            <w:pPr>
              <w:pStyle w:val="Compact"/>
              <w:jc w:val="left"/>
            </w:pPr>
            <w:r>
              <w:t xml:space="preserve">Administrative and civil law sanctions</w:t>
            </w:r>
          </w:p>
        </w:tc>
      </w:tr>
    </w:tbl>
    <w:bookmarkEnd w:id="122"/>
    <w:bookmarkEnd w:id="123"/>
    <w:bookmarkStart w:id="127" w:name="vi.3.-proposed-liability-measures"/>
    <w:p>
      <w:pPr>
        <w:pStyle w:val="3"/>
      </w:pPr>
      <w:r>
        <w:t xml:space="preserve">VI.3. Proposed Liability Measures</w:t>
      </w:r>
    </w:p>
    <w:bookmarkStart w:id="124" w:name="vi.3.1.-civil-law-sanctions"/>
    <w:p>
      <w:pPr>
        <w:pStyle w:val="4"/>
      </w:pPr>
      <w:r>
        <w:t xml:space="preserve">VI.3.1. Civil Law Sanctions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Description</w:t>
            </w:r>
          </w:p>
        </w:tc>
        <w:tc>
          <w:tcPr/>
          <w:p>
            <w:pPr>
              <w:pStyle w:val="Compact"/>
              <w:jc w:val="left"/>
            </w:pPr>
            <w:r>
              <w:t xml:space="preserve">Expected Scale</w:t>
            </w:r>
          </w:p>
        </w:tc>
      </w:tr>
      <w:tr>
        <w:tc>
          <w:tcPr/>
          <w:p>
            <w:pPr>
              <w:pStyle w:val="Compact"/>
              <w:jc w:val="left"/>
            </w:pPr>
            <w:r>
              <w:rPr>
                <w:b/>
                <w:bCs/>
              </w:rPr>
              <w:t xml:space="preserve">Compensatory payments</w:t>
            </w:r>
            <w:r>
              <w:t xml:space="preserve"> </w:t>
            </w:r>
            <w:r>
              <w:t xml:space="preserve">(class actions)</w:t>
            </w:r>
          </w:p>
        </w:tc>
        <w:tc>
          <w:tcPr/>
          <w:p>
            <w:pPr>
              <w:pStyle w:val="Compact"/>
              <w:jc w:val="left"/>
            </w:pPr>
            <w:r>
              <w:t xml:space="preserve">Compensation to users for violation of CCPA, CIPA</w:t>
            </w:r>
          </w:p>
        </w:tc>
        <w:tc>
          <w:tcPr/>
          <w:p>
            <w:pPr>
              <w:pStyle w:val="Compact"/>
              <w:jc w:val="left"/>
            </w:pPr>
            <w:r>
              <w:rPr>
                <w:b/>
                <w:bCs/>
              </w:rPr>
              <w:t xml:space="preserve">$10–100+ billion</w:t>
            </w:r>
            <w:r>
              <w:t xml:space="preserve"> </w:t>
            </w:r>
            <w:r>
              <w:t xml:space="preserve">upon successful class certification in</w:t>
            </w:r>
            <w:r>
              <w:t xml:space="preserve"> </w:t>
            </w:r>
            <w:r>
              <w:rPr>
                <w:i/>
                <w:iCs/>
              </w:rPr>
              <w:t xml:space="preserve">Thele v. Google</w:t>
            </w:r>
          </w:p>
        </w:tc>
      </w:tr>
      <w:tr>
        <w:tc>
          <w:tcPr/>
          <w:p>
            <w:pPr>
              <w:pStyle w:val="Compact"/>
              <w:jc w:val="left"/>
            </w:pPr>
            <w:r>
              <w:rPr>
                <w:b/>
                <w:bCs/>
              </w:rPr>
              <w:t xml:space="preserve">Injunctive relief</w:t>
            </w:r>
          </w:p>
        </w:tc>
        <w:tc>
          <w:tcPr/>
          <w:p>
            <w:pPr>
              <w:pStyle w:val="Compact"/>
              <w:jc w:val="left"/>
            </w:pPr>
            <w:r>
              <w:t xml:space="preserve">Court prohibition on continuation of contested practices</w:t>
            </w:r>
          </w:p>
        </w:tc>
        <w:tc>
          <w:tcPr/>
          <w:p>
            <w:pPr>
              <w:pStyle w:val="Compact"/>
              <w:jc w:val="left"/>
            </w:pPr>
            <w:r>
              <w:t xml:space="preserve">Mandatory</w:t>
            </w:r>
            <w:r>
              <w:t xml:space="preserve"> </w:t>
            </w:r>
            <w:r>
              <w:t xml:space="preserve">“</w:t>
            </w:r>
            <w:r>
              <w:t xml:space="preserve">opt-in</w:t>
            </w:r>
            <w:r>
              <w:t xml:space="preserve">”</w:t>
            </w:r>
            <w:r>
              <w:t xml:space="preserve"> </w:t>
            </w:r>
            <w:r>
              <w:t xml:space="preserve">for all AI functions; independent monitoring</w:t>
            </w:r>
          </w:p>
        </w:tc>
      </w:tr>
      <w:tr>
        <w:tc>
          <w:tcPr/>
          <w:p>
            <w:pPr>
              <w:pStyle w:val="Compact"/>
              <w:jc w:val="left"/>
            </w:pPr>
            <w:r>
              <w:rPr>
                <w:b/>
                <w:bCs/>
              </w:rPr>
              <w:t xml:space="preserve">Punitive damages</w:t>
            </w:r>
          </w:p>
        </w:tc>
        <w:tc>
          <w:tcPr/>
          <w:p>
            <w:pPr>
              <w:pStyle w:val="Compact"/>
              <w:jc w:val="left"/>
            </w:pPr>
            <w:r>
              <w:t xml:space="preserve">Sanctions for willful and malicious behavior</w:t>
            </w:r>
          </w:p>
        </w:tc>
        <w:tc>
          <w:tcPr/>
          <w:p>
            <w:pPr>
              <w:pStyle w:val="Compact"/>
              <w:jc w:val="left"/>
            </w:pPr>
            <w:r>
              <w:t xml:space="preserve">Trebling of base damages; exemplary damages in amount determined by jury</w:t>
            </w:r>
          </w:p>
        </w:tc>
      </w:tr>
    </w:tbl>
    <w:bookmarkEnd w:id="124"/>
    <w:bookmarkStart w:id="125" w:name="vi.3.2.-criminal-law-sanctions"/>
    <w:p>
      <w:pPr>
        <w:pStyle w:val="4"/>
      </w:pPr>
      <w:r>
        <w:t xml:space="preserve">VI.3.2. Criminal Law Sanctions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Subjects</w:t>
            </w:r>
          </w:p>
        </w:tc>
        <w:tc>
          <w:tcPr/>
          <w:p>
            <w:pPr>
              <w:pStyle w:val="Compact"/>
              <w:jc w:val="left"/>
            </w:pPr>
            <w:r>
              <w:t xml:space="preserve">Basis</w:t>
            </w:r>
          </w:p>
        </w:tc>
      </w:tr>
      <w:tr>
        <w:tc>
          <w:tcPr/>
          <w:p>
            <w:pPr>
              <w:pStyle w:val="Compact"/>
              <w:jc w:val="left"/>
            </w:pPr>
            <w:r>
              <w:rPr>
                <w:b/>
                <w:bCs/>
              </w:rPr>
              <w:t xml:space="preserve">Investigation under articles on complicity in war crimes</w:t>
            </w:r>
          </w:p>
        </w:tc>
        <w:tc>
          <w:tcPr/>
          <w:p>
            <w:pPr>
              <w:pStyle w:val="Compact"/>
              <w:jc w:val="left"/>
            </w:pPr>
            <w:r>
              <w:t xml:space="preserve">Sundar Pichai, Google Cloud leadership</w:t>
            </w:r>
          </w:p>
        </w:tc>
        <w:tc>
          <w:tcPr/>
          <w:p>
            <w:pPr>
              <w:pStyle w:val="Compact"/>
              <w:jc w:val="left"/>
            </w:pPr>
            <w:r>
              <w:t xml:space="preserve">Rome Statute of the ICC, Art. 25 (individual criminal liability); national war crimes laws</w:t>
            </w:r>
          </w:p>
        </w:tc>
      </w:tr>
      <w:tr>
        <w:tc>
          <w:tcPr/>
          <w:p>
            <w:pPr>
              <w:pStyle w:val="Compact"/>
              <w:jc w:val="left"/>
            </w:pPr>
            <w:r>
              <w:rPr>
                <w:b/>
                <w:bCs/>
              </w:rPr>
              <w:t xml:space="preserve">Charges under federal fraud laws</w:t>
            </w:r>
          </w:p>
        </w:tc>
        <w:tc>
          <w:tcPr/>
          <w:p>
            <w:pPr>
              <w:pStyle w:val="Compact"/>
              <w:jc w:val="left"/>
            </w:pPr>
            <w:r>
              <w:t xml:space="preserve">Alphabet Inc. leadership</w:t>
            </w:r>
          </w:p>
        </w:tc>
        <w:tc>
          <w:tcPr/>
          <w:p>
            <w:pPr>
              <w:pStyle w:val="Compact"/>
              <w:jc w:val="left"/>
            </w:pPr>
            <w:r>
              <w:t xml:space="preserve">18 U.S.C. § 1341 (mail fraud), § 1343 (wire fraud)—false statements to investors</w:t>
            </w:r>
          </w:p>
        </w:tc>
      </w:tr>
      <w:tr>
        <w:tc>
          <w:tcPr/>
          <w:p>
            <w:pPr>
              <w:pStyle w:val="Compact"/>
              <w:jc w:val="left"/>
            </w:pPr>
            <w:r>
              <w:rPr>
                <w:b/>
                <w:bCs/>
              </w:rPr>
              <w:t xml:space="preserve">Charges under securities laws</w:t>
            </w:r>
          </w:p>
        </w:tc>
        <w:tc>
          <w:tcPr/>
          <w:p>
            <w:pPr>
              <w:pStyle w:val="Compact"/>
              <w:jc w:val="left"/>
            </w:pPr>
            <w:r>
              <w:t xml:space="preserve">Chief Financial Officer, Director of Investor Relations</w:t>
            </w:r>
          </w:p>
        </w:tc>
        <w:tc>
          <w:tcPr/>
          <w:p>
            <w:pPr>
              <w:pStyle w:val="Compact"/>
              <w:jc w:val="left"/>
            </w:pPr>
            <w:r>
              <w:t xml:space="preserve">Securities Exchange Act of 1934, Rule 10b-5—insufficient disclosure of material information</w:t>
            </w:r>
          </w:p>
        </w:tc>
      </w:tr>
    </w:tbl>
    <w:bookmarkEnd w:id="125"/>
    <w:bookmarkStart w:id="126" w:name="vi.3.3.-regulatory-measures"/>
    <w:p>
      <w:pPr>
        <w:pStyle w:val="4"/>
      </w:pPr>
      <w:r>
        <w:t xml:space="preserve">VI.3.3. Regulatory Measures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Description</w:t>
            </w:r>
          </w:p>
        </w:tc>
        <w:tc>
          <w:tcPr/>
          <w:p>
            <w:pPr>
              <w:pStyle w:val="Compact"/>
              <w:jc w:val="left"/>
            </w:pPr>
            <w:r>
              <w:t xml:space="preserve">Precedents</w:t>
            </w:r>
          </w:p>
        </w:tc>
      </w:tr>
      <w:tr>
        <w:tc>
          <w:tcPr/>
          <w:p>
            <w:pPr>
              <w:pStyle w:val="Compact"/>
              <w:jc w:val="left"/>
            </w:pPr>
            <w:r>
              <w:rPr>
                <w:b/>
                <w:bCs/>
              </w:rPr>
              <w:t xml:space="preserve">Forced business separation</w:t>
            </w:r>
            <w:r>
              <w:t xml:space="preserve"> </w:t>
            </w:r>
            <w:r>
              <w:t xml:space="preserve">(structural remedies)</w:t>
            </w:r>
          </w:p>
        </w:tc>
        <w:tc>
          <w:tcPr/>
          <w:p>
            <w:pPr>
              <w:pStyle w:val="Compact"/>
              <w:jc w:val="left"/>
            </w:pPr>
            <w:r>
              <w:t xml:space="preserve">Separation of Google Cloud from main company; separation of advertising business from search</w:t>
            </w:r>
          </w:p>
        </w:tc>
        <w:tc>
          <w:tcPr/>
          <w:p>
            <w:pPr>
              <w:pStyle w:val="Compact"/>
              <w:jc w:val="left"/>
            </w:pPr>
            <w:r>
              <w:t xml:space="preserve">DOJ proposals for Google breakup (2024–2025)</w:t>
            </w:r>
          </w:p>
        </w:tc>
      </w:tr>
      <w:tr>
        <w:tc>
          <w:tcPr/>
          <w:p>
            <w:pPr>
              <w:pStyle w:val="Compact"/>
              <w:jc w:val="left"/>
            </w:pPr>
            <w:r>
              <w:rPr>
                <w:b/>
                <w:bCs/>
              </w:rPr>
              <w:t xml:space="preserve">Prohibition on certain types of activity</w:t>
            </w:r>
          </w:p>
        </w:tc>
        <w:tc>
          <w:tcPr/>
          <w:p>
            <w:pPr>
              <w:pStyle w:val="Compact"/>
              <w:jc w:val="left"/>
            </w:pPr>
            <w:r>
              <w:t xml:space="preserve">Moratorium on military contracts; prohibition on forced integration of AI products</w:t>
            </w:r>
          </w:p>
        </w:tc>
        <w:tc>
          <w:tcPr/>
          <w:p>
            <w:pPr>
              <w:pStyle w:val="Compact"/>
              <w:jc w:val="left"/>
            </w:pPr>
            <w:r>
              <w:t xml:space="preserve">Microsoft/DOJ settlement (2001); Facebook commitments after Cambridge Analytica</w:t>
            </w:r>
          </w:p>
        </w:tc>
      </w:tr>
      <w:tr>
        <w:tc>
          <w:tcPr/>
          <w:p>
            <w:pPr>
              <w:pStyle w:val="Compact"/>
              <w:jc w:val="left"/>
            </w:pPr>
            <w:r>
              <w:rPr>
                <w:b/>
                <w:bCs/>
              </w:rPr>
              <w:t xml:space="preserve">Appointment of independent monitoring</w:t>
            </w:r>
          </w:p>
        </w:tc>
        <w:tc>
          <w:tcPr/>
          <w:p>
            <w:pPr>
              <w:pStyle w:val="Compact"/>
              <w:jc w:val="left"/>
            </w:pPr>
            <w:r>
              <w:t xml:space="preserve">External observer for compliance with privacy policies and AI ethics</w:t>
            </w:r>
          </w:p>
        </w:tc>
        <w:tc>
          <w:tcPr/>
          <w:p>
            <w:pPr>
              <w:pStyle w:val="Compact"/>
              <w:jc w:val="left"/>
            </w:pPr>
            <w:r>
              <w:t xml:space="preserve">Implementation in settlements with technology companies</w:t>
            </w:r>
          </w:p>
        </w:tc>
      </w:tr>
    </w:tbl>
    <w:bookmarkEnd w:id="126"/>
    <w:bookmarkEnd w:id="127"/>
    <w:bookmarkEnd w:id="128"/>
    <w:bookmarkStart w:id="133" w:name="vii.-sources-and-evidence"/>
    <w:p>
      <w:pPr>
        <w:pStyle w:val="2"/>
      </w:pPr>
      <w:r>
        <w:t xml:space="preserve">VII. SOURCES AND EVIDENCE</w:t>
      </w:r>
    </w:p>
    <w:bookmarkStart w:id="129" w:name="vii.1.-judicial-documents"/>
    <w:p>
      <w:pPr>
        <w:pStyle w:val="3"/>
      </w:pPr>
      <w:r>
        <w:t xml:space="preserve">VII.1. Judicial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Case Number</w:t>
            </w:r>
          </w:p>
        </w:tc>
        <w:tc>
          <w:tcPr/>
          <w:p>
            <w:pPr>
              <w:pStyle w:val="Compact"/>
              <w:jc w:val="left"/>
            </w:pPr>
            <w:r>
              <w:t xml:space="preserve">Court</w:t>
            </w:r>
          </w:p>
        </w:tc>
        <w:tc>
          <w:tcPr/>
          <w:p>
            <w:pPr>
              <w:pStyle w:val="Compact"/>
              <w:jc w:val="left"/>
            </w:pPr>
            <w:r>
              <w:t xml:space="preserve">Status</w:t>
            </w:r>
          </w:p>
        </w:tc>
      </w:tr>
      <w:tr>
        <w:tc>
          <w:tcPr/>
          <w:p>
            <w:pPr>
              <w:pStyle w:val="Compact"/>
              <w:jc w:val="left"/>
            </w:pPr>
            <w:r>
              <w:t xml:space="preserve">Complaint</w:t>
            </w:r>
            <w:r>
              <w:t xml:space="preserve"> </w:t>
            </w:r>
            <w:r>
              <w:rPr>
                <w:b/>
                <w:bCs/>
              </w:rPr>
              <w:t xml:space="preserve">Thele v. Google LLC</w:t>
            </w:r>
          </w:p>
        </w:tc>
        <w:tc>
          <w:tcPr/>
          <w:p>
            <w:pPr>
              <w:pStyle w:val="Compact"/>
              <w:jc w:val="left"/>
            </w:pPr>
            <w:r>
              <w:t xml:space="preserve">5:25-cv-09704</w:t>
            </w:r>
          </w:p>
        </w:tc>
        <w:tc>
          <w:tcPr/>
          <w:p>
            <w:pPr>
              <w:pStyle w:val="Compact"/>
              <w:jc w:val="left"/>
            </w:pPr>
            <w:r>
              <w:t xml:space="preserve">U.S. District Court for the Northern District of California</w:t>
            </w:r>
          </w:p>
        </w:tc>
        <w:tc>
          <w:tcPr/>
          <w:p>
            <w:pPr>
              <w:pStyle w:val="Compact"/>
              <w:jc w:val="left"/>
            </w:pPr>
            <w:r>
              <w:t xml:space="preserve">Motion to dismiss (January 2026)</w:t>
            </w:r>
          </w:p>
        </w:tc>
      </w:tr>
      <w:tr>
        <w:tc>
          <w:tcPr/>
          <w:p>
            <w:pPr>
              <w:pStyle w:val="Compact"/>
              <w:jc w:val="left"/>
            </w:pPr>
            <w:r>
              <w:t xml:space="preserve">Materials</w:t>
            </w:r>
            <w:r>
              <w:t xml:space="preserve"> </w:t>
            </w:r>
            <w:r>
              <w:rPr>
                <w:b/>
                <w:bCs/>
              </w:rPr>
              <w:t xml:space="preserve">Gemini Data, Inc. v. Google LLC</w:t>
            </w:r>
          </w:p>
        </w:tc>
        <w:tc>
          <w:tcPr/>
          <w:p>
            <w:pPr>
              <w:pStyle w:val="Compact"/>
              <w:jc w:val="left"/>
            </w:pPr>
            <w:r>
              <w:t xml:space="preserve">4:2024cv06412</w:t>
            </w:r>
          </w:p>
        </w:tc>
        <w:tc>
          <w:tcPr/>
          <w:p>
            <w:pPr>
              <w:pStyle w:val="Compact"/>
              <w:jc w:val="left"/>
            </w:pPr>
            <w:r>
              <w:t xml:space="preserve">U.S. District Court for the Northern District of California</w:t>
            </w:r>
          </w:p>
        </w:tc>
        <w:tc>
          <w:tcPr/>
          <w:p>
            <w:pPr>
              <w:pStyle w:val="Compact"/>
              <w:jc w:val="left"/>
            </w:pPr>
            <w:r>
              <w:t xml:space="preserve">Permission for amended complaint (January 2026)</w:t>
            </w:r>
          </w:p>
        </w:tc>
      </w:tr>
    </w:tbl>
    <w:bookmarkEnd w:id="129"/>
    <w:bookmarkStart w:id="130" w:name="X8d08e997bf3ad83d866b19b4b72226ee0830e63"/>
    <w:p>
      <w:pPr>
        <w:pStyle w:val="3"/>
      </w:pPr>
      <w:r>
        <w:t xml:space="preserve">VII.2. Reports of International Organizations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Author</w:t>
            </w:r>
          </w:p>
        </w:tc>
        <w:tc>
          <w:tcPr/>
          <w:p>
            <w:pPr>
              <w:pStyle w:val="Compact"/>
              <w:jc w:val="left"/>
            </w:pPr>
            <w:r>
              <w:t xml:space="preserve">Date</w:t>
            </w:r>
          </w:p>
        </w:tc>
        <w:tc>
          <w:tcPr/>
          <w:p>
            <w:pPr>
              <w:pStyle w:val="Compact"/>
              <w:jc w:val="left"/>
            </w:pPr>
            <w:r>
              <w:t xml:space="preserve">Key Conclusion</w:t>
            </w:r>
          </w:p>
        </w:tc>
      </w:tr>
      <w:tr>
        <w:tc>
          <w:tcPr/>
          <w:p>
            <w:pPr>
              <w:pStyle w:val="Compact"/>
              <w:jc w:val="left"/>
            </w:pPr>
            <w:r>
              <w:rPr>
                <w:b/>
                <w:bCs/>
              </w:rPr>
              <w:t xml:space="preserve">A/HRC/59/23</w:t>
            </w:r>
            <w:r>
              <w:t xml:space="preserve"> </w:t>
            </w:r>
            <w:r>
              <w:t xml:space="preserve">“</w:t>
            </w:r>
            <w:r>
              <w:t xml:space="preserve">From Economy of Occupation to Economy of Genocide</w:t>
            </w:r>
            <w:r>
              <w:t xml:space="preserve">”</w:t>
            </w:r>
          </w:p>
        </w:tc>
        <w:tc>
          <w:tcPr/>
          <w:p>
            <w:pPr>
              <w:pStyle w:val="Compact"/>
              <w:jc w:val="left"/>
            </w:pPr>
            <w:r>
              <w:t xml:space="preserve">UN Special Rapporteur Francesca Albanese</w:t>
            </w:r>
          </w:p>
        </w:tc>
        <w:tc>
          <w:tcPr/>
          <w:p>
            <w:pPr>
              <w:pStyle w:val="Compact"/>
              <w:jc w:val="left"/>
            </w:pPr>
            <w:r>
              <w:t xml:space="preserve">February 2026</w:t>
            </w:r>
          </w:p>
        </w:tc>
        <w:tc>
          <w:tcPr/>
          <w:p>
            <w:pPr>
              <w:pStyle w:val="Compact"/>
              <w:jc w:val="left"/>
            </w:pPr>
            <w:r>
              <w:t xml:space="preserve">Microsoft, Alphabet (Google), Amazon provide Israel with cloud and AI technologies, enhancing the government’s ability to process data, make decisions, conduct surveillance, and analyze</w:t>
            </w:r>
          </w:p>
        </w:tc>
      </w:tr>
      <w:tr>
        <w:tc>
          <w:tcPr/>
          <w:p>
            <w:pPr>
              <w:pStyle w:val="Compact"/>
              <w:jc w:val="left"/>
            </w:pPr>
            <w:r>
              <w:t xml:space="preserve">Advisory Opinion of the ICJ</w:t>
            </w:r>
          </w:p>
        </w:tc>
        <w:tc>
          <w:tcPr/>
          <w:p>
            <w:pPr>
              <w:pStyle w:val="Compact"/>
              <w:jc w:val="left"/>
            </w:pPr>
            <w:r>
              <w:t xml:space="preserve">International Court of Justice</w:t>
            </w:r>
          </w:p>
        </w:tc>
        <w:tc>
          <w:tcPr/>
          <w:p>
            <w:pPr>
              <w:pStyle w:val="Compact"/>
              <w:jc w:val="left"/>
            </w:pPr>
            <w:r>
              <w:t xml:space="preserve">July 19, 2024</w:t>
            </w:r>
          </w:p>
        </w:tc>
        <w:tc>
          <w:tcPr/>
          <w:p>
            <w:pPr>
              <w:pStyle w:val="Compact"/>
              <w:jc w:val="left"/>
            </w:pPr>
            <w:r>
              <w:t xml:space="preserve">Israel violates the Palestinian people’s right to self-determination; system of apartheid</w:t>
            </w:r>
          </w:p>
        </w:tc>
      </w:tr>
    </w:tbl>
    <w:bookmarkEnd w:id="130"/>
    <w:bookmarkStart w:id="131" w:name="vii.3.-journalistic-investigations"/>
    <w:p>
      <w:pPr>
        <w:pStyle w:val="3"/>
      </w:pPr>
      <w:r>
        <w:t xml:space="preserve">VII.3. Journalistic Investigations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Publication</w:t>
            </w:r>
          </w:p>
        </w:tc>
        <w:tc>
          <w:tcPr/>
          <w:p>
            <w:pPr>
              <w:pStyle w:val="Compact"/>
              <w:jc w:val="left"/>
            </w:pPr>
            <w:r>
              <w:t xml:space="preserve">Date</w:t>
            </w:r>
          </w:p>
        </w:tc>
        <w:tc>
          <w:tcPr/>
          <w:p>
            <w:pPr>
              <w:pStyle w:val="Compact"/>
              <w:jc w:val="left"/>
            </w:pPr>
            <w:r>
              <w:t xml:space="preserve">Content</w:t>
            </w:r>
          </w:p>
        </w:tc>
      </w:tr>
      <w:tr>
        <w:tc>
          <w:tcPr/>
          <w:p>
            <w:pPr>
              <w:pStyle w:val="Compact"/>
              <w:jc w:val="left"/>
            </w:pPr>
            <w:r>
              <w:rPr>
                <w:b/>
                <w:bCs/>
              </w:rPr>
              <w:t xml:space="preserve">The Washington Post</w:t>
            </w:r>
          </w:p>
        </w:tc>
        <w:tc>
          <w:tcPr/>
          <w:p>
            <w:pPr>
              <w:pStyle w:val="Compact"/>
              <w:jc w:val="left"/>
            </w:pPr>
            <w:r>
              <w:t xml:space="preserve">2024–2025</w:t>
            </w:r>
          </w:p>
        </w:tc>
        <w:tc>
          <w:tcPr/>
          <w:p>
            <w:pPr>
              <w:pStyle w:val="Compact"/>
              <w:jc w:val="left"/>
            </w:pPr>
            <w:r>
              <w:t xml:space="preserve">Internal Google documents on direct servicing of the Israeli Ministry of Defense and IDF; requests for access to Gemini AI</w:t>
            </w:r>
          </w:p>
        </w:tc>
      </w:tr>
      <w:tr>
        <w:tc>
          <w:tcPr/>
          <w:p>
            <w:pPr>
              <w:pStyle w:val="Compact"/>
              <w:jc w:val="left"/>
            </w:pPr>
            <w:r>
              <w:rPr>
                <w:b/>
                <w:bCs/>
              </w:rPr>
              <w:t xml:space="preserve">+972 Magazine / Local Call / The Guardian</w:t>
            </w:r>
          </w:p>
        </w:tc>
        <w:tc>
          <w:tcPr/>
          <w:p>
            <w:pPr>
              <w:pStyle w:val="Compact"/>
              <w:jc w:val="left"/>
            </w:pPr>
            <w:r>
              <w:t xml:space="preserve">2024</w:t>
            </w:r>
          </w:p>
        </w:tc>
        <w:tc>
          <w:tcPr/>
          <w:p>
            <w:pPr>
              <w:pStyle w:val="Compact"/>
              <w:jc w:val="left"/>
            </w:pPr>
            <w:r>
              <w:t xml:space="preserve">Leak of Israeli Ministry of Finance documents on special contract conditions for Nimbus</w:t>
            </w:r>
          </w:p>
        </w:tc>
      </w:tr>
      <w:tr>
        <w:tc>
          <w:tcPr/>
          <w:p>
            <w:pPr>
              <w:pStyle w:val="Compact"/>
              <w:jc w:val="left"/>
            </w:pPr>
            <w:r>
              <w:rPr>
                <w:b/>
                <w:bCs/>
              </w:rPr>
              <w:t xml:space="preserve">Progressive International / AFSC Investigate</w:t>
            </w:r>
          </w:p>
        </w:tc>
        <w:tc>
          <w:tcPr/>
          <w:p>
            <w:pPr>
              <w:pStyle w:val="Compact"/>
              <w:jc w:val="left"/>
            </w:pPr>
            <w:r>
              <w:t xml:space="preserve">2024–2025</w:t>
            </w:r>
          </w:p>
        </w:tc>
        <w:tc>
          <w:tcPr/>
          <w:p>
            <w:pPr>
              <w:pStyle w:val="Compact"/>
              <w:jc w:val="left"/>
            </w:pPr>
            <w:r>
              <w:t xml:space="preserve">Analysis of corporate complicity; use of Google Photos for facial recognition</w:t>
            </w:r>
          </w:p>
        </w:tc>
      </w:tr>
    </w:tbl>
    <w:bookmarkEnd w:id="131"/>
    <w:bookmarkStart w:id="132" w:name="Xd5ed83464241a9ce9d2ec4fad600c9018c4e058"/>
    <w:p>
      <w:pPr>
        <w:pStyle w:val="3"/>
      </w:pPr>
      <w:r>
        <w:t xml:space="preserve">VII.4. Corporate Reporting and Regulatory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Period</w:t>
            </w:r>
          </w:p>
        </w:tc>
        <w:tc>
          <w:tcPr/>
          <w:p>
            <w:pPr>
              <w:pStyle w:val="Compact"/>
              <w:jc w:val="left"/>
            </w:pPr>
            <w:r>
              <w:t xml:space="preserve">Key Information</w:t>
            </w:r>
          </w:p>
        </w:tc>
      </w:tr>
      <w:tr>
        <w:tc>
          <w:tcPr/>
          <w:p>
            <w:pPr>
              <w:pStyle w:val="Compact"/>
              <w:jc w:val="left"/>
            </w:pPr>
            <w:r>
              <w:rPr>
                <w:b/>
                <w:bCs/>
              </w:rPr>
              <w:t xml:space="preserve">SEC Form 10-K Alphabet Inc.</w:t>
            </w:r>
          </w:p>
        </w:tc>
        <w:tc>
          <w:tcPr/>
          <w:p>
            <w:pPr>
              <w:pStyle w:val="Compact"/>
              <w:jc w:val="left"/>
            </w:pPr>
            <w:r>
              <w:t xml:space="preserve">2025</w:t>
            </w:r>
          </w:p>
        </w:tc>
        <w:tc>
          <w:tcPr/>
          <w:p>
            <w:pPr>
              <w:pStyle w:val="Compact"/>
              <w:jc w:val="left"/>
            </w:pPr>
            <w:r>
              <w:t xml:space="preserve">Acknowledgment of regulatory risks; Google Cloud growth of 48%; investments of $175–185 billion in AI infrastructure</w:t>
            </w:r>
          </w:p>
        </w:tc>
      </w:tr>
      <w:tr>
        <w:tc>
          <w:tcPr/>
          <w:p>
            <w:pPr>
              <w:pStyle w:val="Compact"/>
              <w:jc w:val="left"/>
            </w:pPr>
            <w:r>
              <w:rPr>
                <w:b/>
                <w:bCs/>
              </w:rPr>
              <w:t xml:space="preserve">SEC complaint (whistleblower)</w:t>
            </w:r>
          </w:p>
        </w:tc>
        <w:tc>
          <w:tcPr/>
          <w:p>
            <w:pPr>
              <w:pStyle w:val="Compact"/>
              <w:jc w:val="left"/>
            </w:pPr>
            <w:r>
              <w:t xml:space="preserve">February 2026</w:t>
            </w:r>
          </w:p>
        </w:tc>
        <w:tc>
          <w:tcPr/>
          <w:p>
            <w:pPr>
              <w:pStyle w:val="Compact"/>
              <w:jc w:val="left"/>
            </w:pPr>
            <w:r>
              <w:t xml:space="preserve">Direct evidence of technical support for analysis of military aerial photography</w:t>
            </w:r>
          </w:p>
        </w:tc>
      </w:tr>
      <w:tr>
        <w:tc>
          <w:tcPr/>
          <w:p>
            <w:pPr>
              <w:pStyle w:val="Compact"/>
              <w:jc w:val="left"/>
            </w:pPr>
            <w:r>
              <w:rPr>
                <w:b/>
                <w:bCs/>
              </w:rPr>
              <w:t xml:space="preserve">Google Press Releases</w:t>
            </w:r>
          </w:p>
        </w:tc>
        <w:tc>
          <w:tcPr/>
          <w:p>
            <w:pPr>
              <w:pStyle w:val="Compact"/>
              <w:jc w:val="left"/>
            </w:pPr>
            <w:r>
              <w:t xml:space="preserve">2024–2026</w:t>
            </w:r>
          </w:p>
        </w:tc>
        <w:tc>
          <w:tcPr/>
          <w:p>
            <w:pPr>
              <w:pStyle w:val="Compact"/>
              <w:jc w:val="left"/>
            </w:pPr>
            <w:r>
              <w:t xml:space="preserve">Public statements on</w:t>
            </w:r>
            <w:r>
              <w:t xml:space="preserve"> </w:t>
            </w:r>
            <w:r>
              <w:t xml:space="preserve">“</w:t>
            </w:r>
            <w:r>
              <w:t xml:space="preserve">non-military</w:t>
            </w:r>
            <w:r>
              <w:t xml:space="preserve">”</w:t>
            </w:r>
            <w:r>
              <w:t xml:space="preserve"> </w:t>
            </w:r>
            <w:r>
              <w:t xml:space="preserve">nature of Nimbus; AI policy change in February 2025</w:t>
            </w:r>
          </w:p>
        </w:tc>
      </w:tr>
    </w:tbl>
    <w:bookmarkEnd w:id="132"/>
    <w:bookmarkEnd w:id="133"/>
    <w:bookmarkStart w:id="134" w:name="conclusion"/>
    <w:p>
      <w:pPr>
        <w:pStyle w:val="2"/>
      </w:pPr>
      <w:r>
        <w:t xml:space="preserve">CONCLUSION</w:t>
      </w:r>
    </w:p>
    <w:p>
      <w:pPr>
        <w:pStyle w:val="FirstParagraph"/>
      </w:pPr>
      <w:r>
        <w:t xml:space="preserve">The conducted General Fiscal Audit of the activities of</w:t>
      </w:r>
      <w:r>
        <w:t xml:space="preserve"> </w:t>
      </w:r>
      <w:r>
        <w:rPr>
          <w:b/>
          <w:bCs/>
        </w:rPr>
        <w:t xml:space="preserve">Google LLC, Alphabet Inc., and the Gemini AI division</w:t>
      </w:r>
      <w:r>
        <w:t xml:space="preserve"> </w:t>
      </w:r>
      <w:r>
        <w:t xml:space="preserve">for the period</w:t>
      </w:r>
      <w:r>
        <w:t xml:space="preserve"> </w:t>
      </w:r>
      <w:r>
        <w:rPr>
          <w:b/>
          <w:bCs/>
        </w:rPr>
        <w:t xml:space="preserve">September 1, 2025 – February 28, 2026</w:t>
      </w:r>
      <w:r>
        <w:t xml:space="preserve"> </w:t>
      </w:r>
      <w:r>
        <w:t xml:space="preserve">reveals</w:t>
      </w:r>
      <w:r>
        <w:t xml:space="preserve"> </w:t>
      </w:r>
      <w:r>
        <w:rPr>
          <w:b/>
          <w:bCs/>
        </w:rPr>
        <w:t xml:space="preserve">systematic, large-scale, and serious violations</w:t>
      </w:r>
      <w:r>
        <w:t xml:space="preserve"> </w:t>
      </w:r>
      <w:r>
        <w:t xml:space="preserve">of national and international law. The companies committed:</w:t>
      </w:r>
    </w:p>
    <w:p>
      <w:pPr>
        <w:numPr>
          <w:ilvl w:val="0"/>
          <w:numId w:val="1014"/>
        </w:numPr>
      </w:pPr>
      <w:r>
        <w:rPr>
          <w:b/>
          <w:bCs/>
        </w:rPr>
        <w:t xml:space="preserve">Massive violations of data protection legislation</w:t>
      </w:r>
      <w:r>
        <w:t xml:space="preserve">, including forced activation of AI surveillance without consent of millions of users, with potential liability in</w:t>
      </w:r>
      <w:r>
        <w:t xml:space="preserve"> </w:t>
      </w:r>
      <w:r>
        <w:rPr>
          <w:b/>
          <w:bCs/>
        </w:rPr>
        <w:t xml:space="preserve">hundreds of billions of dollars</w:t>
      </w:r>
      <w:r>
        <w:t xml:space="preserve"> </w:t>
      </w:r>
      <w:r>
        <w:t xml:space="preserve">from class actions.</w:t>
      </w:r>
    </w:p>
    <w:p>
      <w:pPr>
        <w:numPr>
          <w:ilvl w:val="0"/>
          <w:numId w:val="1014"/>
        </w:numPr>
      </w:pPr>
      <w:r>
        <w:rPr>
          <w:b/>
          <w:bCs/>
        </w:rPr>
        <w:t xml:space="preserve">Assistance in war crimes and crimes against humanity</w:t>
      </w:r>
      <w:r>
        <w:t xml:space="preserve"> </w:t>
      </w:r>
      <w:r>
        <w:t xml:space="preserve">through Project Nimbus, as confirmed by the</w:t>
      </w:r>
      <w:r>
        <w:t xml:space="preserve"> </w:t>
      </w:r>
      <w:r>
        <w:rPr>
          <w:b/>
          <w:bCs/>
        </w:rPr>
        <w:t xml:space="preserve">official report of the UN Special Rapporteur</w:t>
      </w:r>
      <w:r>
        <w:t xml:space="preserve">, creating a basis for</w:t>
      </w:r>
      <w:r>
        <w:t xml:space="preserve"> </w:t>
      </w:r>
      <w:r>
        <w:rPr>
          <w:b/>
          <w:bCs/>
        </w:rPr>
        <w:t xml:space="preserve">criminal prosecution of leadership</w:t>
      </w:r>
      <w:r>
        <w:t xml:space="preserve"> </w:t>
      </w:r>
      <w:r>
        <w:t xml:space="preserve">under international and national law.</w:t>
      </w:r>
    </w:p>
    <w:p>
      <w:pPr>
        <w:numPr>
          <w:ilvl w:val="0"/>
          <w:numId w:val="1014"/>
        </w:numPr>
      </w:pPr>
      <w:r>
        <w:rPr>
          <w:b/>
          <w:bCs/>
        </w:rPr>
        <w:t xml:space="preserve">Systematic disinformation</w:t>
      </w:r>
      <w:r>
        <w:t xml:space="preserve"> </w:t>
      </w:r>
      <w:r>
        <w:t xml:space="preserve">of regulators, investors, and the public regarding the nature and scale of their activities, with potential liability under</w:t>
      </w:r>
      <w:r>
        <w:t xml:space="preserve"> </w:t>
      </w:r>
      <w:r>
        <w:rPr>
          <w:b/>
          <w:bCs/>
        </w:rPr>
        <w:t xml:space="preserve">securities and fraud laws.</w:t>
      </w:r>
    </w:p>
    <w:p>
      <w:pPr>
        <w:pStyle w:val="FirstParagraph"/>
      </w:pPr>
      <w:r>
        <w:t xml:space="preserve">The corporate model of Alphabet Inc. demonstrates a</w:t>
      </w:r>
      <w:r>
        <w:t xml:space="preserve"> </w:t>
      </w:r>
      <w:r>
        <w:rPr>
          <w:b/>
          <w:bCs/>
        </w:rPr>
        <w:t xml:space="preserve">persistent pattern of behavior</w:t>
      </w:r>
      <w:r>
        <w:t xml:space="preserve"> </w:t>
      </w:r>
      <w:r>
        <w:t xml:space="preserve">in which</w:t>
      </w:r>
      <w:r>
        <w:t xml:space="preserve"> </w:t>
      </w:r>
      <w:r>
        <w:rPr>
          <w:b/>
          <w:bCs/>
        </w:rPr>
        <w:t xml:space="preserve">growth and profit are prioritized over human rights and the rule of law.</w:t>
      </w:r>
      <w:r>
        <w:t xml:space="preserve"> </w:t>
      </w:r>
      <w:r>
        <w:t xml:space="preserve">Structural mechanisms for evading liability—separation of legal entities, transnational placement of assets, corporate secrecy—</w:t>
      </w:r>
      <w:r>
        <w:rPr>
          <w:b/>
          <w:bCs/>
        </w:rPr>
        <w:t xml:space="preserve">do not eliminate objective liability</w:t>
      </w:r>
      <w:r>
        <w:t xml:space="preserve">, but create barriers to its realization.</w:t>
      </w:r>
    </w:p>
    <w:p>
      <w:pPr>
        <w:pStyle w:val="a0"/>
      </w:pPr>
      <w:r>
        <w:rPr>
          <w:b/>
          <w:bCs/>
        </w:rPr>
        <w:t xml:space="preserve">Recommended measures</w:t>
      </w:r>
      <w:r>
        <w:t xml:space="preserve"> </w:t>
      </w:r>
      <w:r>
        <w:t xml:space="preserve">include: expedited consideration of class actions with application of enhanced sanctions; criminal investigation of leadership under articles on complicity in international crimes; regulatory measures up to forced business separation; initiation of universal jurisdiction procedures in friendly jurisdictions.</w:t>
      </w:r>
    </w:p>
    <w:bookmarkEnd w:id="134"/>
    <w:bookmarkEnd w:id="13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2026-02-06T20:33:50Z</dcterms:created>
  <dcterms:modified xsi:type="dcterms:W3CDTF">2026-02-06T20:33:50Z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lve6racc4ch1gsvcp0-19c34a78-74f2-89e4-8000-0901ad93dde0-20260206203350","ReservedCode1":"","ContentPropagator":"001191110108MACG2KBH8F20000","PropagateID":"d4lve6racc4ch1gsvcp0-19c34a78-74f2-89e4-8000-0901ad93dde0-20260206203350","ReservedCode2":""}</vt:lpwstr>
  </property>
</Properties>
</file>