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4BCB805C"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34AA7EBC" w14:textId="77777777" w:rsidR="00000000" w:rsidRDefault="00000000">
            <w:pPr>
              <w:spacing w:before="120"/>
              <w:jc w:val="center"/>
            </w:pPr>
            <w:r>
              <w:rPr>
                <w:b/>
                <w:bCs/>
              </w:rPr>
              <w:t>BỘ CÔNG AN</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0BCCD31C"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6EF74996"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5908232F" w14:textId="77777777" w:rsidR="00000000" w:rsidRDefault="00000000">
            <w:pPr>
              <w:spacing w:before="120"/>
              <w:jc w:val="center"/>
            </w:pPr>
            <w:r>
              <w:t>Số: 87/2024/TT-BCA</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283AB325" w14:textId="77777777" w:rsidR="00000000" w:rsidRDefault="00000000">
            <w:pPr>
              <w:spacing w:before="120"/>
              <w:jc w:val="right"/>
            </w:pPr>
            <w:r>
              <w:rPr>
                <w:i/>
                <w:iCs/>
              </w:rPr>
              <w:t>Hà Nội, ngày 21 tháng 11 năm 2024</w:t>
            </w:r>
          </w:p>
        </w:tc>
      </w:tr>
    </w:tbl>
    <w:p w14:paraId="1FCEF3B5" w14:textId="77777777" w:rsidR="00000000" w:rsidRDefault="00000000">
      <w:pPr>
        <w:spacing w:before="120" w:after="280" w:afterAutospacing="1"/>
      </w:pPr>
      <w:r>
        <w:t> </w:t>
      </w:r>
    </w:p>
    <w:p w14:paraId="6168361A" w14:textId="77777777" w:rsidR="00000000" w:rsidRDefault="00000000">
      <w:pPr>
        <w:spacing w:before="120" w:after="280" w:afterAutospacing="1"/>
        <w:jc w:val="center"/>
      </w:pPr>
      <w:bookmarkStart w:id="0" w:name="loai_1"/>
      <w:r>
        <w:rPr>
          <w:b/>
          <w:bCs/>
        </w:rPr>
        <w:t>THÔNG TƯ</w:t>
      </w:r>
      <w:bookmarkEnd w:id="0"/>
    </w:p>
    <w:p w14:paraId="75F06AFE" w14:textId="77777777" w:rsidR="00000000" w:rsidRDefault="00000000">
      <w:pPr>
        <w:spacing w:before="120" w:after="280" w:afterAutospacing="1"/>
        <w:jc w:val="center"/>
      </w:pPr>
      <w:bookmarkStart w:id="1" w:name="loai_1_name"/>
      <w:r>
        <w:t>QUY ĐỊNH QUẢN LÝ, SỬ DỤNG KINH PHÍ ĐỐI VỚI CÔNG TÁC BIÊN SOẠN TỪ ĐIỂN VÀ BÁCH KHOA THƯ TRONG CÔNG AN NHÂN DÂN</w:t>
      </w:r>
      <w:bookmarkEnd w:id="1"/>
    </w:p>
    <w:p w14:paraId="23459387" w14:textId="77777777" w:rsidR="00000000" w:rsidRDefault="00000000">
      <w:pPr>
        <w:spacing w:before="120" w:after="280" w:afterAutospacing="1"/>
      </w:pPr>
      <w:r>
        <w:rPr>
          <w:i/>
          <w:iCs/>
        </w:rPr>
        <w:t xml:space="preserve">Căn cứ </w:t>
      </w:r>
      <w:bookmarkStart w:id="2" w:name="tvpllink_gzxwavcnwq"/>
      <w:r>
        <w:rPr>
          <w:i/>
          <w:iCs/>
        </w:rPr>
        <w:t>Luật Khoa học và Công nghệ</w:t>
      </w:r>
      <w:bookmarkEnd w:id="2"/>
      <w:r>
        <w:rPr>
          <w:i/>
          <w:iCs/>
        </w:rPr>
        <w:t xml:space="preserve"> ngày 18 tháng 6 năm 2013;</w:t>
      </w:r>
    </w:p>
    <w:p w14:paraId="3F396242" w14:textId="77777777" w:rsidR="00000000" w:rsidRDefault="00000000">
      <w:pPr>
        <w:spacing w:before="120" w:after="280" w:afterAutospacing="1"/>
      </w:pPr>
      <w:r>
        <w:rPr>
          <w:i/>
          <w:iCs/>
        </w:rPr>
        <w:t xml:space="preserve">Căn cứ </w:t>
      </w:r>
      <w:bookmarkStart w:id="3" w:name="tvpllink_orzgiqxtpn"/>
      <w:r>
        <w:rPr>
          <w:i/>
          <w:iCs/>
        </w:rPr>
        <w:t>Luật Ngân sách nhà nước</w:t>
      </w:r>
      <w:bookmarkEnd w:id="3"/>
      <w:r>
        <w:rPr>
          <w:i/>
          <w:iCs/>
        </w:rPr>
        <w:t xml:space="preserve"> ngày 25 tháng 6 năm 2015;</w:t>
      </w:r>
    </w:p>
    <w:p w14:paraId="177B4B01" w14:textId="77777777" w:rsidR="00000000" w:rsidRDefault="00000000">
      <w:pPr>
        <w:spacing w:before="120" w:after="280" w:afterAutospacing="1"/>
      </w:pPr>
      <w:r>
        <w:rPr>
          <w:i/>
          <w:iCs/>
        </w:rPr>
        <w:t xml:space="preserve">Căn cứ Nghị định số </w:t>
      </w:r>
      <w:bookmarkStart w:id="4" w:name="tvpllink_dqvymzgpzh"/>
      <w:r>
        <w:rPr>
          <w:i/>
          <w:iCs/>
        </w:rPr>
        <w:t>08/2014/NĐ-CP</w:t>
      </w:r>
      <w:bookmarkEnd w:id="4"/>
      <w:r>
        <w:rPr>
          <w:i/>
          <w:iCs/>
        </w:rPr>
        <w:t xml:space="preserve"> ngày 27 tháng 01 năm 2014 của Chính phủ quy định chi tiết và hướng dẫn thi hành một số điều của </w:t>
      </w:r>
      <w:bookmarkStart w:id="5" w:name="tvpllink_gzxwavcnwq_1"/>
      <w:r>
        <w:rPr>
          <w:i/>
          <w:iCs/>
        </w:rPr>
        <w:t>Luật Khoa học và Công nghệ</w:t>
      </w:r>
      <w:bookmarkEnd w:id="5"/>
      <w:r>
        <w:rPr>
          <w:i/>
          <w:iCs/>
        </w:rPr>
        <w:t>;</w:t>
      </w:r>
    </w:p>
    <w:p w14:paraId="6FF934B6" w14:textId="77777777" w:rsidR="00000000" w:rsidRDefault="00000000">
      <w:pPr>
        <w:spacing w:before="120" w:after="280" w:afterAutospacing="1"/>
      </w:pPr>
      <w:r>
        <w:rPr>
          <w:i/>
          <w:iCs/>
        </w:rPr>
        <w:t>Căn cứ Nghị định số 165/2016/NĐ-CP ngày 24 tháng 12 năm 2016 của Chính phủ quy định về quản lý, sử dụng ngân sách nhà nước đối với một số hoạt động thuộc lĩnh vực quốc phòng, an ninh;</w:t>
      </w:r>
    </w:p>
    <w:p w14:paraId="466811AB" w14:textId="77777777" w:rsidR="00000000" w:rsidRDefault="00000000">
      <w:pPr>
        <w:spacing w:before="120" w:after="280" w:afterAutospacing="1"/>
      </w:pPr>
      <w:r>
        <w:rPr>
          <w:i/>
          <w:iCs/>
        </w:rPr>
        <w:t>Căn cứ Nghị định số 01/2018/NĐ-CP ngày 06 tháng 8 năm 2018 của Chính phủ quy định chức năng, nhiệm vụ, quyền hạn và cơ cấu tổ chức của Bộ Công an;</w:t>
      </w:r>
    </w:p>
    <w:p w14:paraId="217AA829" w14:textId="77777777" w:rsidR="00000000" w:rsidRDefault="00000000">
      <w:pPr>
        <w:spacing w:before="120" w:after="280" w:afterAutospacing="1"/>
      </w:pPr>
      <w:r>
        <w:rPr>
          <w:i/>
          <w:iCs/>
        </w:rPr>
        <w:t>Theo đề nghị của Cục trưởng Cục Khoa học, Chiến lược và Lịch sử Công an;</w:t>
      </w:r>
    </w:p>
    <w:p w14:paraId="7991FAF7" w14:textId="77777777" w:rsidR="00000000" w:rsidRDefault="00000000">
      <w:pPr>
        <w:spacing w:before="120" w:after="280" w:afterAutospacing="1"/>
      </w:pPr>
      <w:r>
        <w:rPr>
          <w:i/>
          <w:iCs/>
        </w:rPr>
        <w:t>Bộ trưởng Bộ Công an ban hành Thông tư quy định quản lý, sử dụng kinh phí đối với công tác biên soạn từ điển và bách khoa thư trong Công an nhân dân.</w:t>
      </w:r>
    </w:p>
    <w:p w14:paraId="7055E045" w14:textId="77777777" w:rsidR="00000000" w:rsidRDefault="00000000">
      <w:pPr>
        <w:spacing w:before="120" w:after="280" w:afterAutospacing="1"/>
      </w:pPr>
      <w:bookmarkStart w:id="6" w:name="chuong_1"/>
      <w:r>
        <w:rPr>
          <w:b/>
          <w:bCs/>
        </w:rPr>
        <w:t>Chương I</w:t>
      </w:r>
      <w:bookmarkEnd w:id="6"/>
    </w:p>
    <w:p w14:paraId="2989B1BA" w14:textId="77777777" w:rsidR="00000000" w:rsidRDefault="00000000">
      <w:pPr>
        <w:spacing w:before="120" w:after="280" w:afterAutospacing="1"/>
        <w:jc w:val="center"/>
      </w:pPr>
      <w:bookmarkStart w:id="7" w:name="chuong_1_name"/>
      <w:r>
        <w:rPr>
          <w:b/>
          <w:bCs/>
        </w:rPr>
        <w:t>QUY ĐỊNH CHUNG</w:t>
      </w:r>
      <w:bookmarkEnd w:id="7"/>
    </w:p>
    <w:p w14:paraId="2273ED63" w14:textId="77777777" w:rsidR="00000000" w:rsidRDefault="00000000">
      <w:pPr>
        <w:spacing w:before="120" w:after="280" w:afterAutospacing="1"/>
      </w:pPr>
      <w:bookmarkStart w:id="8" w:name="dieu_1"/>
      <w:r>
        <w:rPr>
          <w:b/>
          <w:bCs/>
        </w:rPr>
        <w:t>Điều 1. Phạm vi điều chỉnh và đối tượng áp dụng</w:t>
      </w:r>
      <w:bookmarkEnd w:id="8"/>
    </w:p>
    <w:p w14:paraId="5466A703" w14:textId="77777777" w:rsidR="00000000" w:rsidRDefault="00000000">
      <w:pPr>
        <w:spacing w:before="120" w:after="280" w:afterAutospacing="1"/>
      </w:pPr>
      <w:r>
        <w:t>1. Thông tư này quy định về nội dung chi, định mức chi và quản lý, sử dụng, quyết toán kinh phí đối với công tác biên soạn từ điển và bách khoa thư trong Công an nhân dân.</w:t>
      </w:r>
    </w:p>
    <w:p w14:paraId="0121F2D7" w14:textId="77777777" w:rsidR="00000000" w:rsidRDefault="00000000">
      <w:pPr>
        <w:spacing w:before="120" w:after="280" w:afterAutospacing="1"/>
      </w:pPr>
      <w:r>
        <w:t>2. Thông tư này áp dụng đối với các cơ quan quản lý, các đơn vị, cá nhân tham gia thực hiện nhiệm vụ biên soạn từ điển, bách khoa thư trong Công an nhân dân và các tổ chức, cá nhân có liên quan.</w:t>
      </w:r>
    </w:p>
    <w:p w14:paraId="0E6DBFEE" w14:textId="77777777" w:rsidR="00000000" w:rsidRDefault="00000000">
      <w:pPr>
        <w:spacing w:before="120" w:after="280" w:afterAutospacing="1"/>
      </w:pPr>
      <w:bookmarkStart w:id="9" w:name="dieu_2"/>
      <w:r>
        <w:rPr>
          <w:b/>
          <w:bCs/>
        </w:rPr>
        <w:t>Điều 2. Giải thích từ ngữ</w:t>
      </w:r>
      <w:bookmarkEnd w:id="9"/>
    </w:p>
    <w:p w14:paraId="2368CC2E" w14:textId="77777777" w:rsidR="00000000" w:rsidRDefault="00000000">
      <w:pPr>
        <w:spacing w:before="120" w:after="280" w:afterAutospacing="1"/>
      </w:pPr>
      <w:r>
        <w:lastRenderedPageBreak/>
        <w:t>Trong Thông tư này, các từ ngữ dưới đây được hiểu như sau:</w:t>
      </w:r>
    </w:p>
    <w:p w14:paraId="066DC0F7" w14:textId="77777777" w:rsidR="00000000" w:rsidRDefault="00000000">
      <w:pPr>
        <w:spacing w:before="120" w:after="280" w:afterAutospacing="1"/>
      </w:pPr>
      <w:r>
        <w:t xml:space="preserve">1. </w:t>
      </w:r>
      <w:r>
        <w:rPr>
          <w:i/>
          <w:iCs/>
        </w:rPr>
        <w:t>Từ điển Công an nhân dân</w:t>
      </w:r>
      <w:r>
        <w:t xml:space="preserve"> là sách tra cứu cung cấp thông tin về các từ ngữ, thuật ngữ, khái niệm thuộc lĩnh vực công tác công an và sự nghiệp bảo vệ an ninh quốc gia, bảo đảm trật tự, an toàn xã hội, xây dựng lực lượng, hậu cần - kỹ thuật Công an nhân dân, được sắp xếp theo thứ tự chữ cái hoặc theo chủ đề, bao gồm: Từ điển bách khoa Công an nhân dân, Từ điển thuật ngữ chuyên ngành, Từ điển đối chiếu ngôn ngữ.</w:t>
      </w:r>
    </w:p>
    <w:p w14:paraId="3B90810F" w14:textId="77777777" w:rsidR="00000000" w:rsidRDefault="00000000">
      <w:pPr>
        <w:spacing w:before="120" w:after="280" w:afterAutospacing="1"/>
      </w:pPr>
      <w:r>
        <w:t xml:space="preserve">2. </w:t>
      </w:r>
      <w:r>
        <w:rPr>
          <w:i/>
          <w:iCs/>
        </w:rPr>
        <w:t>Bách khoa thư Công an nhân dân</w:t>
      </w:r>
      <w:r>
        <w:t xml:space="preserve"> là sách trình bày có hệ thống toàn bộ những tri thức nghiệp vụ trong công tác công an và các tri thức có liên quan mật thiết đến công tác công an được đúc kết trong quá trình xây dựng, chiến đấu và trưởng thành của lực lượng Công an nhân dân; trình bày theo thứ tự bảng chữ cái hoặc theo lĩnh vực, chủ đề.</w:t>
      </w:r>
    </w:p>
    <w:p w14:paraId="31B3FCEC" w14:textId="77777777" w:rsidR="00000000" w:rsidRDefault="00000000">
      <w:pPr>
        <w:spacing w:before="120" w:after="280" w:afterAutospacing="1"/>
      </w:pPr>
      <w:r>
        <w:t>3</w:t>
      </w:r>
      <w:r>
        <w:rPr>
          <w:i/>
          <w:iCs/>
        </w:rPr>
        <w:t>. Mục từ</w:t>
      </w:r>
      <w:r>
        <w:t xml:space="preserve"> là đơn nguyên tri thức, phản ánh trọn vẹn, đầy đủ nội dung tri thức công tác công an hoặc tri thức có liên quan mật thiết đến công tác công an, gồm đầu mục từ và nội dung mục từ.</w:t>
      </w:r>
    </w:p>
    <w:p w14:paraId="60FAAB12" w14:textId="77777777" w:rsidR="00000000" w:rsidRDefault="00000000">
      <w:pPr>
        <w:spacing w:before="120" w:after="280" w:afterAutospacing="1"/>
      </w:pPr>
      <w:bookmarkStart w:id="10" w:name="dieu_3"/>
      <w:r>
        <w:rPr>
          <w:b/>
          <w:bCs/>
        </w:rPr>
        <w:t>Điều 3. Nguyên tắc quản lý, sử dụng kinh phí</w:t>
      </w:r>
      <w:bookmarkEnd w:id="10"/>
    </w:p>
    <w:p w14:paraId="0B81BA5E" w14:textId="77777777" w:rsidR="00000000" w:rsidRDefault="00000000">
      <w:pPr>
        <w:spacing w:before="120" w:after="280" w:afterAutospacing="1"/>
      </w:pPr>
      <w:r>
        <w:t>1. Các định mức chi quy định tại Thông tư này là định mức tối đa áp dụng đối với nhiệm vụ biên soạn và các hoạt động phục vụ biên soạn từ điển, bách khoa thư trong Công an nhân dân. Công an đơn vị, địa phương căn cứ quy định tại Thông tư này và tình hình thực tế, khả năng ngân sách được giao để phê duyệt định mức lập dự toán kinh phí đảm bảo cho nhiệm vụ biên soạn từ điển, bách khoa thư trong Công an nhân dân; bảo đảm kinh phí được sử dụng đúng mục đích, tiết kiệm, hiệu quả.</w:t>
      </w:r>
    </w:p>
    <w:p w14:paraId="0AD7600C" w14:textId="77777777" w:rsidR="00000000" w:rsidRDefault="00000000">
      <w:pPr>
        <w:spacing w:before="120" w:after="280" w:afterAutospacing="1"/>
      </w:pPr>
      <w:r>
        <w:t>2. Các định mức chi khác làm căn cứ để xây dựng dự toán của nhiệm vụ biên soạn từ điển, bách khoa thư trong Công an nhân dân không quy định cụ thể tại Thông tư này được thực hiện theo các quy định hiện hành của Nhà nước và Bộ Công an.</w:t>
      </w:r>
    </w:p>
    <w:p w14:paraId="038C732C" w14:textId="77777777" w:rsidR="00000000" w:rsidRDefault="00000000">
      <w:pPr>
        <w:spacing w:before="120" w:after="280" w:afterAutospacing="1"/>
      </w:pPr>
      <w:bookmarkStart w:id="11" w:name="chuong_2"/>
      <w:r>
        <w:rPr>
          <w:b/>
          <w:bCs/>
        </w:rPr>
        <w:t>Chương II</w:t>
      </w:r>
      <w:bookmarkEnd w:id="11"/>
    </w:p>
    <w:p w14:paraId="3E2B050C" w14:textId="77777777" w:rsidR="00000000" w:rsidRDefault="00000000">
      <w:pPr>
        <w:spacing w:before="120" w:after="280" w:afterAutospacing="1"/>
        <w:jc w:val="center"/>
      </w:pPr>
      <w:bookmarkStart w:id="12" w:name="chuong_2_name"/>
      <w:r>
        <w:rPr>
          <w:b/>
          <w:bCs/>
        </w:rPr>
        <w:t>QUY ĐỊNH CỤ THỂ</w:t>
      </w:r>
      <w:bookmarkEnd w:id="12"/>
    </w:p>
    <w:p w14:paraId="136D81B1" w14:textId="77777777" w:rsidR="00000000" w:rsidRDefault="00000000">
      <w:pPr>
        <w:spacing w:before="120" w:after="280" w:afterAutospacing="1"/>
      </w:pPr>
      <w:bookmarkStart w:id="13" w:name="dieu_4"/>
      <w:r>
        <w:rPr>
          <w:b/>
          <w:bCs/>
        </w:rPr>
        <w:t>Điều 4. Cỡ mục từ và cách quy đổi</w:t>
      </w:r>
      <w:bookmarkEnd w:id="13"/>
    </w:p>
    <w:p w14:paraId="6B151F17" w14:textId="77777777" w:rsidR="00000000" w:rsidRDefault="00000000">
      <w:pPr>
        <w:spacing w:before="120" w:after="280" w:afterAutospacing="1"/>
      </w:pPr>
      <w:r>
        <w:t>1. Cỡ mục từ được xác định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191"/>
        <w:gridCol w:w="3516"/>
        <w:gridCol w:w="3633"/>
      </w:tblGrid>
      <w:tr w:rsidR="00000000" w14:paraId="66818220" w14:textId="77777777">
        <w:tc>
          <w:tcPr>
            <w:tcW w:w="117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56B39D" w14:textId="77777777" w:rsidR="00000000" w:rsidRDefault="00000000">
            <w:pPr>
              <w:spacing w:before="120" w:after="280" w:afterAutospacing="1"/>
              <w:jc w:val="right"/>
            </w:pPr>
            <w:r>
              <w:rPr>
                <w:b/>
                <w:bCs/>
              </w:rPr>
              <w:t xml:space="preserve">Loại </w:t>
            </w:r>
          </w:p>
          <w:p w14:paraId="2D35440F" w14:textId="77777777" w:rsidR="00000000" w:rsidRDefault="00000000">
            <w:pPr>
              <w:spacing w:before="120"/>
            </w:pPr>
            <w:r>
              <w:rPr>
                <w:b/>
                <w:bCs/>
              </w:rPr>
              <w:t>Cỡ mục từ</w:t>
            </w:r>
          </w:p>
        </w:tc>
        <w:tc>
          <w:tcPr>
            <w:tcW w:w="188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80CBDD" w14:textId="77777777" w:rsidR="00000000" w:rsidRDefault="00000000">
            <w:pPr>
              <w:spacing w:before="120"/>
              <w:jc w:val="center"/>
            </w:pPr>
            <w:r>
              <w:rPr>
                <w:b/>
                <w:bCs/>
              </w:rPr>
              <w:t>Bách khoa thư Công an nhân dân</w:t>
            </w:r>
          </w:p>
        </w:tc>
        <w:tc>
          <w:tcPr>
            <w:tcW w:w="19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19C403" w14:textId="77777777" w:rsidR="00000000" w:rsidRDefault="00000000">
            <w:pPr>
              <w:spacing w:before="120"/>
              <w:jc w:val="center"/>
            </w:pPr>
            <w:r>
              <w:rPr>
                <w:b/>
                <w:bCs/>
              </w:rPr>
              <w:t>Các loại từ điển Công an nhân dân</w:t>
            </w:r>
          </w:p>
        </w:tc>
      </w:tr>
      <w:tr w:rsidR="00000000" w14:paraId="39BBC8E8" w14:textId="77777777">
        <w:tblPrEx>
          <w:tblBorders>
            <w:top w:val="none" w:sz="0" w:space="0" w:color="auto"/>
            <w:bottom w:val="none" w:sz="0" w:space="0" w:color="auto"/>
            <w:insideH w:val="none" w:sz="0" w:space="0" w:color="auto"/>
            <w:insideV w:val="none" w:sz="0" w:space="0" w:color="auto"/>
          </w:tblBorders>
        </w:tblPrEx>
        <w:tc>
          <w:tcPr>
            <w:tcW w:w="117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69FA11" w14:textId="77777777" w:rsidR="00000000" w:rsidRDefault="00000000">
            <w:pPr>
              <w:spacing w:before="120"/>
            </w:pPr>
            <w:r>
              <w:t>Mục từ cỡ nhỏ</w:t>
            </w:r>
          </w:p>
        </w:tc>
        <w:tc>
          <w:tcPr>
            <w:tcW w:w="18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AB1BFE" w14:textId="77777777" w:rsidR="00000000" w:rsidRDefault="00000000">
            <w:pPr>
              <w:spacing w:before="120"/>
            </w:pPr>
            <w:r>
              <w:t>Dưới 500 chữ</w:t>
            </w:r>
          </w:p>
        </w:tc>
        <w:tc>
          <w:tcPr>
            <w:tcW w:w="19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5DB37F" w14:textId="77777777" w:rsidR="00000000" w:rsidRDefault="00000000">
            <w:pPr>
              <w:spacing w:before="120"/>
            </w:pPr>
            <w:r>
              <w:t>Dưới 150 chữ</w:t>
            </w:r>
          </w:p>
        </w:tc>
      </w:tr>
      <w:tr w:rsidR="00000000" w14:paraId="54D4E6BD" w14:textId="77777777">
        <w:tblPrEx>
          <w:tblBorders>
            <w:top w:val="none" w:sz="0" w:space="0" w:color="auto"/>
            <w:bottom w:val="none" w:sz="0" w:space="0" w:color="auto"/>
            <w:insideH w:val="none" w:sz="0" w:space="0" w:color="auto"/>
            <w:insideV w:val="none" w:sz="0" w:space="0" w:color="auto"/>
          </w:tblBorders>
        </w:tblPrEx>
        <w:tc>
          <w:tcPr>
            <w:tcW w:w="117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1747D7" w14:textId="77777777" w:rsidR="00000000" w:rsidRDefault="00000000">
            <w:pPr>
              <w:spacing w:before="120"/>
            </w:pPr>
            <w:r>
              <w:t>Mục từ cỡ trung bình</w:t>
            </w:r>
          </w:p>
        </w:tc>
        <w:tc>
          <w:tcPr>
            <w:tcW w:w="18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2C01F6" w14:textId="77777777" w:rsidR="00000000" w:rsidRDefault="00000000">
            <w:pPr>
              <w:spacing w:before="120"/>
            </w:pPr>
            <w:r>
              <w:t>Từ 500 chữ đến dưới 1000 chữ</w:t>
            </w:r>
          </w:p>
        </w:tc>
        <w:tc>
          <w:tcPr>
            <w:tcW w:w="19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5401C5" w14:textId="77777777" w:rsidR="00000000" w:rsidRDefault="00000000">
            <w:pPr>
              <w:spacing w:before="120"/>
            </w:pPr>
            <w:r>
              <w:t>Từ 150 chữ đến dưới 300 chữ</w:t>
            </w:r>
          </w:p>
        </w:tc>
      </w:tr>
      <w:tr w:rsidR="00000000" w14:paraId="1BCB4B2A" w14:textId="77777777">
        <w:tblPrEx>
          <w:tblBorders>
            <w:top w:val="none" w:sz="0" w:space="0" w:color="auto"/>
            <w:bottom w:val="none" w:sz="0" w:space="0" w:color="auto"/>
            <w:insideH w:val="none" w:sz="0" w:space="0" w:color="auto"/>
            <w:insideV w:val="none" w:sz="0" w:space="0" w:color="auto"/>
          </w:tblBorders>
        </w:tblPrEx>
        <w:tc>
          <w:tcPr>
            <w:tcW w:w="117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A4CA63" w14:textId="77777777" w:rsidR="00000000" w:rsidRDefault="00000000">
            <w:pPr>
              <w:spacing w:before="120"/>
            </w:pPr>
            <w:r>
              <w:t>Mục từ cỡ dài</w:t>
            </w:r>
          </w:p>
        </w:tc>
        <w:tc>
          <w:tcPr>
            <w:tcW w:w="18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F4F6C0" w14:textId="77777777" w:rsidR="00000000" w:rsidRDefault="00000000">
            <w:pPr>
              <w:spacing w:before="120"/>
            </w:pPr>
            <w:r>
              <w:t>Từ 1000 chữ đến dưới 2000 chữ</w:t>
            </w:r>
          </w:p>
        </w:tc>
        <w:tc>
          <w:tcPr>
            <w:tcW w:w="19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AB2C32" w14:textId="77777777" w:rsidR="00000000" w:rsidRDefault="00000000">
            <w:pPr>
              <w:spacing w:before="120"/>
            </w:pPr>
            <w:r>
              <w:t>Từ 300 chữ đến dưới 600 chữ</w:t>
            </w:r>
          </w:p>
        </w:tc>
      </w:tr>
      <w:tr w:rsidR="00000000" w14:paraId="2A9D04F9" w14:textId="77777777">
        <w:tblPrEx>
          <w:tblBorders>
            <w:top w:val="none" w:sz="0" w:space="0" w:color="auto"/>
            <w:bottom w:val="none" w:sz="0" w:space="0" w:color="auto"/>
            <w:insideH w:val="none" w:sz="0" w:space="0" w:color="auto"/>
            <w:insideV w:val="none" w:sz="0" w:space="0" w:color="auto"/>
          </w:tblBorders>
        </w:tblPrEx>
        <w:tc>
          <w:tcPr>
            <w:tcW w:w="117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0F4B4B" w14:textId="77777777" w:rsidR="00000000" w:rsidRDefault="00000000">
            <w:pPr>
              <w:spacing w:before="120"/>
            </w:pPr>
            <w:r>
              <w:t>Mục từ cỡ rất dài</w:t>
            </w:r>
          </w:p>
        </w:tc>
        <w:tc>
          <w:tcPr>
            <w:tcW w:w="18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C86F90" w14:textId="77777777" w:rsidR="00000000" w:rsidRDefault="00000000">
            <w:pPr>
              <w:spacing w:before="120"/>
            </w:pPr>
            <w:r>
              <w:t>Từ 2000 chữ trở lên</w:t>
            </w:r>
          </w:p>
        </w:tc>
        <w:tc>
          <w:tcPr>
            <w:tcW w:w="19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6CAFB1" w14:textId="77777777" w:rsidR="00000000" w:rsidRDefault="00000000">
            <w:pPr>
              <w:spacing w:before="120"/>
            </w:pPr>
            <w:r>
              <w:t>Từ 600 chữ trở lên</w:t>
            </w:r>
          </w:p>
        </w:tc>
      </w:tr>
    </w:tbl>
    <w:p w14:paraId="64D49F0B" w14:textId="77777777" w:rsidR="00000000" w:rsidRDefault="00000000">
      <w:pPr>
        <w:spacing w:before="120" w:after="280" w:afterAutospacing="1"/>
      </w:pPr>
      <w:r>
        <w:lastRenderedPageBreak/>
        <w:t>2. Cách quy đổi mục từ</w:t>
      </w:r>
    </w:p>
    <w:p w14:paraId="4BE659FD" w14:textId="77777777" w:rsidR="00000000" w:rsidRDefault="00000000">
      <w:pPr>
        <w:spacing w:before="120" w:after="280" w:afterAutospacing="1"/>
      </w:pPr>
      <w:r>
        <w:t>Các mục từ có cỡ khác nhau được quy đổi về mục từ cỡ nhỏ theo hệ số sau: </w:t>
      </w:r>
    </w:p>
    <w:p w14:paraId="5F171573" w14:textId="77777777" w:rsidR="00000000" w:rsidRDefault="00000000">
      <w:pPr>
        <w:spacing w:before="120" w:after="280" w:afterAutospacing="1"/>
      </w:pPr>
      <w:r>
        <w:t>Mục từ cỡ nhỏ hệ số là 1.</w:t>
      </w:r>
    </w:p>
    <w:p w14:paraId="139ED51D" w14:textId="77777777" w:rsidR="00000000" w:rsidRDefault="00000000">
      <w:pPr>
        <w:spacing w:before="120" w:after="280" w:afterAutospacing="1"/>
      </w:pPr>
      <w:r>
        <w:t>Mục từ cỡ trung bình hệ số là 1,5.</w:t>
      </w:r>
    </w:p>
    <w:p w14:paraId="4F62886F" w14:textId="77777777" w:rsidR="00000000" w:rsidRDefault="00000000">
      <w:pPr>
        <w:spacing w:before="120" w:after="280" w:afterAutospacing="1"/>
      </w:pPr>
      <w:r>
        <w:t>Mục từ cỡ dài hệ số là 2,5.</w:t>
      </w:r>
    </w:p>
    <w:p w14:paraId="1218EE6E" w14:textId="77777777" w:rsidR="00000000" w:rsidRDefault="00000000">
      <w:pPr>
        <w:spacing w:before="120" w:after="280" w:afterAutospacing="1"/>
      </w:pPr>
      <w:r>
        <w:t>Mục từ cỡ rất dài hệ số là 4.</w:t>
      </w:r>
    </w:p>
    <w:p w14:paraId="617FBF36" w14:textId="77777777" w:rsidR="00000000" w:rsidRDefault="00000000">
      <w:pPr>
        <w:spacing w:before="120" w:after="280" w:afterAutospacing="1"/>
      </w:pPr>
      <w:bookmarkStart w:id="14" w:name="dieu_5"/>
      <w:r>
        <w:rPr>
          <w:b/>
          <w:bCs/>
        </w:rPr>
        <w:t>Điều 5. Định mức chi theo nội dung công việc</w:t>
      </w:r>
      <w:bookmarkEnd w:id="14"/>
    </w:p>
    <w:p w14:paraId="7CD75EDE" w14:textId="77777777" w:rsidR="00000000" w:rsidRDefault="00000000">
      <w:pPr>
        <w:spacing w:before="120" w:after="280" w:afterAutospacing="1"/>
      </w:pPr>
      <w:r>
        <w:t>1. Định mức chi thực hiện nhiệm vụ biên soạn, biên tập</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7"/>
        <w:gridCol w:w="3220"/>
        <w:gridCol w:w="1031"/>
        <w:gridCol w:w="1179"/>
        <w:gridCol w:w="1253"/>
        <w:gridCol w:w="1270"/>
        <w:gridCol w:w="990"/>
      </w:tblGrid>
      <w:tr w:rsidR="00394BE8" w14:paraId="1EF131DD" w14:textId="77777777" w:rsidTr="00394BE8">
        <w:tc>
          <w:tcPr>
            <w:tcW w:w="212"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D5F6C32" w14:textId="77777777" w:rsidR="00000000" w:rsidRDefault="00000000">
            <w:pPr>
              <w:spacing w:before="120"/>
              <w:jc w:val="center"/>
            </w:pPr>
            <w:r>
              <w:rPr>
                <w:b/>
                <w:bCs/>
              </w:rPr>
              <w:t>TT</w:t>
            </w:r>
          </w:p>
        </w:tc>
        <w:tc>
          <w:tcPr>
            <w:tcW w:w="1724"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0C6BC9E" w14:textId="77777777" w:rsidR="00000000" w:rsidRDefault="00000000">
            <w:pPr>
              <w:spacing w:before="120"/>
              <w:jc w:val="center"/>
            </w:pPr>
            <w:r>
              <w:rPr>
                <w:b/>
                <w:bCs/>
              </w:rPr>
              <w:t>Nội dung công việc</w:t>
            </w:r>
          </w:p>
        </w:tc>
        <w:tc>
          <w:tcPr>
            <w:tcW w:w="552"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3EB603" w14:textId="77777777" w:rsidR="00000000" w:rsidRDefault="00000000">
            <w:pPr>
              <w:spacing w:before="120"/>
              <w:jc w:val="center"/>
            </w:pPr>
            <w:r>
              <w:rPr>
                <w:b/>
                <w:bCs/>
              </w:rPr>
              <w:t>Đơn vị tính</w:t>
            </w:r>
          </w:p>
        </w:tc>
        <w:tc>
          <w:tcPr>
            <w:tcW w:w="2512" w:type="pct"/>
            <w:gridSpan w:val="4"/>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D98F44" w14:textId="77777777" w:rsidR="00000000" w:rsidRDefault="00000000">
            <w:pPr>
              <w:spacing w:before="120"/>
              <w:jc w:val="center"/>
            </w:pPr>
            <w:r>
              <w:rPr>
                <w:b/>
                <w:bCs/>
              </w:rPr>
              <w:t xml:space="preserve">Mức chi: </w:t>
            </w:r>
            <w:r>
              <w:rPr>
                <w:b/>
                <w:bCs/>
                <w:i/>
                <w:iCs/>
              </w:rPr>
              <w:t>Nghìn đồng</w:t>
            </w:r>
          </w:p>
        </w:tc>
      </w:tr>
      <w:tr w:rsidR="00000000" w14:paraId="6727A92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26129E77"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355F108"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30C836C" w14:textId="77777777" w:rsidR="00000000" w:rsidRDefault="00000000">
            <w:pPr>
              <w:spacing w:before="120"/>
              <w:jc w:val="center"/>
            </w:pP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1A6C9A" w14:textId="77777777" w:rsidR="00000000" w:rsidRDefault="00000000">
            <w:pPr>
              <w:spacing w:before="120"/>
              <w:jc w:val="center"/>
            </w:pPr>
            <w:r>
              <w:rPr>
                <w:b/>
                <w:bCs/>
              </w:rPr>
              <w:t>Bách khoa thư Công an nhân dân</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AC5036D" w14:textId="77777777" w:rsidR="00000000" w:rsidRDefault="00000000">
            <w:pPr>
              <w:spacing w:before="120"/>
              <w:jc w:val="center"/>
            </w:pPr>
            <w:r>
              <w:rPr>
                <w:b/>
                <w:bCs/>
              </w:rPr>
              <w:t>Từ điển bách khoa Công an nhân dân</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3212EEA" w14:textId="77777777" w:rsidR="00000000" w:rsidRDefault="00000000">
            <w:pPr>
              <w:spacing w:before="120"/>
              <w:jc w:val="center"/>
            </w:pPr>
            <w:r>
              <w:rPr>
                <w:b/>
                <w:bCs/>
              </w:rPr>
              <w:t>Từ điển thuật ngữ chuyên ngành</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B1170F7" w14:textId="77777777" w:rsidR="00000000" w:rsidRDefault="00000000">
            <w:pPr>
              <w:spacing w:before="120"/>
              <w:jc w:val="center"/>
            </w:pPr>
            <w:r>
              <w:rPr>
                <w:b/>
                <w:bCs/>
              </w:rPr>
              <w:t>Từ điển đối chiếu ngôn ngữ</w:t>
            </w:r>
          </w:p>
        </w:tc>
      </w:tr>
      <w:tr w:rsidR="00000000" w14:paraId="69658FE0" w14:textId="77777777">
        <w:tblPrEx>
          <w:tblBorders>
            <w:top w:val="none" w:sz="0" w:space="0" w:color="auto"/>
            <w:bottom w:val="none" w:sz="0" w:space="0" w:color="auto"/>
            <w:insideH w:val="none" w:sz="0" w:space="0" w:color="auto"/>
            <w:insideV w:val="none" w:sz="0" w:space="0" w:color="auto"/>
          </w:tblBorders>
        </w:tblPrEx>
        <w:tc>
          <w:tcPr>
            <w:tcW w:w="21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90BC31" w14:textId="77777777" w:rsidR="00000000" w:rsidRDefault="00000000">
            <w:pPr>
              <w:spacing w:before="120"/>
              <w:jc w:val="center"/>
            </w:pPr>
            <w:r>
              <w:rPr>
                <w:b/>
                <w:bCs/>
              </w:rPr>
              <w:t>1</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909625" w14:textId="77777777" w:rsidR="00000000" w:rsidRDefault="00000000">
            <w:pPr>
              <w:spacing w:before="120"/>
            </w:pPr>
            <w:r>
              <w:rPr>
                <w:b/>
                <w:bCs/>
              </w:rPr>
              <w:t>Xây dựng bảng mục từ</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3DCC41C" w14:textId="77777777" w:rsidR="00000000" w:rsidRDefault="00000000">
            <w:pPr>
              <w:spacing w:before="120"/>
              <w:jc w:val="center"/>
            </w:pPr>
            <w:r>
              <w:t> </w:t>
            </w: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5C48A0" w14:textId="77777777" w:rsidR="00000000" w:rsidRDefault="00000000">
            <w:pPr>
              <w:spacing w:before="120"/>
              <w:jc w:val="right"/>
            </w:pPr>
            <w:r>
              <w:t> </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A5B160A" w14:textId="77777777" w:rsidR="00000000" w:rsidRDefault="00000000">
            <w:pPr>
              <w:spacing w:before="120"/>
              <w:jc w:val="right"/>
            </w:pPr>
            <w:r>
              <w:t> </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369577A" w14:textId="77777777" w:rsidR="00000000" w:rsidRDefault="00000000">
            <w:pPr>
              <w:spacing w:before="120"/>
              <w:jc w:val="right"/>
            </w:pPr>
            <w:r>
              <w:t> </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B4D8EA0" w14:textId="77777777" w:rsidR="00000000" w:rsidRDefault="00000000">
            <w:pPr>
              <w:spacing w:before="120"/>
              <w:jc w:val="right"/>
            </w:pPr>
            <w:r>
              <w:t> </w:t>
            </w:r>
          </w:p>
        </w:tc>
      </w:tr>
      <w:tr w:rsidR="00000000" w14:paraId="6FA6BDAF" w14:textId="77777777">
        <w:tblPrEx>
          <w:tblBorders>
            <w:top w:val="none" w:sz="0" w:space="0" w:color="auto"/>
            <w:bottom w:val="none" w:sz="0" w:space="0" w:color="auto"/>
            <w:insideH w:val="none" w:sz="0" w:space="0" w:color="auto"/>
            <w:insideV w:val="none" w:sz="0" w:space="0" w:color="auto"/>
          </w:tblBorders>
        </w:tblPrEx>
        <w:tc>
          <w:tcPr>
            <w:tcW w:w="21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84D7909" w14:textId="77777777" w:rsidR="00000000" w:rsidRDefault="00000000">
            <w:pPr>
              <w:spacing w:before="120"/>
              <w:jc w:val="center"/>
            </w:pPr>
            <w:r>
              <w:t>1.1</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F29475A" w14:textId="77777777" w:rsidR="00000000" w:rsidRDefault="00000000">
            <w:pPr>
              <w:spacing w:before="120"/>
            </w:pPr>
            <w:r>
              <w:t>Xây dựng bảng mục từ chuyên ngành</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DA335E9" w14:textId="77777777" w:rsidR="00000000" w:rsidRDefault="00000000">
            <w:pPr>
              <w:spacing w:before="120"/>
              <w:jc w:val="center"/>
            </w:pPr>
            <w:r>
              <w:t>1 mục từ</w:t>
            </w: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9583343" w14:textId="77777777" w:rsidR="00000000" w:rsidRDefault="00000000">
            <w:pPr>
              <w:spacing w:before="120"/>
              <w:jc w:val="right"/>
            </w:pPr>
            <w:r>
              <w:t>20</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B388DA" w14:textId="77777777" w:rsidR="00000000" w:rsidRDefault="00000000">
            <w:pPr>
              <w:spacing w:before="120"/>
              <w:jc w:val="right"/>
            </w:pPr>
            <w:r>
              <w:t>16</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D95E23F" w14:textId="77777777" w:rsidR="00000000" w:rsidRDefault="00000000">
            <w:pPr>
              <w:spacing w:before="120"/>
              <w:jc w:val="right"/>
            </w:pPr>
            <w:r>
              <w:t>12</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A155691" w14:textId="77777777" w:rsidR="00000000" w:rsidRDefault="00000000">
            <w:pPr>
              <w:spacing w:before="120"/>
              <w:jc w:val="right"/>
            </w:pPr>
            <w:r>
              <w:t>4</w:t>
            </w:r>
          </w:p>
        </w:tc>
      </w:tr>
      <w:tr w:rsidR="00000000" w14:paraId="6D95E0F4" w14:textId="77777777">
        <w:tblPrEx>
          <w:tblBorders>
            <w:top w:val="none" w:sz="0" w:space="0" w:color="auto"/>
            <w:bottom w:val="none" w:sz="0" w:space="0" w:color="auto"/>
            <w:insideH w:val="none" w:sz="0" w:space="0" w:color="auto"/>
            <w:insideV w:val="none" w:sz="0" w:space="0" w:color="auto"/>
          </w:tblBorders>
        </w:tblPrEx>
        <w:tc>
          <w:tcPr>
            <w:tcW w:w="21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AC7C793" w14:textId="77777777" w:rsidR="00000000" w:rsidRDefault="00000000">
            <w:pPr>
              <w:spacing w:before="120"/>
              <w:jc w:val="center"/>
            </w:pPr>
            <w:r>
              <w:t>1.2</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D404CEA" w14:textId="77777777" w:rsidR="00000000" w:rsidRDefault="00000000">
            <w:pPr>
              <w:spacing w:before="120"/>
            </w:pPr>
            <w:r>
              <w:t>Xây dựng bảng mục từ tổng hợp</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6D35FE2" w14:textId="77777777" w:rsidR="00000000" w:rsidRDefault="00000000">
            <w:pPr>
              <w:spacing w:before="120"/>
              <w:jc w:val="center"/>
            </w:pPr>
            <w:r>
              <w:t>1 mục từ</w:t>
            </w: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61247C1" w14:textId="77777777" w:rsidR="00000000" w:rsidRDefault="00000000">
            <w:pPr>
              <w:spacing w:before="120"/>
              <w:jc w:val="right"/>
            </w:pPr>
            <w:r>
              <w:t>10</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6578B42" w14:textId="77777777" w:rsidR="00000000" w:rsidRDefault="00000000">
            <w:pPr>
              <w:spacing w:before="120"/>
              <w:jc w:val="right"/>
            </w:pPr>
            <w:r>
              <w:t>8</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7863C25" w14:textId="77777777" w:rsidR="00000000" w:rsidRDefault="00000000">
            <w:pPr>
              <w:spacing w:before="120"/>
              <w:jc w:val="right"/>
            </w:pPr>
            <w:r>
              <w:t>6</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3BE10C3" w14:textId="77777777" w:rsidR="00000000" w:rsidRDefault="00000000">
            <w:pPr>
              <w:spacing w:before="120"/>
              <w:jc w:val="right"/>
            </w:pPr>
            <w:r>
              <w:t>2</w:t>
            </w:r>
          </w:p>
        </w:tc>
      </w:tr>
      <w:tr w:rsidR="00000000" w14:paraId="7BCB3EA8" w14:textId="77777777">
        <w:tblPrEx>
          <w:tblBorders>
            <w:top w:val="none" w:sz="0" w:space="0" w:color="auto"/>
            <w:bottom w:val="none" w:sz="0" w:space="0" w:color="auto"/>
            <w:insideH w:val="none" w:sz="0" w:space="0" w:color="auto"/>
            <w:insideV w:val="none" w:sz="0" w:space="0" w:color="auto"/>
          </w:tblBorders>
        </w:tblPrEx>
        <w:tc>
          <w:tcPr>
            <w:tcW w:w="21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9E3E1DC" w14:textId="77777777" w:rsidR="00000000" w:rsidRDefault="00000000">
            <w:pPr>
              <w:spacing w:before="120"/>
              <w:jc w:val="center"/>
            </w:pPr>
            <w:r>
              <w:t>1.3</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65C7A15" w14:textId="77777777" w:rsidR="00000000" w:rsidRDefault="00000000">
            <w:pPr>
              <w:spacing w:before="120"/>
            </w:pPr>
            <w:r>
              <w:t>Sửa chữa, hoàn thiện bảng mục từ chuyên ngành, bảng mục từ tổng hợp sau góp ý, tọa đàm/hội thảo khoa học hoặc nghiệm thu</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C44435" w14:textId="77777777" w:rsidR="00000000" w:rsidRDefault="00000000">
            <w:pPr>
              <w:spacing w:before="120"/>
              <w:jc w:val="center"/>
            </w:pPr>
            <w:r>
              <w:t>1 lần</w:t>
            </w: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8797128" w14:textId="77777777" w:rsidR="00000000" w:rsidRDefault="00000000">
            <w:pPr>
              <w:spacing w:before="120"/>
              <w:jc w:val="right"/>
            </w:pPr>
            <w:r>
              <w:t>900</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5F6E572" w14:textId="77777777" w:rsidR="00000000" w:rsidRDefault="00000000">
            <w:pPr>
              <w:spacing w:before="120"/>
              <w:jc w:val="right"/>
            </w:pPr>
            <w:r>
              <w:t>900</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CD1F0F" w14:textId="77777777" w:rsidR="00000000" w:rsidRDefault="00000000">
            <w:pPr>
              <w:spacing w:before="120"/>
              <w:jc w:val="right"/>
            </w:pPr>
            <w:r>
              <w:t>450</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72D315A" w14:textId="77777777" w:rsidR="00000000" w:rsidRDefault="00000000">
            <w:pPr>
              <w:spacing w:before="120"/>
              <w:jc w:val="right"/>
            </w:pPr>
            <w:r>
              <w:t>450</w:t>
            </w:r>
          </w:p>
        </w:tc>
      </w:tr>
      <w:tr w:rsidR="00000000" w14:paraId="13C88859" w14:textId="77777777">
        <w:tblPrEx>
          <w:tblBorders>
            <w:top w:val="none" w:sz="0" w:space="0" w:color="auto"/>
            <w:bottom w:val="none" w:sz="0" w:space="0" w:color="auto"/>
            <w:insideH w:val="none" w:sz="0" w:space="0" w:color="auto"/>
            <w:insideV w:val="none" w:sz="0" w:space="0" w:color="auto"/>
          </w:tblBorders>
        </w:tblPrEx>
        <w:tc>
          <w:tcPr>
            <w:tcW w:w="21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F2FA1A0" w14:textId="77777777" w:rsidR="00000000" w:rsidRDefault="00000000">
            <w:pPr>
              <w:spacing w:before="120"/>
              <w:jc w:val="center"/>
            </w:pPr>
            <w:r>
              <w:rPr>
                <w:b/>
                <w:bCs/>
              </w:rPr>
              <w:t>2</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5854DD" w14:textId="77777777" w:rsidR="00000000" w:rsidRDefault="00000000">
            <w:pPr>
              <w:spacing w:before="120"/>
            </w:pPr>
            <w:r>
              <w:rPr>
                <w:b/>
                <w:bCs/>
              </w:rPr>
              <w:t>Biên soạn, biên tập mục từ</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BC5EAD" w14:textId="77777777" w:rsidR="00000000" w:rsidRDefault="00000000">
            <w:pPr>
              <w:spacing w:before="120"/>
              <w:jc w:val="center"/>
            </w:pPr>
            <w:r>
              <w:t> </w:t>
            </w: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88FC1F" w14:textId="77777777" w:rsidR="00000000" w:rsidRDefault="00000000">
            <w:pPr>
              <w:spacing w:before="120"/>
              <w:jc w:val="right"/>
            </w:pPr>
            <w:r>
              <w:t> </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3D12F7" w14:textId="77777777" w:rsidR="00000000" w:rsidRDefault="00000000">
            <w:pPr>
              <w:spacing w:before="120"/>
              <w:jc w:val="right"/>
            </w:pPr>
            <w:r>
              <w:t> </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D0D8889" w14:textId="77777777" w:rsidR="00000000" w:rsidRDefault="00000000">
            <w:pPr>
              <w:spacing w:before="120"/>
              <w:jc w:val="right"/>
            </w:pPr>
            <w:r>
              <w:t> </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3BE4E3" w14:textId="77777777" w:rsidR="00000000" w:rsidRDefault="00000000">
            <w:pPr>
              <w:spacing w:before="120"/>
              <w:jc w:val="right"/>
            </w:pPr>
            <w:r>
              <w:t> </w:t>
            </w:r>
          </w:p>
        </w:tc>
      </w:tr>
      <w:tr w:rsidR="00394BE8" w14:paraId="5CE858E5" w14:textId="77777777" w:rsidTr="00394BE8">
        <w:tblPrEx>
          <w:tblBorders>
            <w:top w:val="none" w:sz="0" w:space="0" w:color="auto"/>
            <w:bottom w:val="none" w:sz="0" w:space="0" w:color="auto"/>
            <w:insideH w:val="none" w:sz="0" w:space="0" w:color="auto"/>
            <w:insideV w:val="none" w:sz="0" w:space="0" w:color="auto"/>
          </w:tblBorders>
        </w:tblPrEx>
        <w:tc>
          <w:tcPr>
            <w:tcW w:w="212"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23746F" w14:textId="77777777" w:rsidR="00000000" w:rsidRDefault="00000000">
            <w:pPr>
              <w:spacing w:before="120"/>
              <w:jc w:val="center"/>
            </w:pPr>
            <w:r>
              <w:t>2.1</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367F58" w14:textId="77777777" w:rsidR="00000000" w:rsidRDefault="00000000">
            <w:pPr>
              <w:spacing w:before="120"/>
            </w:pPr>
            <w:r>
              <w:t>Biên soạn mục từ</w:t>
            </w:r>
          </w:p>
        </w:tc>
        <w:tc>
          <w:tcPr>
            <w:tcW w:w="552"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BC03592" w14:textId="77777777" w:rsidR="00000000" w:rsidRDefault="00000000">
            <w:pPr>
              <w:spacing w:before="120"/>
              <w:jc w:val="center"/>
            </w:pPr>
            <w:r>
              <w:t>1 mục từ cỡ nhỏ</w:t>
            </w:r>
          </w:p>
        </w:tc>
        <w:tc>
          <w:tcPr>
            <w:tcW w:w="2512" w:type="pct"/>
            <w:gridSpan w:val="4"/>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D423BD" w14:textId="77777777" w:rsidR="00000000" w:rsidRDefault="00000000">
            <w:pPr>
              <w:spacing w:before="120"/>
              <w:jc w:val="right"/>
            </w:pPr>
            <w:r>
              <w:t> </w:t>
            </w:r>
          </w:p>
        </w:tc>
      </w:tr>
      <w:tr w:rsidR="00000000" w14:paraId="4CAFD16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8A741E6" w14:textId="77777777" w:rsidR="00000000" w:rsidRDefault="00000000">
            <w:pPr>
              <w:spacing w:before="120"/>
              <w:jc w:val="right"/>
            </w:pP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398064C" w14:textId="77777777" w:rsidR="00000000" w:rsidRDefault="00000000">
            <w:pPr>
              <w:spacing w:before="120"/>
            </w:pPr>
            <w:r>
              <w:t>- Xây dựng đề cương mục từ</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A36611C" w14:textId="77777777" w:rsidR="00000000" w:rsidRDefault="00000000">
            <w:pPr>
              <w:spacing w:before="120"/>
            </w:pP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383E4C" w14:textId="77777777" w:rsidR="00000000" w:rsidRDefault="00000000">
            <w:pPr>
              <w:spacing w:before="120"/>
              <w:jc w:val="right"/>
            </w:pPr>
            <w:r>
              <w:t>150</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BABC42" w14:textId="77777777" w:rsidR="00000000" w:rsidRDefault="00000000">
            <w:pPr>
              <w:spacing w:before="120"/>
              <w:jc w:val="right"/>
            </w:pPr>
            <w:r>
              <w:t> </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9D4F0DE" w14:textId="77777777" w:rsidR="00000000" w:rsidRDefault="00000000">
            <w:pPr>
              <w:spacing w:before="120"/>
              <w:jc w:val="right"/>
            </w:pPr>
            <w:r>
              <w:t> </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2933AA" w14:textId="77777777" w:rsidR="00000000" w:rsidRDefault="00000000">
            <w:pPr>
              <w:spacing w:before="120"/>
              <w:jc w:val="right"/>
            </w:pPr>
            <w:r>
              <w:t> </w:t>
            </w:r>
          </w:p>
        </w:tc>
      </w:tr>
      <w:tr w:rsidR="00000000" w14:paraId="6490151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000612A" w14:textId="77777777" w:rsidR="00000000" w:rsidRDefault="00000000">
            <w:pPr>
              <w:spacing w:before="120"/>
              <w:jc w:val="right"/>
            </w:pP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99C4373" w14:textId="77777777" w:rsidR="00000000" w:rsidRDefault="00000000">
            <w:pPr>
              <w:spacing w:before="120"/>
            </w:pPr>
            <w:r>
              <w:t>- Biên soạn mục từ</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AD47FA5" w14:textId="77777777" w:rsidR="00000000" w:rsidRDefault="00000000">
            <w:pPr>
              <w:spacing w:before="120"/>
            </w:pP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531DA4C" w14:textId="77777777" w:rsidR="00000000" w:rsidRDefault="00000000">
            <w:pPr>
              <w:spacing w:before="120"/>
              <w:jc w:val="right"/>
            </w:pPr>
            <w:r>
              <w:t>1.200</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906B1B" w14:textId="77777777" w:rsidR="00000000" w:rsidRDefault="00000000">
            <w:pPr>
              <w:spacing w:before="120"/>
              <w:jc w:val="right"/>
            </w:pPr>
            <w:r>
              <w:t>450</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369A7F3" w14:textId="77777777" w:rsidR="00000000" w:rsidRDefault="00000000">
            <w:pPr>
              <w:spacing w:before="120"/>
              <w:jc w:val="right"/>
            </w:pPr>
            <w:r>
              <w:t>320</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5CF783" w14:textId="77777777" w:rsidR="00000000" w:rsidRDefault="00000000">
            <w:pPr>
              <w:spacing w:before="120"/>
              <w:jc w:val="right"/>
            </w:pPr>
            <w:r>
              <w:t>9</w:t>
            </w:r>
          </w:p>
        </w:tc>
      </w:tr>
      <w:tr w:rsidR="00394BE8" w14:paraId="3F6C5B92" w14:textId="77777777" w:rsidTr="00394BE8">
        <w:tblPrEx>
          <w:tblBorders>
            <w:top w:val="none" w:sz="0" w:space="0" w:color="auto"/>
            <w:bottom w:val="none" w:sz="0" w:space="0" w:color="auto"/>
            <w:insideH w:val="none" w:sz="0" w:space="0" w:color="auto"/>
            <w:insideV w:val="none" w:sz="0" w:space="0" w:color="auto"/>
          </w:tblBorders>
        </w:tblPrEx>
        <w:tc>
          <w:tcPr>
            <w:tcW w:w="212"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85C530" w14:textId="77777777" w:rsidR="00000000" w:rsidRDefault="00000000">
            <w:pPr>
              <w:spacing w:before="120"/>
              <w:jc w:val="center"/>
            </w:pPr>
            <w:r>
              <w:t xml:space="preserve"> 2.2 </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EA6DE5" w14:textId="77777777" w:rsidR="00000000" w:rsidRDefault="00000000">
            <w:pPr>
              <w:spacing w:before="120"/>
            </w:pPr>
            <w:r>
              <w:t>Biên tập mục từ</w:t>
            </w:r>
          </w:p>
        </w:tc>
        <w:tc>
          <w:tcPr>
            <w:tcW w:w="552"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086D185" w14:textId="77777777" w:rsidR="00000000" w:rsidRDefault="00000000">
            <w:pPr>
              <w:spacing w:before="120"/>
              <w:jc w:val="center"/>
            </w:pPr>
            <w:r>
              <w:t xml:space="preserve"> 1 mục từ cỡ nhỏ </w:t>
            </w:r>
          </w:p>
        </w:tc>
        <w:tc>
          <w:tcPr>
            <w:tcW w:w="2512" w:type="pct"/>
            <w:gridSpan w:val="4"/>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20A14E" w14:textId="77777777" w:rsidR="00000000" w:rsidRDefault="00000000">
            <w:pPr>
              <w:spacing w:before="120"/>
              <w:jc w:val="right"/>
            </w:pPr>
            <w:r>
              <w:t> </w:t>
            </w:r>
          </w:p>
        </w:tc>
      </w:tr>
      <w:tr w:rsidR="00000000" w14:paraId="332BD08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B01C8FB" w14:textId="77777777" w:rsidR="00000000" w:rsidRDefault="00000000">
            <w:pPr>
              <w:spacing w:before="120"/>
              <w:jc w:val="right"/>
            </w:pP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E880FF6" w14:textId="77777777" w:rsidR="00000000" w:rsidRDefault="00000000">
            <w:pPr>
              <w:spacing w:before="120"/>
            </w:pPr>
            <w:r>
              <w:t>- Biên tập khoa học</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4D934D8" w14:textId="77777777" w:rsidR="00000000" w:rsidRDefault="00000000">
            <w:pPr>
              <w:spacing w:before="120"/>
            </w:pP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BCD3290" w14:textId="77777777" w:rsidR="00000000" w:rsidRDefault="00000000">
            <w:pPr>
              <w:spacing w:before="120"/>
              <w:jc w:val="right"/>
            </w:pPr>
            <w:r>
              <w:t>650</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A198DF5" w14:textId="77777777" w:rsidR="00000000" w:rsidRDefault="00000000">
            <w:pPr>
              <w:spacing w:before="120"/>
              <w:jc w:val="right"/>
            </w:pPr>
            <w:r>
              <w:t>220</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167F36E" w14:textId="77777777" w:rsidR="00000000" w:rsidRDefault="00000000">
            <w:pPr>
              <w:spacing w:before="120"/>
              <w:jc w:val="right"/>
            </w:pPr>
            <w:r>
              <w:t>150</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BF28D84" w14:textId="77777777" w:rsidR="00000000" w:rsidRDefault="00000000">
            <w:pPr>
              <w:spacing w:before="120"/>
              <w:jc w:val="right"/>
            </w:pPr>
            <w:r>
              <w:t> </w:t>
            </w:r>
          </w:p>
        </w:tc>
      </w:tr>
      <w:tr w:rsidR="00000000" w14:paraId="3916ABC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2EBA123" w14:textId="77777777" w:rsidR="00000000" w:rsidRDefault="00000000">
            <w:pPr>
              <w:spacing w:before="120"/>
              <w:jc w:val="right"/>
            </w:pP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4918A3E" w14:textId="77777777" w:rsidR="00000000" w:rsidRDefault="00000000">
            <w:pPr>
              <w:spacing w:before="120"/>
            </w:pPr>
            <w:r>
              <w:t>- Biên tập kỹ thuật</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E712DCA" w14:textId="77777777" w:rsidR="00000000" w:rsidRDefault="00000000">
            <w:pPr>
              <w:spacing w:before="120"/>
            </w:pP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F659E0" w14:textId="77777777" w:rsidR="00000000" w:rsidRDefault="00000000">
            <w:pPr>
              <w:spacing w:before="120"/>
              <w:jc w:val="right"/>
            </w:pPr>
            <w:r>
              <w:t>300</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3E2C8C1" w14:textId="77777777" w:rsidR="00000000" w:rsidRDefault="00000000">
            <w:pPr>
              <w:spacing w:before="120"/>
              <w:jc w:val="right"/>
            </w:pPr>
            <w:r>
              <w:t>100</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3C80E8" w14:textId="77777777" w:rsidR="00000000" w:rsidRDefault="00000000">
            <w:pPr>
              <w:spacing w:before="120"/>
              <w:jc w:val="right"/>
            </w:pPr>
            <w:r>
              <w:t>70</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22A3A98" w14:textId="77777777" w:rsidR="00000000" w:rsidRDefault="00000000">
            <w:pPr>
              <w:spacing w:before="120"/>
              <w:jc w:val="right"/>
            </w:pPr>
            <w:r>
              <w:t> </w:t>
            </w:r>
          </w:p>
        </w:tc>
      </w:tr>
      <w:tr w:rsidR="00000000" w14:paraId="5269F678" w14:textId="77777777">
        <w:tblPrEx>
          <w:tblBorders>
            <w:top w:val="none" w:sz="0" w:space="0" w:color="auto"/>
            <w:bottom w:val="none" w:sz="0" w:space="0" w:color="auto"/>
            <w:insideH w:val="none" w:sz="0" w:space="0" w:color="auto"/>
            <w:insideV w:val="none" w:sz="0" w:space="0" w:color="auto"/>
          </w:tblBorders>
        </w:tblPrEx>
        <w:tc>
          <w:tcPr>
            <w:tcW w:w="21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5C944AB" w14:textId="77777777" w:rsidR="00000000" w:rsidRDefault="00000000">
            <w:pPr>
              <w:spacing w:before="120"/>
              <w:jc w:val="center"/>
            </w:pPr>
            <w:r>
              <w:t>2.3</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5C1743" w14:textId="77777777" w:rsidR="00000000" w:rsidRDefault="00000000">
            <w:pPr>
              <w:spacing w:before="120"/>
            </w:pPr>
            <w:r>
              <w:t>Xin ý kiến chuyên gia</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8F50F3A" w14:textId="77777777" w:rsidR="00000000" w:rsidRDefault="00000000">
            <w:pPr>
              <w:spacing w:before="120"/>
              <w:jc w:val="center"/>
            </w:pPr>
            <w:r>
              <w:t>1 mục từ cỡ nhỏ</w:t>
            </w: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55EC27" w14:textId="77777777" w:rsidR="00000000" w:rsidRDefault="00000000">
            <w:pPr>
              <w:spacing w:before="120"/>
              <w:jc w:val="right"/>
            </w:pPr>
            <w:r>
              <w:t>130</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5163F7" w14:textId="77777777" w:rsidR="00000000" w:rsidRDefault="00000000">
            <w:pPr>
              <w:spacing w:before="120"/>
              <w:jc w:val="right"/>
            </w:pPr>
            <w:r>
              <w:t>60</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874E5BB" w14:textId="77777777" w:rsidR="00000000" w:rsidRDefault="00000000">
            <w:pPr>
              <w:spacing w:before="120"/>
              <w:jc w:val="right"/>
            </w:pPr>
            <w:r>
              <w:t>12</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79DF919" w14:textId="77777777" w:rsidR="00000000" w:rsidRDefault="00000000">
            <w:pPr>
              <w:spacing w:before="120"/>
              <w:jc w:val="right"/>
            </w:pPr>
            <w:r>
              <w:t> </w:t>
            </w:r>
          </w:p>
        </w:tc>
      </w:tr>
      <w:tr w:rsidR="00000000" w14:paraId="5477DD60" w14:textId="77777777">
        <w:tblPrEx>
          <w:tblBorders>
            <w:top w:val="none" w:sz="0" w:space="0" w:color="auto"/>
            <w:bottom w:val="none" w:sz="0" w:space="0" w:color="auto"/>
            <w:insideH w:val="none" w:sz="0" w:space="0" w:color="auto"/>
            <w:insideV w:val="none" w:sz="0" w:space="0" w:color="auto"/>
          </w:tblBorders>
        </w:tblPrEx>
        <w:tc>
          <w:tcPr>
            <w:tcW w:w="21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2130E3" w14:textId="77777777" w:rsidR="00000000" w:rsidRDefault="00000000">
            <w:pPr>
              <w:spacing w:before="120"/>
              <w:jc w:val="center"/>
            </w:pPr>
            <w:r>
              <w:t>2.4</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25D3F66" w14:textId="77777777" w:rsidR="00000000" w:rsidRDefault="00000000">
            <w:pPr>
              <w:spacing w:before="120"/>
            </w:pPr>
            <w:r>
              <w:t>Xét duyệt mục từ</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E55D1BE" w14:textId="77777777" w:rsidR="00000000" w:rsidRDefault="00000000">
            <w:pPr>
              <w:spacing w:before="120"/>
              <w:jc w:val="center"/>
            </w:pPr>
            <w:r>
              <w:t xml:space="preserve">1 mục từ </w:t>
            </w:r>
            <w:r>
              <w:lastRenderedPageBreak/>
              <w:t>cỡ nhỏ</w:t>
            </w: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D5C4DE0" w14:textId="77777777" w:rsidR="00000000" w:rsidRDefault="00000000">
            <w:pPr>
              <w:spacing w:before="120"/>
              <w:jc w:val="right"/>
            </w:pPr>
            <w:r>
              <w:lastRenderedPageBreak/>
              <w:t>250</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92471C6" w14:textId="77777777" w:rsidR="00000000" w:rsidRDefault="00000000">
            <w:pPr>
              <w:spacing w:before="120"/>
              <w:jc w:val="right"/>
            </w:pPr>
            <w:r>
              <w:t>150</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2DAC3F" w14:textId="77777777" w:rsidR="00000000" w:rsidRDefault="00000000">
            <w:pPr>
              <w:spacing w:before="120"/>
              <w:jc w:val="right"/>
            </w:pPr>
            <w:r>
              <w:t>100</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35B545" w14:textId="77777777" w:rsidR="00000000" w:rsidRDefault="00000000">
            <w:pPr>
              <w:spacing w:before="120"/>
              <w:jc w:val="right"/>
            </w:pPr>
            <w:r>
              <w:t> </w:t>
            </w:r>
          </w:p>
        </w:tc>
      </w:tr>
      <w:tr w:rsidR="00000000" w14:paraId="631C02ED" w14:textId="77777777">
        <w:tblPrEx>
          <w:tblBorders>
            <w:top w:val="none" w:sz="0" w:space="0" w:color="auto"/>
            <w:bottom w:val="none" w:sz="0" w:space="0" w:color="auto"/>
            <w:insideH w:val="none" w:sz="0" w:space="0" w:color="auto"/>
            <w:insideV w:val="none" w:sz="0" w:space="0" w:color="auto"/>
          </w:tblBorders>
        </w:tblPrEx>
        <w:tc>
          <w:tcPr>
            <w:tcW w:w="21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748664" w14:textId="77777777" w:rsidR="00000000" w:rsidRDefault="00000000">
            <w:pPr>
              <w:spacing w:before="120"/>
              <w:jc w:val="center"/>
            </w:pPr>
            <w:r>
              <w:t>2.5</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2546DFD" w14:textId="77777777" w:rsidR="00000000" w:rsidRDefault="00000000">
            <w:pPr>
              <w:spacing w:before="120"/>
            </w:pPr>
            <w:r>
              <w:t>Biên tập liên ngành</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0C5D92" w14:textId="77777777" w:rsidR="00000000" w:rsidRDefault="00000000">
            <w:pPr>
              <w:spacing w:before="120"/>
              <w:jc w:val="center"/>
            </w:pPr>
            <w:r>
              <w:t>1 mục từ cỡ nhỏ</w:t>
            </w: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16EA200" w14:textId="77777777" w:rsidR="00000000" w:rsidRDefault="00000000">
            <w:pPr>
              <w:spacing w:before="120"/>
              <w:jc w:val="right"/>
            </w:pPr>
            <w:r>
              <w:t>130</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49AC7E" w14:textId="77777777" w:rsidR="00000000" w:rsidRDefault="00000000">
            <w:pPr>
              <w:spacing w:before="120"/>
              <w:jc w:val="right"/>
            </w:pPr>
            <w:r>
              <w:t>100</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16B5D74" w14:textId="77777777" w:rsidR="00000000" w:rsidRDefault="00000000">
            <w:pPr>
              <w:spacing w:before="120"/>
              <w:jc w:val="right"/>
            </w:pPr>
            <w:r>
              <w:t>60</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EECF265" w14:textId="77777777" w:rsidR="00000000" w:rsidRDefault="00000000">
            <w:pPr>
              <w:spacing w:before="120"/>
              <w:jc w:val="right"/>
            </w:pPr>
            <w:r>
              <w:t> </w:t>
            </w:r>
          </w:p>
        </w:tc>
      </w:tr>
      <w:tr w:rsidR="00000000" w14:paraId="004F7939" w14:textId="77777777">
        <w:tblPrEx>
          <w:tblBorders>
            <w:top w:val="none" w:sz="0" w:space="0" w:color="auto"/>
            <w:bottom w:val="none" w:sz="0" w:space="0" w:color="auto"/>
            <w:insideH w:val="none" w:sz="0" w:space="0" w:color="auto"/>
            <w:insideV w:val="none" w:sz="0" w:space="0" w:color="auto"/>
          </w:tblBorders>
        </w:tblPrEx>
        <w:tc>
          <w:tcPr>
            <w:tcW w:w="21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A93037" w14:textId="77777777" w:rsidR="00000000" w:rsidRDefault="00000000">
            <w:pPr>
              <w:spacing w:before="120"/>
              <w:jc w:val="center"/>
            </w:pPr>
            <w:r>
              <w:t>2.6</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9AB79F6" w14:textId="77777777" w:rsidR="00000000" w:rsidRDefault="00000000">
            <w:pPr>
              <w:spacing w:before="120"/>
            </w:pPr>
            <w:r>
              <w:t>Hiệu đính mục từ</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2728CE3" w14:textId="77777777" w:rsidR="00000000" w:rsidRDefault="00000000">
            <w:pPr>
              <w:spacing w:before="120"/>
              <w:jc w:val="center"/>
            </w:pPr>
            <w:r>
              <w:t>1 mục từ cỡ nhỏ</w:t>
            </w: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F93B4FB" w14:textId="77777777" w:rsidR="00000000" w:rsidRDefault="00000000">
            <w:pPr>
              <w:spacing w:before="120"/>
              <w:jc w:val="right"/>
            </w:pPr>
            <w:r>
              <w:t>80</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092FD31" w14:textId="77777777" w:rsidR="00000000" w:rsidRDefault="00000000">
            <w:pPr>
              <w:spacing w:before="120"/>
              <w:jc w:val="right"/>
            </w:pPr>
            <w:r>
              <w:t>25</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2080BF3" w14:textId="77777777" w:rsidR="00000000" w:rsidRDefault="00000000">
            <w:pPr>
              <w:spacing w:before="120"/>
              <w:jc w:val="right"/>
            </w:pPr>
            <w:r>
              <w:t>25</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BF7099" w14:textId="77777777" w:rsidR="00000000" w:rsidRDefault="00000000">
            <w:pPr>
              <w:spacing w:before="120"/>
              <w:jc w:val="right"/>
            </w:pPr>
            <w:r>
              <w:t> </w:t>
            </w:r>
          </w:p>
        </w:tc>
      </w:tr>
      <w:tr w:rsidR="00394BE8" w14:paraId="300EEA36" w14:textId="77777777" w:rsidTr="00394BE8">
        <w:tblPrEx>
          <w:tblBorders>
            <w:top w:val="none" w:sz="0" w:space="0" w:color="auto"/>
            <w:bottom w:val="none" w:sz="0" w:space="0" w:color="auto"/>
            <w:insideH w:val="none" w:sz="0" w:space="0" w:color="auto"/>
            <w:insideV w:val="none" w:sz="0" w:space="0" w:color="auto"/>
          </w:tblBorders>
        </w:tblPrEx>
        <w:tc>
          <w:tcPr>
            <w:tcW w:w="212"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3EA38CE" w14:textId="77777777" w:rsidR="00000000" w:rsidRDefault="00000000">
            <w:pPr>
              <w:spacing w:before="120"/>
              <w:jc w:val="center"/>
            </w:pPr>
            <w:r>
              <w:t>2.7</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B91FA0C" w14:textId="77777777" w:rsidR="00000000" w:rsidRDefault="00000000">
            <w:pPr>
              <w:spacing w:before="120"/>
            </w:pPr>
            <w:r>
              <w:t>Thẩm định nội dung mục từ</w:t>
            </w:r>
          </w:p>
        </w:tc>
        <w:tc>
          <w:tcPr>
            <w:tcW w:w="552"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3283F3" w14:textId="77777777" w:rsidR="00000000" w:rsidRDefault="00000000">
            <w:pPr>
              <w:spacing w:before="120"/>
              <w:jc w:val="center"/>
            </w:pPr>
            <w:r>
              <w:t>1 mục từ cỡ nhỏ</w:t>
            </w:r>
          </w:p>
        </w:tc>
        <w:tc>
          <w:tcPr>
            <w:tcW w:w="2512" w:type="pct"/>
            <w:gridSpan w:val="4"/>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FCCFF4" w14:textId="77777777" w:rsidR="00000000" w:rsidRDefault="00000000">
            <w:pPr>
              <w:spacing w:before="120"/>
              <w:jc w:val="right"/>
            </w:pPr>
            <w:r>
              <w:t> </w:t>
            </w:r>
          </w:p>
        </w:tc>
      </w:tr>
      <w:tr w:rsidR="00000000" w14:paraId="51136C2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73BE6B8" w14:textId="77777777" w:rsidR="00000000" w:rsidRDefault="00000000">
            <w:pPr>
              <w:spacing w:before="120"/>
              <w:jc w:val="right"/>
            </w:pP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0EF729" w14:textId="77777777" w:rsidR="00000000" w:rsidRDefault="00000000">
            <w:pPr>
              <w:spacing w:before="120"/>
            </w:pPr>
            <w:r>
              <w:t>- Thẩm định nội dung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92CC353" w14:textId="77777777" w:rsidR="00000000" w:rsidRDefault="00000000">
            <w:pPr>
              <w:spacing w:before="120"/>
            </w:pP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4E226B" w14:textId="77777777" w:rsidR="00000000" w:rsidRDefault="00000000">
            <w:pPr>
              <w:spacing w:before="120"/>
              <w:jc w:val="right"/>
            </w:pPr>
            <w:r>
              <w:t>95</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8B1F7E" w14:textId="77777777" w:rsidR="00000000" w:rsidRDefault="00000000">
            <w:pPr>
              <w:spacing w:before="120"/>
              <w:jc w:val="right"/>
            </w:pPr>
            <w:r>
              <w:t>30</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143D639" w14:textId="77777777" w:rsidR="00000000" w:rsidRDefault="00000000">
            <w:pPr>
              <w:spacing w:before="120"/>
              <w:jc w:val="right"/>
            </w:pPr>
            <w:r>
              <w:t>20</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27E446A" w14:textId="77777777" w:rsidR="00000000" w:rsidRDefault="00000000">
            <w:pPr>
              <w:spacing w:before="120"/>
              <w:jc w:val="right"/>
            </w:pPr>
            <w:r>
              <w:t> </w:t>
            </w:r>
          </w:p>
        </w:tc>
      </w:tr>
      <w:tr w:rsidR="00000000" w14:paraId="1C1482A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128DF3E" w14:textId="77777777" w:rsidR="00000000" w:rsidRDefault="00000000">
            <w:pPr>
              <w:spacing w:before="120"/>
              <w:jc w:val="right"/>
            </w:pP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8094DE0" w14:textId="77777777" w:rsidR="00000000" w:rsidRDefault="00000000">
            <w:pPr>
              <w:spacing w:before="120"/>
            </w:pPr>
            <w:r>
              <w:t>- Thẩm định kỹ thuật</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7FD6A0F" w14:textId="77777777" w:rsidR="00000000" w:rsidRDefault="00000000">
            <w:pPr>
              <w:spacing w:before="120"/>
            </w:pP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FDA9991" w14:textId="77777777" w:rsidR="00000000" w:rsidRDefault="00000000">
            <w:pPr>
              <w:spacing w:before="120"/>
              <w:jc w:val="right"/>
            </w:pPr>
            <w:r>
              <w:t>45</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0421A88" w14:textId="77777777" w:rsidR="00000000" w:rsidRDefault="00000000">
            <w:pPr>
              <w:spacing w:before="120"/>
              <w:jc w:val="right"/>
            </w:pPr>
            <w:r>
              <w:t>15</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300987E" w14:textId="77777777" w:rsidR="00000000" w:rsidRDefault="00000000">
            <w:pPr>
              <w:spacing w:before="120"/>
              <w:jc w:val="right"/>
            </w:pPr>
            <w:r>
              <w:t>10</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8E6DF63" w14:textId="77777777" w:rsidR="00000000" w:rsidRDefault="00000000">
            <w:pPr>
              <w:spacing w:before="120"/>
              <w:jc w:val="right"/>
            </w:pPr>
            <w:r>
              <w:t> </w:t>
            </w:r>
          </w:p>
        </w:tc>
      </w:tr>
      <w:tr w:rsidR="00000000" w14:paraId="7835D7F9" w14:textId="77777777">
        <w:tblPrEx>
          <w:tblBorders>
            <w:top w:val="none" w:sz="0" w:space="0" w:color="auto"/>
            <w:bottom w:val="none" w:sz="0" w:space="0" w:color="auto"/>
            <w:insideH w:val="none" w:sz="0" w:space="0" w:color="auto"/>
            <w:insideV w:val="none" w:sz="0" w:space="0" w:color="auto"/>
          </w:tblBorders>
        </w:tblPrEx>
        <w:tc>
          <w:tcPr>
            <w:tcW w:w="212"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E40DAA" w14:textId="77777777" w:rsidR="00000000" w:rsidRDefault="00000000">
            <w:pPr>
              <w:spacing w:before="120"/>
              <w:jc w:val="center"/>
            </w:pPr>
            <w:r>
              <w:t>2.8</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ED0EEC" w14:textId="77777777" w:rsidR="00000000" w:rsidRDefault="00000000">
            <w:pPr>
              <w:spacing w:before="120"/>
            </w:pPr>
            <w:r>
              <w:t>Chỉnh lý, bổ sung nội dung mục từ</w:t>
            </w:r>
          </w:p>
        </w:tc>
        <w:tc>
          <w:tcPr>
            <w:tcW w:w="552"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D62373F" w14:textId="77777777" w:rsidR="00000000" w:rsidRDefault="00000000">
            <w:pPr>
              <w:spacing w:before="120"/>
              <w:jc w:val="center"/>
            </w:pPr>
            <w:r>
              <w:t>1 mục từ cỡ nhỏ</w:t>
            </w: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BEE389D" w14:textId="77777777" w:rsidR="00000000" w:rsidRDefault="00000000">
            <w:pPr>
              <w:spacing w:before="120"/>
              <w:jc w:val="right"/>
            </w:pPr>
            <w:r>
              <w:t>350</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CFEB8E1" w14:textId="77777777" w:rsidR="00000000" w:rsidRDefault="00000000">
            <w:pPr>
              <w:spacing w:before="120"/>
              <w:jc w:val="right"/>
            </w:pPr>
            <w:r>
              <w:t>130</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3073B0D" w14:textId="77777777" w:rsidR="00000000" w:rsidRDefault="00000000">
            <w:pPr>
              <w:spacing w:before="120"/>
              <w:jc w:val="right"/>
            </w:pPr>
            <w:r>
              <w:t>90</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77114BF" w14:textId="77777777" w:rsidR="00000000" w:rsidRDefault="00000000">
            <w:pPr>
              <w:spacing w:before="120"/>
              <w:jc w:val="right"/>
            </w:pPr>
            <w:r>
              <w:t>3</w:t>
            </w:r>
          </w:p>
        </w:tc>
      </w:tr>
      <w:tr w:rsidR="00000000" w14:paraId="33DEAA9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4AB5D93" w14:textId="77777777" w:rsidR="00000000" w:rsidRDefault="00000000">
            <w:pPr>
              <w:spacing w:before="120"/>
              <w:jc w:val="right"/>
            </w:pP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D319C73" w14:textId="77777777" w:rsidR="00000000" w:rsidRDefault="00000000">
            <w:pPr>
              <w:spacing w:before="120"/>
            </w:pPr>
            <w:r>
              <w:t>Biên tập sau chỉnh lý, bổ sung nội dung mục từ</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34BF5FD" w14:textId="77777777" w:rsidR="00000000" w:rsidRDefault="00000000">
            <w:pPr>
              <w:spacing w:before="120"/>
            </w:pP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28E1D2" w14:textId="77777777" w:rsidR="00000000" w:rsidRDefault="00000000">
            <w:pPr>
              <w:spacing w:before="120"/>
              <w:jc w:val="right"/>
            </w:pPr>
            <w:r>
              <w:t>175</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F6C1951" w14:textId="77777777" w:rsidR="00000000" w:rsidRDefault="00000000">
            <w:pPr>
              <w:spacing w:before="120"/>
              <w:jc w:val="right"/>
            </w:pPr>
            <w:r>
              <w:t>65</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142513" w14:textId="77777777" w:rsidR="00000000" w:rsidRDefault="00000000">
            <w:pPr>
              <w:spacing w:before="120"/>
              <w:jc w:val="right"/>
            </w:pPr>
            <w:r>
              <w:t>45</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DF0C11" w14:textId="77777777" w:rsidR="00000000" w:rsidRDefault="00000000">
            <w:pPr>
              <w:spacing w:before="120"/>
              <w:jc w:val="right"/>
            </w:pPr>
            <w:r>
              <w:t> </w:t>
            </w:r>
          </w:p>
        </w:tc>
      </w:tr>
      <w:tr w:rsidR="00000000" w14:paraId="6AC643F9" w14:textId="77777777">
        <w:tblPrEx>
          <w:tblBorders>
            <w:top w:val="none" w:sz="0" w:space="0" w:color="auto"/>
            <w:bottom w:val="none" w:sz="0" w:space="0" w:color="auto"/>
            <w:insideH w:val="none" w:sz="0" w:space="0" w:color="auto"/>
            <w:insideV w:val="none" w:sz="0" w:space="0" w:color="auto"/>
          </w:tblBorders>
        </w:tblPrEx>
        <w:tc>
          <w:tcPr>
            <w:tcW w:w="21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0422D9C" w14:textId="77777777" w:rsidR="00000000" w:rsidRDefault="00000000">
            <w:pPr>
              <w:spacing w:before="120"/>
              <w:jc w:val="center"/>
            </w:pPr>
            <w:r>
              <w:rPr>
                <w:b/>
                <w:bCs/>
              </w:rPr>
              <w:t>3</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DC5E3E" w14:textId="77777777" w:rsidR="00000000" w:rsidRDefault="00000000">
            <w:pPr>
              <w:spacing w:before="120"/>
            </w:pPr>
            <w:r>
              <w:rPr>
                <w:b/>
                <w:bCs/>
              </w:rPr>
              <w:t>Dựng và biên tập tổng thể bản thảo</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2181636" w14:textId="77777777" w:rsidR="00000000" w:rsidRDefault="00000000">
            <w:pPr>
              <w:spacing w:before="120"/>
              <w:jc w:val="center"/>
            </w:pPr>
            <w:r>
              <w:t> </w:t>
            </w: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190BD8" w14:textId="77777777" w:rsidR="00000000" w:rsidRDefault="00000000">
            <w:pPr>
              <w:spacing w:before="120"/>
              <w:jc w:val="right"/>
            </w:pPr>
            <w:r>
              <w:t> </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8E8124B" w14:textId="77777777" w:rsidR="00000000" w:rsidRDefault="00000000">
            <w:pPr>
              <w:spacing w:before="120"/>
              <w:jc w:val="right"/>
            </w:pPr>
            <w:r>
              <w:t> </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A12A342" w14:textId="77777777" w:rsidR="00000000" w:rsidRDefault="00000000">
            <w:pPr>
              <w:spacing w:before="120"/>
              <w:jc w:val="right"/>
            </w:pPr>
            <w:r>
              <w:t> </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0DF6EB" w14:textId="77777777" w:rsidR="00000000" w:rsidRDefault="00000000">
            <w:pPr>
              <w:spacing w:before="120"/>
              <w:jc w:val="right"/>
            </w:pPr>
            <w:r>
              <w:t> </w:t>
            </w:r>
          </w:p>
        </w:tc>
      </w:tr>
      <w:tr w:rsidR="00394BE8" w14:paraId="48251431" w14:textId="77777777" w:rsidTr="00394BE8">
        <w:tblPrEx>
          <w:tblBorders>
            <w:top w:val="none" w:sz="0" w:space="0" w:color="auto"/>
            <w:bottom w:val="none" w:sz="0" w:space="0" w:color="auto"/>
            <w:insideH w:val="none" w:sz="0" w:space="0" w:color="auto"/>
            <w:insideV w:val="none" w:sz="0" w:space="0" w:color="auto"/>
          </w:tblBorders>
        </w:tblPrEx>
        <w:tc>
          <w:tcPr>
            <w:tcW w:w="212"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32AA6E9" w14:textId="77777777" w:rsidR="00000000" w:rsidRDefault="00000000">
            <w:pPr>
              <w:spacing w:before="120"/>
              <w:jc w:val="center"/>
            </w:pPr>
            <w:r>
              <w:t>3.1</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6521170" w14:textId="77777777" w:rsidR="00000000" w:rsidRDefault="00000000">
            <w:pPr>
              <w:spacing w:before="120"/>
            </w:pPr>
            <w:r>
              <w:t>Dựng bản thảo</w:t>
            </w:r>
          </w:p>
        </w:tc>
        <w:tc>
          <w:tcPr>
            <w:tcW w:w="3064" w:type="pct"/>
            <w:gridSpan w:val="5"/>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573B288" w14:textId="77777777" w:rsidR="00000000" w:rsidRDefault="00000000">
            <w:pPr>
              <w:spacing w:before="120"/>
              <w:jc w:val="right"/>
            </w:pPr>
            <w:r>
              <w:t> </w:t>
            </w:r>
          </w:p>
        </w:tc>
      </w:tr>
      <w:tr w:rsidR="00000000" w14:paraId="0BAE75A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18480A7" w14:textId="77777777" w:rsidR="00000000" w:rsidRDefault="00000000">
            <w:pPr>
              <w:spacing w:before="120"/>
              <w:jc w:val="right"/>
            </w:pP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48733D" w14:textId="77777777" w:rsidR="00000000" w:rsidRDefault="00000000">
            <w:pPr>
              <w:spacing w:before="120"/>
            </w:pPr>
            <w:r>
              <w:t>- Dựng maket nội dung</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D79CC91" w14:textId="77777777" w:rsidR="00000000" w:rsidRDefault="00000000">
            <w:pPr>
              <w:spacing w:before="120"/>
              <w:jc w:val="center"/>
            </w:pPr>
            <w:r>
              <w:t>1 trang</w:t>
            </w: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4A9B59B" w14:textId="77777777" w:rsidR="00000000" w:rsidRDefault="00000000">
            <w:pPr>
              <w:spacing w:before="120"/>
              <w:jc w:val="right"/>
            </w:pPr>
            <w:r>
              <w:t>20</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DA900E8" w14:textId="77777777" w:rsidR="00000000" w:rsidRDefault="00000000">
            <w:pPr>
              <w:spacing w:before="120"/>
              <w:jc w:val="right"/>
            </w:pPr>
            <w:r>
              <w:t>20</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949906" w14:textId="77777777" w:rsidR="00000000" w:rsidRDefault="00000000">
            <w:pPr>
              <w:spacing w:before="120"/>
              <w:jc w:val="right"/>
            </w:pPr>
            <w:r>
              <w:t>15</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ABF65BB" w14:textId="77777777" w:rsidR="00000000" w:rsidRDefault="00000000">
            <w:pPr>
              <w:spacing w:before="120"/>
              <w:jc w:val="right"/>
            </w:pPr>
            <w:r>
              <w:t>10</w:t>
            </w:r>
          </w:p>
        </w:tc>
      </w:tr>
      <w:tr w:rsidR="00000000" w14:paraId="6C73EE2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EE43C6B" w14:textId="77777777" w:rsidR="00000000" w:rsidRDefault="00000000">
            <w:pPr>
              <w:spacing w:before="120"/>
              <w:jc w:val="right"/>
            </w:pP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EEA9EA" w14:textId="77777777" w:rsidR="00000000" w:rsidRDefault="00000000">
            <w:pPr>
              <w:spacing w:before="120"/>
            </w:pPr>
            <w:r>
              <w:t>- Dựng maket bìa</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2F95610" w14:textId="77777777" w:rsidR="00000000" w:rsidRDefault="00000000">
            <w:pPr>
              <w:spacing w:before="120"/>
              <w:jc w:val="center"/>
            </w:pPr>
            <w:r>
              <w:t>quyển</w:t>
            </w: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679EC6" w14:textId="77777777" w:rsidR="00000000" w:rsidRDefault="00000000">
            <w:pPr>
              <w:spacing w:before="120"/>
              <w:jc w:val="right"/>
            </w:pPr>
            <w:r>
              <w:t>16.000</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42C82E" w14:textId="77777777" w:rsidR="00000000" w:rsidRDefault="00000000">
            <w:pPr>
              <w:spacing w:before="120"/>
              <w:jc w:val="right"/>
            </w:pPr>
            <w:r>
              <w:t>12.000</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90653AC" w14:textId="77777777" w:rsidR="00000000" w:rsidRDefault="00000000">
            <w:pPr>
              <w:spacing w:before="120"/>
              <w:jc w:val="right"/>
            </w:pPr>
            <w:r>
              <w:t>10.000</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2C4A17D" w14:textId="77777777" w:rsidR="00000000" w:rsidRDefault="00000000">
            <w:pPr>
              <w:spacing w:before="120"/>
              <w:jc w:val="right"/>
            </w:pPr>
            <w:r>
              <w:t>8.000</w:t>
            </w:r>
          </w:p>
        </w:tc>
      </w:tr>
      <w:tr w:rsidR="00000000" w14:paraId="5C55930F" w14:textId="77777777">
        <w:tblPrEx>
          <w:tblBorders>
            <w:top w:val="none" w:sz="0" w:space="0" w:color="auto"/>
            <w:bottom w:val="none" w:sz="0" w:space="0" w:color="auto"/>
            <w:insideH w:val="none" w:sz="0" w:space="0" w:color="auto"/>
            <w:insideV w:val="none" w:sz="0" w:space="0" w:color="auto"/>
          </w:tblBorders>
        </w:tblPrEx>
        <w:tc>
          <w:tcPr>
            <w:tcW w:w="21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837142" w14:textId="77777777" w:rsidR="00000000" w:rsidRDefault="00000000">
            <w:pPr>
              <w:spacing w:before="120"/>
              <w:jc w:val="center"/>
            </w:pPr>
            <w:r>
              <w:t>3.2</w:t>
            </w:r>
          </w:p>
        </w:tc>
        <w:tc>
          <w:tcPr>
            <w:tcW w:w="17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B9CC1D2" w14:textId="77777777" w:rsidR="00000000" w:rsidRDefault="00000000">
            <w:pPr>
              <w:spacing w:before="120"/>
            </w:pPr>
            <w:r>
              <w:t>Biên tập tổng thể bản thảo</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C4951D" w14:textId="77777777" w:rsidR="00000000" w:rsidRDefault="00000000">
            <w:pPr>
              <w:spacing w:before="120"/>
              <w:jc w:val="center"/>
            </w:pPr>
            <w:r>
              <w:t>1 mục từ cỡ nhỏ</w:t>
            </w:r>
          </w:p>
        </w:tc>
        <w:tc>
          <w:tcPr>
            <w:tcW w:w="6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B99753E" w14:textId="77777777" w:rsidR="00000000" w:rsidRDefault="00000000">
            <w:pPr>
              <w:spacing w:before="120"/>
              <w:jc w:val="right"/>
            </w:pPr>
            <w:r>
              <w:t>135</w:t>
            </w:r>
          </w:p>
        </w:tc>
        <w:tc>
          <w:tcPr>
            <w:tcW w:w="6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33A12A" w14:textId="77777777" w:rsidR="00000000" w:rsidRDefault="00000000">
            <w:pPr>
              <w:spacing w:before="120"/>
              <w:jc w:val="right"/>
            </w:pPr>
            <w:r>
              <w:t>76</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BAB9B3" w14:textId="77777777" w:rsidR="00000000" w:rsidRDefault="00000000">
            <w:pPr>
              <w:spacing w:before="120"/>
              <w:jc w:val="right"/>
            </w:pPr>
            <w:r>
              <w:t>50</w:t>
            </w:r>
          </w:p>
        </w:tc>
        <w:tc>
          <w:tcPr>
            <w:tcW w:w="53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72E205" w14:textId="77777777" w:rsidR="00000000" w:rsidRDefault="00000000">
            <w:pPr>
              <w:spacing w:before="120"/>
              <w:jc w:val="right"/>
            </w:pPr>
            <w:r>
              <w:t>5</w:t>
            </w:r>
          </w:p>
        </w:tc>
      </w:tr>
    </w:tbl>
    <w:p w14:paraId="59F79DF5" w14:textId="77777777" w:rsidR="00000000" w:rsidRDefault="00000000">
      <w:pPr>
        <w:spacing w:before="120" w:after="280" w:afterAutospacing="1"/>
      </w:pPr>
      <w:r>
        <w:t>2. Định mức chi hội thảo, tọa đàm khoa học phục vụ hoạt động biên soạn, biên tập</w:t>
      </w:r>
    </w:p>
    <w:p w14:paraId="0B73B558" w14:textId="77777777" w:rsidR="00000000" w:rsidRDefault="00000000">
      <w:pPr>
        <w:spacing w:before="120" w:after="280" w:afterAutospacing="1"/>
      </w:pPr>
      <w:r>
        <w:t>a) Định mức chi hội thảo, tọa đàm khoa học phục vụ hoạt động biên soạn, biên tập từ điển, bách khoa thư trong Công an nhân dân tối đa bằng định mức chi hội thảo, tọa đàm cùng cấp theo quy định tại khoản 6 Điều 6 Thông tư số 23/2024/TT-BCA ngày 20 tháng 6 năm 2024 của Bộ trưởng Bộ Công an quy định lập dự toán, quản lý sử dụng và quyết toán kinh phí ngân sách nhà nước thực hiện nhiệm vụ khoa học và công nghệ trong Công an nhân dân (sau đây viết gọn là Thông tư số 23/2024/TT-BCA);</w:t>
      </w:r>
    </w:p>
    <w:p w14:paraId="7100B5AD" w14:textId="77777777" w:rsidR="00000000" w:rsidRDefault="00000000">
      <w:pPr>
        <w:spacing w:before="120" w:after="280" w:afterAutospacing="1"/>
      </w:pPr>
      <w:r>
        <w:t>b) Tùy theo yêu cầu của nhiệm vụ, Thủ trưởng đơn vị chủ trì quy định số lần hội thảo, tọa đàm khoa học cho phù hợp.</w:t>
      </w:r>
    </w:p>
    <w:p w14:paraId="43469D57" w14:textId="77777777" w:rsidR="00000000" w:rsidRDefault="00000000">
      <w:pPr>
        <w:spacing w:before="120" w:after="280" w:afterAutospacing="1"/>
      </w:pPr>
      <w:r>
        <w:t>3. Dự toán chi duyệt bản thảo; in ấn, xuất bản, phát hành các loại từ điển, bách khoa thư trong Công an nhân dân xây dựng trên cơ sở khối lượng công việc, chế độ, định mức hiện hành (nếu có) và các báo giá liên quan.</w:t>
      </w:r>
    </w:p>
    <w:p w14:paraId="070EF73D" w14:textId="77777777" w:rsidR="00000000" w:rsidRDefault="00000000">
      <w:pPr>
        <w:spacing w:before="120" w:after="280" w:afterAutospacing="1"/>
      </w:pPr>
      <w:bookmarkStart w:id="15" w:name="dieu_6"/>
      <w:r>
        <w:rPr>
          <w:b/>
          <w:bCs/>
        </w:rPr>
        <w:t>Điều 6. Định mức chi đối với hoạt động quản lý</w:t>
      </w:r>
      <w:bookmarkEnd w:id="15"/>
    </w:p>
    <w:p w14:paraId="642F9076" w14:textId="77777777" w:rsidR="00000000" w:rsidRDefault="00000000">
      <w:pPr>
        <w:spacing w:before="120" w:after="280" w:afterAutospacing="1"/>
      </w:pPr>
      <w:r>
        <w:t xml:space="preserve">1. Định mức chi họp hội đồng nghiệm thu bảng mục từ chuyên ngành, bảng mục từ tổng hợp; nghiệm thu kết quả thẩm định mục từ; nghiệm thu mục từ biên soạn; nghiệm thu mục từ biên tập; nghiệm thu mục từ sau chỉnh lý, bổ sung; nghiệm thu bản thảo tối đa bằng định mức chi họp hội </w:t>
      </w:r>
      <w:r>
        <w:lastRenderedPageBreak/>
        <w:t>đồng đánh giá nghiệm thu cùng cấp quy định tại điểm a khoản 1 Điều 8 Thông tư số 23/2024/TT-BCA. Tùy theo yêu cầu của nhiệm vụ, Thủ trưởng đơn vị chủ trì quy định số lần họp hội đồng cho phù hợp.</w:t>
      </w:r>
    </w:p>
    <w:p w14:paraId="0FC5ECA4" w14:textId="77777777" w:rsidR="00000000" w:rsidRDefault="00000000">
      <w:pPr>
        <w:spacing w:before="120" w:after="280" w:afterAutospacing="1"/>
      </w:pPr>
      <w:r>
        <w:t>2. Dự toán chi quản lý chung nhiệm vụ biên soạn các loại từ điển, bách khoa thư trong Công an nhân dân thực hiện theo khoản 9 Điều 6 Thông tư số 23/2024/TT-BCA.</w:t>
      </w:r>
    </w:p>
    <w:p w14:paraId="37140707" w14:textId="77777777" w:rsidR="00000000" w:rsidRDefault="00000000">
      <w:pPr>
        <w:spacing w:before="120" w:after="280" w:afterAutospacing="1"/>
      </w:pPr>
      <w:r>
        <w:t>3. Các khoản chi khác thực hiện theo quy định hiện hành của Nhà nước và Bộ Công an.</w:t>
      </w:r>
    </w:p>
    <w:p w14:paraId="165E5AE8" w14:textId="77777777" w:rsidR="00000000" w:rsidRDefault="00000000">
      <w:pPr>
        <w:spacing w:before="120" w:after="280" w:afterAutospacing="1"/>
      </w:pPr>
      <w:bookmarkStart w:id="16" w:name="dieu_7"/>
      <w:r>
        <w:rPr>
          <w:b/>
          <w:bCs/>
        </w:rPr>
        <w:t>Điều 7. Lập dự toán, quản lý, sử dụng và quyết toán kinh phí công tác biên soạn từ điển, bách khoa thư trong Công an nhân dân</w:t>
      </w:r>
      <w:bookmarkEnd w:id="16"/>
    </w:p>
    <w:p w14:paraId="3CD23512" w14:textId="77777777" w:rsidR="00000000" w:rsidRDefault="00000000">
      <w:pPr>
        <w:spacing w:before="120" w:after="280" w:afterAutospacing="1"/>
      </w:pPr>
      <w:r>
        <w:t>1. Kinh phí đảm bảo cho công tác biên soạn từ điển, bách khoa thư trong Công an nhân dân từ ngân sách nhà nước và được bố trí trong dự toán ngân sách của Bộ Công an giao cho Công an các đơn vị, địa phương; nguồn kinh phí hợp pháp khác (nếu có) theo quy định của pháp luật.</w:t>
      </w:r>
    </w:p>
    <w:p w14:paraId="674AD59E" w14:textId="77777777" w:rsidR="00000000" w:rsidRDefault="00000000">
      <w:pPr>
        <w:spacing w:before="120" w:after="280" w:afterAutospacing="1"/>
      </w:pPr>
      <w:r>
        <w:t xml:space="preserve">2. Việc lập dự toán, quản lý, sử dụng và quyết toán kinh phí công tác biên soạn từ điển, bách khoa thư trong Công an nhân dân được thực hiện theo quy định của </w:t>
      </w:r>
      <w:bookmarkStart w:id="17" w:name="tvpllink_orzgiqxtpn_1"/>
      <w:r>
        <w:t>Luật Ngân sách nhà nước</w:t>
      </w:r>
      <w:bookmarkEnd w:id="17"/>
      <w:r>
        <w:t xml:space="preserve"> và các văn bản quy định chi tiết, hướng dẫn thi hành trong lĩnh vực an ninh.</w:t>
      </w:r>
    </w:p>
    <w:p w14:paraId="3CF205AF" w14:textId="77777777" w:rsidR="00000000" w:rsidRDefault="00000000">
      <w:pPr>
        <w:spacing w:before="120" w:after="280" w:afterAutospacing="1"/>
      </w:pPr>
      <w:bookmarkStart w:id="18" w:name="chuong_3"/>
      <w:r>
        <w:rPr>
          <w:b/>
          <w:bCs/>
        </w:rPr>
        <w:t>Chương III</w:t>
      </w:r>
      <w:bookmarkEnd w:id="18"/>
    </w:p>
    <w:p w14:paraId="2BD0EB02" w14:textId="77777777" w:rsidR="00000000" w:rsidRDefault="00000000">
      <w:pPr>
        <w:spacing w:before="120" w:after="280" w:afterAutospacing="1"/>
        <w:jc w:val="center"/>
      </w:pPr>
      <w:bookmarkStart w:id="19" w:name="chuong_3_name"/>
      <w:r>
        <w:rPr>
          <w:b/>
          <w:bCs/>
        </w:rPr>
        <w:t>ĐIỀU KHOẢN THI HÀNH</w:t>
      </w:r>
      <w:bookmarkEnd w:id="19"/>
    </w:p>
    <w:p w14:paraId="08D47CCD" w14:textId="77777777" w:rsidR="00000000" w:rsidRDefault="00000000">
      <w:pPr>
        <w:spacing w:before="120" w:after="280" w:afterAutospacing="1"/>
      </w:pPr>
      <w:bookmarkStart w:id="20" w:name="dieu_8"/>
      <w:r>
        <w:rPr>
          <w:b/>
          <w:bCs/>
        </w:rPr>
        <w:t>Điều 8. Hiệu lực thi hành</w:t>
      </w:r>
      <w:bookmarkEnd w:id="20"/>
    </w:p>
    <w:p w14:paraId="5AC48C7A" w14:textId="77777777" w:rsidR="00000000" w:rsidRDefault="00000000">
      <w:pPr>
        <w:spacing w:before="120" w:after="280" w:afterAutospacing="1"/>
      </w:pPr>
      <w:r>
        <w:t>1. Thông tư này có hiệu lực thi hành kể từ ngày 10 tháng 01 năm 2025.</w:t>
      </w:r>
    </w:p>
    <w:p w14:paraId="414E1384" w14:textId="77777777" w:rsidR="00000000" w:rsidRDefault="00000000">
      <w:pPr>
        <w:spacing w:before="120" w:after="280" w:afterAutospacing="1"/>
      </w:pPr>
      <w:r>
        <w:t>2. Đối với các nhiệm vụ của công tác biên soạn từ điển, bách khoa thư trong Công an nhân dân đã được cấp có thẩm quyền phê duyệt trước thời điểm Thông tư này có hiệu lực thi hành thì tiếp tục thực hiện theo các quy định đã thực hiện tại thời điểm phê duyệt.</w:t>
      </w:r>
    </w:p>
    <w:p w14:paraId="6B4F77B5" w14:textId="77777777" w:rsidR="00000000" w:rsidRDefault="00000000">
      <w:pPr>
        <w:spacing w:before="120" w:after="280" w:afterAutospacing="1"/>
      </w:pPr>
      <w:r>
        <w:t>3. Trường hợp các văn bản viện dẫn tại Thông tư này được sửa đổi, bổ sung hoặc thay thế thì những nội dung liên quan đến Thông tư này cũng thay đổi theo các văn bản sửa đổi, bổ sung hoặc thay thế đó.</w:t>
      </w:r>
    </w:p>
    <w:p w14:paraId="62B042E7" w14:textId="77777777" w:rsidR="00000000" w:rsidRDefault="00000000">
      <w:pPr>
        <w:spacing w:before="120" w:after="280" w:afterAutospacing="1"/>
      </w:pPr>
      <w:bookmarkStart w:id="21" w:name="dieu_9"/>
      <w:r>
        <w:rPr>
          <w:b/>
          <w:bCs/>
        </w:rPr>
        <w:t>Điều 9. Trách nhiệm thi hành</w:t>
      </w:r>
      <w:bookmarkEnd w:id="21"/>
    </w:p>
    <w:p w14:paraId="1F038457" w14:textId="77777777" w:rsidR="00000000" w:rsidRDefault="00000000">
      <w:pPr>
        <w:spacing w:before="120" w:after="280" w:afterAutospacing="1"/>
      </w:pPr>
      <w:r>
        <w:t>1. Cục trưởng Cục Khoa học, Chiến lược và Lịch sử Công an có trách nhiệm hướng dẫn, kiểm tra, đôn đốc việc thực hiện Thông tư này.</w:t>
      </w:r>
    </w:p>
    <w:p w14:paraId="64F8D113" w14:textId="77777777" w:rsidR="00000000" w:rsidRDefault="00000000">
      <w:pPr>
        <w:spacing w:before="120" w:after="280" w:afterAutospacing="1"/>
      </w:pPr>
      <w:r>
        <w:t>2. Thủ trưởng Công an đơn vị, địa phương và các tổ chức, cá nhân có liên quan chịu trách nhiệm thi hành Thông tư này.</w:t>
      </w:r>
    </w:p>
    <w:p w14:paraId="3879AD14" w14:textId="77777777" w:rsidR="00000000" w:rsidRDefault="00000000">
      <w:pPr>
        <w:spacing w:before="120" w:after="280" w:afterAutospacing="1"/>
      </w:pPr>
      <w:r>
        <w:t>Trong quá trình thực hiện nếu có vướng mắc, Công an đơn vị, địa phương báo cáo về Bộ Công an (qua Cục Khoa học, Chiến lược và Lịch sử Công an) để giải quyết./.</w:t>
      </w:r>
    </w:p>
    <w:p w14:paraId="2EF1B6AD" w14:textId="77777777" w:rsidR="00000000" w:rsidRDefault="00000000">
      <w:pPr>
        <w:spacing w:before="120" w:after="280" w:afterAutospacing="1"/>
      </w:pPr>
      <w: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6D7AEA7E"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9F9DF98" w14:textId="77777777" w:rsidR="00000000" w:rsidRDefault="00000000">
            <w:pPr>
              <w:spacing w:before="120"/>
            </w:pPr>
            <w:r>
              <w:rPr>
                <w:b/>
                <w:bCs/>
                <w:i/>
                <w:iCs/>
              </w:rPr>
              <w:br/>
              <w:t>Nơi nhận:</w:t>
            </w:r>
            <w:r>
              <w:rPr>
                <w:b/>
                <w:bCs/>
                <w:i/>
                <w:iCs/>
              </w:rPr>
              <w:br/>
            </w:r>
            <w:r>
              <w:rPr>
                <w:sz w:val="16"/>
              </w:rPr>
              <w:t>- Các đồng chí Thứ trưởng;</w:t>
            </w:r>
            <w:r>
              <w:rPr>
                <w:sz w:val="16"/>
              </w:rPr>
              <w:br/>
              <w:t>- Các đơn vị thuộc cơ quan Bộ;</w:t>
            </w:r>
            <w:r>
              <w:rPr>
                <w:sz w:val="16"/>
              </w:rPr>
              <w:br/>
              <w:t>- Công an địa phương;</w:t>
            </w:r>
            <w:r>
              <w:rPr>
                <w:sz w:val="16"/>
              </w:rPr>
              <w:br/>
              <w:t>- Công báo;</w:t>
            </w:r>
            <w:r>
              <w:rPr>
                <w:sz w:val="16"/>
              </w:rPr>
              <w:br/>
              <w:t>- Cổng Thông tin điện tử Chính phủ;</w:t>
            </w:r>
            <w:r>
              <w:rPr>
                <w:sz w:val="16"/>
              </w:rPr>
              <w:br/>
              <w:t>- Cổng Thông tin điện tử Bộ Công an;</w:t>
            </w:r>
            <w:r>
              <w:rPr>
                <w:sz w:val="16"/>
              </w:rPr>
              <w:br/>
              <w:t>- Lưu: VT, V03, V04(P3).</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2038E67" w14:textId="77777777" w:rsidR="00000000" w:rsidRDefault="00000000">
            <w:pPr>
              <w:spacing w:before="120"/>
              <w:jc w:val="center"/>
            </w:pPr>
            <w:r>
              <w:rPr>
                <w:b/>
                <w:bCs/>
              </w:rPr>
              <w:t>BỘ TRƯỞNG</w:t>
            </w:r>
            <w:r>
              <w:rPr>
                <w:b/>
                <w:bCs/>
              </w:rPr>
              <w:br/>
            </w:r>
            <w:r>
              <w:rPr>
                <w:b/>
                <w:bCs/>
              </w:rPr>
              <w:br/>
            </w:r>
            <w:r>
              <w:rPr>
                <w:b/>
                <w:bCs/>
              </w:rPr>
              <w:br/>
            </w:r>
            <w:r>
              <w:rPr>
                <w:b/>
                <w:bCs/>
              </w:rPr>
              <w:br/>
            </w:r>
            <w:r>
              <w:rPr>
                <w:b/>
                <w:bCs/>
              </w:rPr>
              <w:br/>
              <w:t>Đại tướng Lương Tam Quang</w:t>
            </w:r>
          </w:p>
        </w:tc>
      </w:tr>
    </w:tbl>
    <w:p w14:paraId="1F82E540" w14:textId="77777777" w:rsidR="00FA6158" w:rsidRDefault="00000000">
      <w:pPr>
        <w:spacing w:after="280" w:afterAutospacing="1"/>
      </w:pPr>
      <w:r>
        <w:rPr>
          <w:b/>
          <w:bCs/>
        </w:rPr>
        <w:t> </w:t>
      </w:r>
    </w:p>
    <w:sectPr w:rsidR="00FA615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8B"/>
    <w:rsid w:val="00394BE8"/>
    <w:rsid w:val="003A6D8B"/>
    <w:rsid w:val="00FA6158"/>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F65315"/>
  <w15:chartTrackingRefBased/>
  <w15:docId w15:val="{41D79D94-C4AB-47EC-9C43-D68549F1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1358</Words>
  <Characters>7743</Characters>
  <Application>Microsoft Office Word</Application>
  <DocSecurity>0</DocSecurity>
  <Lines>64</Lines>
  <Paragraphs>18</Paragraphs>
  <ScaleCrop>false</ScaleCrop>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Gia Bảo (31221022402)</dc:creator>
  <cp:keywords/>
  <cp:lastModifiedBy>Nguyễn Tấn Gia Bảo (31221022402)</cp:lastModifiedBy>
  <cp:revision>2</cp:revision>
  <cp:lastPrinted>1601-01-01T00:00:00Z</cp:lastPrinted>
  <dcterms:created xsi:type="dcterms:W3CDTF">2024-12-14T15:13:00Z</dcterms:created>
  <dcterms:modified xsi:type="dcterms:W3CDTF">2024-12-14T15:13:00Z</dcterms:modified>
</cp:coreProperties>
</file>