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7FE" w:rsidRDefault="00E7288A">
      <w:r w:rsidRPr="00E7288A">
        <w:t>Ce qu’il faut savoir pour commencer, c</w:t>
      </w:r>
      <w:r>
        <w:t xml:space="preserve">’est qu’il n’est pas rare qu’on </w:t>
      </w:r>
      <w:r w:rsidRPr="00E7288A">
        <w:t xml:space="preserve">trouve un oisillon par hasard </w:t>
      </w:r>
      <w:r>
        <w:t xml:space="preserve">hors d’un nid et que l’on pense </w:t>
      </w:r>
      <w:r w:rsidRPr="00E7288A">
        <w:t xml:space="preserve">que celui-ci s’est perdu ou a </w:t>
      </w:r>
      <w:r>
        <w:t xml:space="preserve">été abandonné ou rejeté par ses </w:t>
      </w:r>
      <w:r w:rsidRPr="00E7288A">
        <w:t xml:space="preserve">parents </w:t>
      </w:r>
      <w:r>
        <w:t xml:space="preserve"> sans que ce ne soit</w:t>
      </w:r>
      <w:r w:rsidR="001C01FB">
        <w:t xml:space="preserve"> vraiment</w:t>
      </w:r>
      <w:r>
        <w:t xml:space="preserve"> le cas</w:t>
      </w:r>
      <w:r w:rsidRPr="00E7288A">
        <w:t>.</w:t>
      </w:r>
      <w:r w:rsidRPr="00E7288A">
        <w:cr/>
        <w:t>En effet, deux semaines avant de s’avoi</w:t>
      </w:r>
      <w:r>
        <w:t xml:space="preserve">r réellement </w:t>
      </w:r>
      <w:proofErr w:type="gramStart"/>
      <w:r>
        <w:t>voler</w:t>
      </w:r>
      <w:proofErr w:type="gramEnd"/>
      <w:r>
        <w:t xml:space="preserve">, les </w:t>
      </w:r>
      <w:r w:rsidR="001C01FB">
        <w:t>petits</w:t>
      </w:r>
      <w:r>
        <w:t xml:space="preserve"> </w:t>
      </w:r>
      <w:r w:rsidRPr="00E7288A">
        <w:t>quittent souvent leur nid pour découvrir le m</w:t>
      </w:r>
      <w:r>
        <w:t>onde. Ils ne s’éloignent jamais b</w:t>
      </w:r>
      <w:r w:rsidRPr="00E7288A">
        <w:t>eaucoup et continuent d’être nourris par les pare</w:t>
      </w:r>
      <w:r>
        <w:t xml:space="preserve">nts qui les retrouvent grâce à </w:t>
      </w:r>
      <w:r w:rsidRPr="00E7288A">
        <w:t xml:space="preserve">leurs cris.  </w:t>
      </w:r>
      <w:r w:rsidRPr="00E7288A">
        <w:cr/>
        <w:t>Ce qu’il faut</w:t>
      </w:r>
      <w:r w:rsidR="001C01FB">
        <w:t xml:space="preserve"> donc</w:t>
      </w:r>
      <w:r w:rsidRPr="00E7288A">
        <w:t xml:space="preserve"> faire avant toute chose</w:t>
      </w:r>
      <w:r w:rsidR="001C01FB">
        <w:t>,</w:t>
      </w:r>
      <w:r w:rsidRPr="00E7288A">
        <w:t xml:space="preserve"> </w:t>
      </w:r>
      <w:r>
        <w:t>quand vous découvrez un oisillon</w:t>
      </w:r>
      <w:r w:rsidR="001C01FB">
        <w:t>,</w:t>
      </w:r>
      <w:r>
        <w:t xml:space="preserve"> </w:t>
      </w:r>
      <w:r w:rsidRPr="00E7288A">
        <w:t>est de vérif</w:t>
      </w:r>
      <w:r>
        <w:t>ier s’il y a un nid à proximité. Si c’est le cas remettez l’oisillon dans son nid. Ne vous inquiétez pas</w:t>
      </w:r>
      <w:r w:rsidR="001C01FB">
        <w:t>,</w:t>
      </w:r>
      <w:r>
        <w:t xml:space="preserve"> le toucher ne fera pas fuir les parents. C’est une légende ! Les oiseaux ont en fait un très mauvais odorat !</w:t>
      </w:r>
      <w:r>
        <w:br/>
        <w:t xml:space="preserve">Si vous ne voyez pas de nid, laissez l’oisillon où il se trouve, et observez le discrètement (ça veut dire assez loin !!!) pour éviter d’effrayer les parents qui voudraient venir le nourrir. Si au bout de quelques heures vous n’avez pas vu venir les parents alors on peut penser qu’il est véritablement perdu… </w:t>
      </w:r>
    </w:p>
    <w:p w:rsidR="00E7288A" w:rsidRDefault="00E7288A">
      <w:r>
        <w:t xml:space="preserve">Je rappelle que la législation vous interdit de prendre cet oiseau. Vous devez normalement le laisser à sa place et appeler un centre de soins ou le garde-chasse de votre coin qui le prendra en charge. </w:t>
      </w:r>
      <w:r w:rsidR="001C01FB">
        <w:t xml:space="preserve">Certains vétérinaires sont également habilités à s’occuper d’animaux sauvages mais pas tous donc téléphonez avant de vous présenter sous peine de vous prendre un sermon voire un violent rejet (oui </w:t>
      </w:r>
      <w:proofErr w:type="spellStart"/>
      <w:r w:rsidR="001C01FB">
        <w:t>oui</w:t>
      </w:r>
      <w:proofErr w:type="spellEnd"/>
      <w:r w:rsidR="001C01FB">
        <w:t xml:space="preserve"> je dis ça par expérience… pour avoir amené à une clinique un misérable oiseau que j’ai trouvé en train d’agoniser pour faire abréger ses souffrances…). </w:t>
      </w:r>
      <w:r>
        <w:t>Mais entre vous et moi on sait que ni l’un ni l’autre ne peuvent se déplacer chaque fois qu’un petit oisillon tombe de son nid</w:t>
      </w:r>
      <w:r w:rsidR="001C01FB">
        <w:t xml:space="preserve"> ou que quelqu’un trouve un oiseau blessé</w:t>
      </w:r>
      <w:r>
        <w:t>…</w:t>
      </w:r>
    </w:p>
    <w:p w:rsidR="00E7288A" w:rsidRDefault="00E7288A">
      <w:r>
        <w:t>Vous pouvez donc choisir de le laisser là (</w:t>
      </w:r>
      <w:r w:rsidR="001C01FB">
        <w:t>mettez-le</w:t>
      </w:r>
      <w:r>
        <w:t xml:space="preserve"> dans ce cas </w:t>
      </w:r>
      <w:r w:rsidR="001C01FB">
        <w:t>en hauteur ou dans un buisson</w:t>
      </w:r>
      <w:r>
        <w:t xml:space="preserve"> pour le protéger d’éventuels prédateurs) ou </w:t>
      </w:r>
      <w:r w:rsidR="001C01FB">
        <w:t xml:space="preserve">vous pouvez choisir de </w:t>
      </w:r>
      <w:r>
        <w:t>le prendre avec vous mais attention je vous préviens d’ores et déjà : s’occuper d’un oisillon n’est pas anodin, demande</w:t>
      </w:r>
      <w:r w:rsidR="001C01FB">
        <w:t xml:space="preserve"> beaucoup de travail et une présence H24 !</w:t>
      </w:r>
    </w:p>
    <w:p w:rsidR="001C01FB" w:rsidRDefault="001C01FB"/>
    <w:p w:rsidR="001C01FB" w:rsidRDefault="001C01FB" w:rsidP="001C01FB">
      <w:pPr>
        <w:pStyle w:val="Paragraphedeliste"/>
        <w:numPr>
          <w:ilvl w:val="0"/>
          <w:numId w:val="1"/>
        </w:numPr>
      </w:pPr>
      <w:r>
        <w:t>Urgence : Premiers soins</w:t>
      </w:r>
    </w:p>
    <w:p w:rsidR="007064AA" w:rsidRDefault="001C01FB" w:rsidP="001C01FB">
      <w:r>
        <w:t>Avant toute chose la première chose à faire est de le tenir au chaud !</w:t>
      </w:r>
      <w:r>
        <w:br/>
        <w:t>Un oisillon non plumé a besoin constamment de chaleur</w:t>
      </w:r>
      <w:r w:rsidR="007064AA">
        <w:t>. Elle est vitale pour lui !</w:t>
      </w:r>
      <w:r>
        <w:t xml:space="preserve"> </w:t>
      </w:r>
      <w:r w:rsidR="007064AA">
        <w:t xml:space="preserve">Un oiseau en hypothermie sera faible, incapable d’ouvrir le bec quand vous lui proposerez à manger. </w:t>
      </w:r>
      <w:r>
        <w:t>Une bouillotte à 38° maximum, isolée par du papier absorbant ou un petit linge éponge, et changée régulièrement fera l’affaire. Les bouteilles de soda vide sont pratiques aussi puisqu’elles ne se déforment pas trop avec l’eau chaude.</w:t>
      </w:r>
      <w:r>
        <w:br/>
        <w:t xml:space="preserve">Evidemment si vous disposez </w:t>
      </w:r>
      <w:r w:rsidR="007064AA">
        <w:t>d’</w:t>
      </w:r>
      <w:r>
        <w:t xml:space="preserve">une lampe UV c’est le must ! Mais </w:t>
      </w:r>
      <w:r w:rsidR="007064AA">
        <w:t xml:space="preserve">on est d’accord on n’a pas </w:t>
      </w:r>
      <w:proofErr w:type="spellStart"/>
      <w:r w:rsidR="007064AA">
        <w:t>tous</w:t>
      </w:r>
      <w:proofErr w:type="spellEnd"/>
      <w:r w:rsidR="007064AA">
        <w:t xml:space="preserve"> ça chez nous.</w:t>
      </w:r>
    </w:p>
    <w:p w:rsidR="007064AA" w:rsidRDefault="007064AA" w:rsidP="001C01FB">
      <w:r>
        <w:t>Installez le petit dans une tasse garnie de Kleenex (pas de ouate, elle absorberait et retiendrait les bactéries) que vous changerez régulièrement aussi. Posé ensuite le nid de fortune sur ou contre la bouillotte.</w:t>
      </w:r>
    </w:p>
    <w:p w:rsidR="00363EC0" w:rsidRDefault="00363EC0" w:rsidP="00363EC0">
      <w:pPr>
        <w:pStyle w:val="Paragraphedeliste"/>
        <w:numPr>
          <w:ilvl w:val="0"/>
          <w:numId w:val="1"/>
        </w:numPr>
      </w:pPr>
      <w:r>
        <w:t>Identifier un oisillon</w:t>
      </w:r>
    </w:p>
    <w:p w:rsidR="00363EC0" w:rsidRDefault="00363EC0" w:rsidP="00363EC0">
      <w:r>
        <w:lastRenderedPageBreak/>
        <w:t>La deuxième chose à faire est d’identifier de quelle espèce est l’oisillon. Cela vous permettra de connaitre le régime alimentaire que vous devez adopter car tous les types d’oiseaux ne mangent pas la même chose !</w:t>
      </w:r>
    </w:p>
    <w:p w:rsidR="00363EC0" w:rsidRDefault="00363EC0" w:rsidP="00363EC0">
      <w:r>
        <w:t xml:space="preserve">Plusieurs catégories d’oiseaux qui auront des alimentations différentes : </w:t>
      </w:r>
    </w:p>
    <w:p w:rsidR="00363EC0" w:rsidRDefault="00363EC0" w:rsidP="00363EC0">
      <w:pPr>
        <w:pStyle w:val="Paragraphedeliste"/>
        <w:numPr>
          <w:ilvl w:val="0"/>
          <w:numId w:val="3"/>
        </w:numPr>
      </w:pPr>
      <w:r>
        <w:t>Les granivores</w:t>
      </w:r>
    </w:p>
    <w:p w:rsidR="00363EC0" w:rsidRDefault="00363EC0" w:rsidP="00363EC0">
      <w:pPr>
        <w:pStyle w:val="Paragraphedeliste"/>
        <w:numPr>
          <w:ilvl w:val="0"/>
          <w:numId w:val="3"/>
        </w:numPr>
      </w:pPr>
      <w:r>
        <w:t>Les insectivores</w:t>
      </w:r>
    </w:p>
    <w:p w:rsidR="00363EC0" w:rsidRDefault="00363EC0" w:rsidP="00363EC0">
      <w:pPr>
        <w:pStyle w:val="Paragraphedeliste"/>
        <w:numPr>
          <w:ilvl w:val="0"/>
          <w:numId w:val="3"/>
        </w:numPr>
      </w:pPr>
      <w:r>
        <w:t>Les martinets et les hirondelles</w:t>
      </w:r>
    </w:p>
    <w:p w:rsidR="00363EC0" w:rsidRDefault="00363EC0" w:rsidP="00363EC0">
      <w:pPr>
        <w:pStyle w:val="Paragraphedeliste"/>
        <w:numPr>
          <w:ilvl w:val="0"/>
          <w:numId w:val="3"/>
        </w:numPr>
      </w:pPr>
      <w:r>
        <w:t>Les corvidés (Corneilles, geais, pies…)</w:t>
      </w:r>
    </w:p>
    <w:p w:rsidR="00363EC0" w:rsidRDefault="00363EC0" w:rsidP="00363EC0">
      <w:pPr>
        <w:pStyle w:val="Paragraphedeliste"/>
        <w:numPr>
          <w:ilvl w:val="0"/>
          <w:numId w:val="3"/>
        </w:numPr>
      </w:pPr>
      <w:r>
        <w:t>Les colombidés (Pigeons, tourterelles…)</w:t>
      </w:r>
    </w:p>
    <w:p w:rsidR="00B1793A" w:rsidRDefault="00B1793A" w:rsidP="00363EC0">
      <w:pPr>
        <w:pStyle w:val="Paragraphedeliste"/>
        <w:numPr>
          <w:ilvl w:val="0"/>
          <w:numId w:val="3"/>
        </w:numPr>
      </w:pPr>
      <w:r>
        <w:t>Mouettes</w:t>
      </w:r>
    </w:p>
    <w:p w:rsidR="00B1793A" w:rsidRDefault="00B1793A" w:rsidP="00363EC0">
      <w:pPr>
        <w:pStyle w:val="Paragraphedeliste"/>
        <w:numPr>
          <w:ilvl w:val="0"/>
          <w:numId w:val="3"/>
        </w:numPr>
      </w:pPr>
      <w:r>
        <w:t>Rapaces</w:t>
      </w:r>
    </w:p>
    <w:p w:rsidR="009473CD" w:rsidRDefault="009473CD" w:rsidP="00363EC0">
      <w:pPr>
        <w:ind w:left="360"/>
      </w:pPr>
    </w:p>
    <w:p w:rsidR="009473CD" w:rsidRPr="009473CD" w:rsidRDefault="009473CD" w:rsidP="00363EC0">
      <w:pPr>
        <w:ind w:left="360"/>
        <w:rPr>
          <w:b/>
        </w:rPr>
      </w:pPr>
      <w:r w:rsidRPr="009473CD">
        <w:rPr>
          <w:b/>
        </w:rPr>
        <w:t>LES GRANIVORES ET LES INSECTIVORES :</w:t>
      </w:r>
    </w:p>
    <w:p w:rsidR="00363EC0" w:rsidRDefault="00363EC0" w:rsidP="00363EC0">
      <w:r>
        <w:t>Le plus difficile sera de discerner un oisillon granivore d’un oisillon insectivore.</w:t>
      </w:r>
    </w:p>
    <w:p w:rsidR="009473CD" w:rsidRDefault="004E3588" w:rsidP="00363EC0">
      <w:r>
        <w:t xml:space="preserve">Le point essentiel pour différencier </w:t>
      </w:r>
      <w:r w:rsidR="009473CD">
        <w:t>ces deux types d’oiseaux</w:t>
      </w:r>
      <w:r>
        <w:t xml:space="preserve"> est la taille de son bec ou plutôt sa largeur. Le bec du granivore aura tendance à être large tandis que celui de l’insectivore aura tendance à être fin. </w:t>
      </w:r>
    </w:p>
    <w:p w:rsidR="00363EC0" w:rsidRDefault="004E3588" w:rsidP="00363EC0">
      <w:r>
        <w:t xml:space="preserve">Dans tous les cas quand vous avez un doute (surtout les premiers jours où ce n’est pas toujours évident de les différencier) sachez que tout oisillon qu’il soit granivore ou insectivore est nourri d’insectes par ces parents les premiers jours de vie. Aussi en cas de doute </w:t>
      </w:r>
      <w:r w:rsidR="00575E6E">
        <w:t xml:space="preserve">instaurer un régime insectivore et faites identifier votre protégé le plus vite possible (si besoin contactez moi au niveau de la mention contact) ou postez une photo sur le site de </w:t>
      </w:r>
      <w:proofErr w:type="spellStart"/>
      <w:r w:rsidR="00575E6E">
        <w:t>doctissimo</w:t>
      </w:r>
      <w:proofErr w:type="spellEnd"/>
      <w:r w:rsidR="00575E6E">
        <w:t xml:space="preserve"> oiseaux où des</w:t>
      </w:r>
      <w:r w:rsidR="009473CD">
        <w:t xml:space="preserve"> personnes viendront vous aider à l’identifier.</w:t>
      </w:r>
    </w:p>
    <w:p w:rsidR="00575E6E" w:rsidRDefault="00575E6E" w:rsidP="00363EC0">
      <w:pPr>
        <w:rPr>
          <w:u w:val="single"/>
        </w:rPr>
      </w:pPr>
      <w:r w:rsidRPr="00575E6E">
        <w:rPr>
          <w:u w:val="single"/>
        </w:rPr>
        <w:t>Voici un exemple d’évolution d’un oisillon granivore </w:t>
      </w:r>
      <w:r w:rsidR="009473CD">
        <w:rPr>
          <w:u w:val="single"/>
        </w:rPr>
        <w:t xml:space="preserve">et d’un oisillon insectivore </w:t>
      </w:r>
      <w:r w:rsidRPr="00575E6E">
        <w:rPr>
          <w:u w:val="single"/>
        </w:rPr>
        <w:t>:</w:t>
      </w:r>
    </w:p>
    <w:tbl>
      <w:tblPr>
        <w:tblStyle w:val="Grilledutableau"/>
        <w:tblW w:w="0" w:type="auto"/>
        <w:tblInd w:w="-431" w:type="dxa"/>
        <w:tblLook w:val="04A0" w:firstRow="1" w:lastRow="0" w:firstColumn="1" w:lastColumn="0" w:noHBand="0" w:noVBand="1"/>
      </w:tblPr>
      <w:tblGrid>
        <w:gridCol w:w="1461"/>
        <w:gridCol w:w="3953"/>
        <w:gridCol w:w="3868"/>
        <w:gridCol w:w="2933"/>
        <w:gridCol w:w="2210"/>
      </w:tblGrid>
      <w:tr w:rsidR="009473CD" w:rsidTr="009473CD">
        <w:tc>
          <w:tcPr>
            <w:tcW w:w="1852" w:type="dxa"/>
          </w:tcPr>
          <w:p w:rsidR="009473CD" w:rsidRPr="009473CD" w:rsidRDefault="009473CD" w:rsidP="009473CD">
            <w:pPr>
              <w:jc w:val="center"/>
              <w:rPr>
                <w:b/>
                <w:noProof/>
                <w:lang w:eastAsia="fr-FR"/>
              </w:rPr>
            </w:pPr>
            <w:r w:rsidRPr="009473CD">
              <w:rPr>
                <w:b/>
                <w:noProof/>
                <w:lang w:eastAsia="fr-FR"/>
              </w:rPr>
              <w:lastRenderedPageBreak/>
              <w:t>GRANIVORE :</w:t>
            </w:r>
          </w:p>
          <w:p w:rsidR="009473CD" w:rsidRDefault="009473CD" w:rsidP="009473CD">
            <w:pPr>
              <w:jc w:val="center"/>
              <w:rPr>
                <w:noProof/>
                <w:lang w:eastAsia="fr-FR"/>
              </w:rPr>
            </w:pPr>
            <w:r w:rsidRPr="009473CD">
              <w:rPr>
                <w:b/>
                <w:noProof/>
                <w:lang w:eastAsia="fr-FR"/>
              </w:rPr>
              <w:t>Il a un bec large !</w:t>
            </w:r>
          </w:p>
        </w:tc>
        <w:tc>
          <w:tcPr>
            <w:tcW w:w="3832" w:type="dxa"/>
          </w:tcPr>
          <w:p w:rsidR="009473CD" w:rsidRDefault="009473CD" w:rsidP="00363EC0">
            <w:pPr>
              <w:rPr>
                <w:u w:val="single"/>
              </w:rPr>
            </w:pPr>
            <w:r>
              <w:rPr>
                <w:noProof/>
                <w:lang w:eastAsia="fr-FR"/>
              </w:rPr>
              <w:drawing>
                <wp:inline distT="0" distB="0" distL="0" distR="0" wp14:anchorId="56D9F1CC" wp14:editId="021DFB93">
                  <wp:extent cx="2505075" cy="1666875"/>
                  <wp:effectExtent l="0" t="0" r="9525" b="9525"/>
                  <wp:docPr id="1" name="Image 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5075" cy="1666875"/>
                          </a:xfrm>
                          <a:prstGeom prst="rect">
                            <a:avLst/>
                          </a:prstGeom>
                          <a:noFill/>
                          <a:ln>
                            <a:noFill/>
                          </a:ln>
                        </pic:spPr>
                      </pic:pic>
                    </a:graphicData>
                  </a:graphic>
                </wp:inline>
              </w:drawing>
            </w:r>
          </w:p>
        </w:tc>
        <w:tc>
          <w:tcPr>
            <w:tcW w:w="3750" w:type="dxa"/>
          </w:tcPr>
          <w:p w:rsidR="009473CD" w:rsidRDefault="009473CD" w:rsidP="009473CD">
            <w:pPr>
              <w:jc w:val="center"/>
              <w:rPr>
                <w:u w:val="single"/>
              </w:rPr>
            </w:pPr>
            <w:r>
              <w:rPr>
                <w:noProof/>
                <w:lang w:eastAsia="fr-FR"/>
              </w:rPr>
              <w:drawing>
                <wp:inline distT="0" distB="0" distL="0" distR="0" wp14:anchorId="5348EF6C" wp14:editId="3015E4D8">
                  <wp:extent cx="1590675" cy="1743206"/>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nivore2.jpg"/>
                          <pic:cNvPicPr/>
                        </pic:nvPicPr>
                        <pic:blipFill>
                          <a:blip r:embed="rId6">
                            <a:extLst>
                              <a:ext uri="{28A0092B-C50C-407E-A947-70E740481C1C}">
                                <a14:useLocalDpi xmlns:a14="http://schemas.microsoft.com/office/drawing/2010/main" val="0"/>
                              </a:ext>
                            </a:extLst>
                          </a:blip>
                          <a:stretch>
                            <a:fillRect/>
                          </a:stretch>
                        </pic:blipFill>
                        <pic:spPr>
                          <a:xfrm>
                            <a:off x="0" y="0"/>
                            <a:ext cx="1611320" cy="1765831"/>
                          </a:xfrm>
                          <a:prstGeom prst="rect">
                            <a:avLst/>
                          </a:prstGeom>
                        </pic:spPr>
                      </pic:pic>
                    </a:graphicData>
                  </a:graphic>
                </wp:inline>
              </w:drawing>
            </w:r>
          </w:p>
        </w:tc>
        <w:tc>
          <w:tcPr>
            <w:tcW w:w="2846" w:type="dxa"/>
          </w:tcPr>
          <w:p w:rsidR="009473CD" w:rsidRDefault="009473CD" w:rsidP="00363EC0">
            <w:pPr>
              <w:rPr>
                <w:u w:val="single"/>
              </w:rPr>
            </w:pPr>
            <w:r>
              <w:rPr>
                <w:noProof/>
                <w:lang w:eastAsia="fr-FR"/>
              </w:rPr>
              <w:drawing>
                <wp:inline distT="0" distB="0" distL="0" distR="0" wp14:anchorId="52F8FE72" wp14:editId="35463C4C">
                  <wp:extent cx="1828800" cy="173611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nivore3.jpg"/>
                          <pic:cNvPicPr/>
                        </pic:nvPicPr>
                        <pic:blipFill rotWithShape="1">
                          <a:blip r:embed="rId7" cstate="print">
                            <a:extLst>
                              <a:ext uri="{28A0092B-C50C-407E-A947-70E740481C1C}">
                                <a14:useLocalDpi xmlns:a14="http://schemas.microsoft.com/office/drawing/2010/main" val="0"/>
                              </a:ext>
                            </a:extLst>
                          </a:blip>
                          <a:srcRect l="11413" r="29334"/>
                          <a:stretch/>
                        </pic:blipFill>
                        <pic:spPr bwMode="auto">
                          <a:xfrm>
                            <a:off x="0" y="0"/>
                            <a:ext cx="1840593" cy="1747307"/>
                          </a:xfrm>
                          <a:prstGeom prst="rect">
                            <a:avLst/>
                          </a:prstGeom>
                          <a:ln>
                            <a:noFill/>
                          </a:ln>
                          <a:extLst>
                            <a:ext uri="{53640926-AAD7-44D8-BBD7-CCE9431645EC}">
                              <a14:shadowObscured xmlns:a14="http://schemas.microsoft.com/office/drawing/2010/main"/>
                            </a:ext>
                          </a:extLst>
                        </pic:spPr>
                      </pic:pic>
                    </a:graphicData>
                  </a:graphic>
                </wp:inline>
              </w:drawing>
            </w:r>
          </w:p>
        </w:tc>
        <w:tc>
          <w:tcPr>
            <w:tcW w:w="2145" w:type="dxa"/>
          </w:tcPr>
          <w:p w:rsidR="009473CD" w:rsidRDefault="009473CD" w:rsidP="00363EC0">
            <w:pPr>
              <w:rPr>
                <w:u w:val="single"/>
              </w:rPr>
            </w:pPr>
            <w:r>
              <w:rPr>
                <w:noProof/>
                <w:lang w:eastAsia="fr-FR"/>
              </w:rPr>
              <w:drawing>
                <wp:inline distT="0" distB="0" distL="0" distR="0" wp14:anchorId="62840420" wp14:editId="7D9F3BA1">
                  <wp:extent cx="1314450" cy="1758603"/>
                  <wp:effectExtent l="0" t="0" r="0" b="0"/>
                  <wp:docPr id="4" name="Image 4"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8881" r="25279"/>
                          <a:stretch/>
                        </pic:blipFill>
                        <pic:spPr bwMode="auto">
                          <a:xfrm>
                            <a:off x="0" y="0"/>
                            <a:ext cx="1325169" cy="177294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9473CD" w:rsidTr="009473CD">
        <w:tc>
          <w:tcPr>
            <w:tcW w:w="1852" w:type="dxa"/>
          </w:tcPr>
          <w:p w:rsidR="009473CD" w:rsidRPr="009473CD" w:rsidRDefault="009473CD" w:rsidP="00575E6E">
            <w:pPr>
              <w:jc w:val="center"/>
              <w:rPr>
                <w:b/>
              </w:rPr>
            </w:pPr>
            <w:r w:rsidRPr="009473CD">
              <w:rPr>
                <w:b/>
              </w:rPr>
              <w:t>INSECTIVORE :</w:t>
            </w:r>
          </w:p>
          <w:p w:rsidR="009473CD" w:rsidRPr="00575E6E" w:rsidRDefault="009473CD" w:rsidP="00575E6E">
            <w:pPr>
              <w:jc w:val="center"/>
            </w:pPr>
            <w:r w:rsidRPr="009473CD">
              <w:rPr>
                <w:b/>
              </w:rPr>
              <w:t>Il a un bec fin !</w:t>
            </w:r>
          </w:p>
        </w:tc>
        <w:tc>
          <w:tcPr>
            <w:tcW w:w="3832" w:type="dxa"/>
          </w:tcPr>
          <w:p w:rsidR="009473CD" w:rsidRPr="00575E6E" w:rsidRDefault="009473CD" w:rsidP="00575E6E">
            <w:pPr>
              <w:jc w:val="center"/>
            </w:pPr>
            <w:r>
              <w:rPr>
                <w:noProof/>
                <w:lang w:eastAsia="fr-FR"/>
              </w:rPr>
              <w:drawing>
                <wp:inline distT="0" distB="0" distL="0" distR="0" wp14:anchorId="5434DB06" wp14:editId="0AC367E6">
                  <wp:extent cx="2447925" cy="1724025"/>
                  <wp:effectExtent l="0" t="0" r="9525" b="9525"/>
                  <wp:docPr id="5" name="Image 5"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7925" cy="1724025"/>
                          </a:xfrm>
                          <a:prstGeom prst="rect">
                            <a:avLst/>
                          </a:prstGeom>
                          <a:noFill/>
                          <a:ln>
                            <a:noFill/>
                          </a:ln>
                        </pic:spPr>
                      </pic:pic>
                    </a:graphicData>
                  </a:graphic>
                </wp:inline>
              </w:drawing>
            </w:r>
          </w:p>
        </w:tc>
        <w:tc>
          <w:tcPr>
            <w:tcW w:w="3750" w:type="dxa"/>
          </w:tcPr>
          <w:p w:rsidR="009473CD" w:rsidRPr="00575E6E" w:rsidRDefault="009473CD" w:rsidP="00575E6E">
            <w:pPr>
              <w:jc w:val="center"/>
            </w:pPr>
            <w:r>
              <w:rPr>
                <w:noProof/>
                <w:lang w:eastAsia="fr-FR"/>
              </w:rPr>
              <w:drawing>
                <wp:inline distT="0" distB="0" distL="0" distR="0" wp14:anchorId="45D0B204" wp14:editId="724A2349">
                  <wp:extent cx="2447925" cy="1619250"/>
                  <wp:effectExtent l="0" t="0" r="9525" b="0"/>
                  <wp:docPr id="8" name="Image 8"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7925" cy="1619250"/>
                          </a:xfrm>
                          <a:prstGeom prst="rect">
                            <a:avLst/>
                          </a:prstGeom>
                          <a:noFill/>
                          <a:ln>
                            <a:noFill/>
                          </a:ln>
                        </pic:spPr>
                      </pic:pic>
                    </a:graphicData>
                  </a:graphic>
                </wp:inline>
              </w:drawing>
            </w:r>
          </w:p>
        </w:tc>
        <w:tc>
          <w:tcPr>
            <w:tcW w:w="2846" w:type="dxa"/>
          </w:tcPr>
          <w:p w:rsidR="009473CD" w:rsidRPr="00575E6E" w:rsidRDefault="009473CD" w:rsidP="00575E6E">
            <w:pPr>
              <w:jc w:val="center"/>
            </w:pPr>
            <w:r>
              <w:rPr>
                <w:noProof/>
                <w:lang w:eastAsia="fr-FR"/>
              </w:rPr>
              <w:drawing>
                <wp:inline distT="0" distB="0" distL="0" distR="0" wp14:anchorId="29323608" wp14:editId="064F873C">
                  <wp:extent cx="1685925" cy="1628775"/>
                  <wp:effectExtent l="0" t="0" r="9525" b="9525"/>
                  <wp:docPr id="9" name="Image 9"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9845" r="11284"/>
                          <a:stretch/>
                        </pic:blipFill>
                        <pic:spPr bwMode="auto">
                          <a:xfrm>
                            <a:off x="0" y="0"/>
                            <a:ext cx="1685925" cy="162877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145" w:type="dxa"/>
          </w:tcPr>
          <w:p w:rsidR="009473CD" w:rsidRPr="00575E6E" w:rsidRDefault="009473CD" w:rsidP="00575E6E">
            <w:pPr>
              <w:jc w:val="center"/>
            </w:pPr>
            <w:r>
              <w:rPr>
                <w:noProof/>
                <w:lang w:eastAsia="fr-FR"/>
              </w:rPr>
              <w:drawing>
                <wp:inline distT="0" distB="0" distL="0" distR="0" wp14:anchorId="47414938" wp14:editId="2EA2C8BB">
                  <wp:extent cx="1342165" cy="1676400"/>
                  <wp:effectExtent l="0" t="0" r="0" b="0"/>
                  <wp:docPr id="11" name="Image 1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57149" cy="1695115"/>
                          </a:xfrm>
                          <a:prstGeom prst="rect">
                            <a:avLst/>
                          </a:prstGeom>
                          <a:noFill/>
                          <a:ln>
                            <a:noFill/>
                          </a:ln>
                        </pic:spPr>
                      </pic:pic>
                    </a:graphicData>
                  </a:graphic>
                </wp:inline>
              </w:drawing>
            </w:r>
          </w:p>
        </w:tc>
      </w:tr>
      <w:tr w:rsidR="009473CD" w:rsidTr="009473CD">
        <w:tc>
          <w:tcPr>
            <w:tcW w:w="1852" w:type="dxa"/>
          </w:tcPr>
          <w:p w:rsidR="009473CD" w:rsidRPr="009473CD" w:rsidRDefault="009473CD" w:rsidP="00575E6E">
            <w:pPr>
              <w:jc w:val="center"/>
              <w:rPr>
                <w:b/>
              </w:rPr>
            </w:pPr>
            <w:r w:rsidRPr="009473CD">
              <w:rPr>
                <w:b/>
              </w:rPr>
              <w:t>Evolutions :</w:t>
            </w:r>
          </w:p>
        </w:tc>
        <w:tc>
          <w:tcPr>
            <w:tcW w:w="3832" w:type="dxa"/>
          </w:tcPr>
          <w:p w:rsidR="009473CD" w:rsidRDefault="009473CD" w:rsidP="00575E6E">
            <w:pPr>
              <w:jc w:val="center"/>
            </w:pPr>
            <w:r w:rsidRPr="00575E6E">
              <w:t>L’oisillon n’a qu’un jour ou deux. Il a les yeux encore fermé</w:t>
            </w:r>
            <w:r>
              <w:t>s</w:t>
            </w:r>
            <w:r w:rsidRPr="00575E6E">
              <w:t>.</w:t>
            </w:r>
          </w:p>
          <w:p w:rsidR="009473CD" w:rsidRPr="00575E6E" w:rsidRDefault="009473CD" w:rsidP="00575E6E">
            <w:pPr>
              <w:jc w:val="center"/>
            </w:pPr>
            <w:r>
              <w:t>Il a un besoin vital de chaleur.</w:t>
            </w:r>
          </w:p>
        </w:tc>
        <w:tc>
          <w:tcPr>
            <w:tcW w:w="3750" w:type="dxa"/>
          </w:tcPr>
          <w:p w:rsidR="009473CD" w:rsidRPr="00575E6E" w:rsidRDefault="009473CD" w:rsidP="00575E6E">
            <w:pPr>
              <w:jc w:val="center"/>
            </w:pPr>
            <w:r w:rsidRPr="00575E6E">
              <w:t>L’oisillon a une dizaine de jours. Ces plumes sortent et commencent à recouvrir son corps.</w:t>
            </w:r>
          </w:p>
        </w:tc>
        <w:tc>
          <w:tcPr>
            <w:tcW w:w="2846" w:type="dxa"/>
          </w:tcPr>
          <w:p w:rsidR="009473CD" w:rsidRPr="00575E6E" w:rsidRDefault="009473CD" w:rsidP="009473CD">
            <w:pPr>
              <w:jc w:val="center"/>
            </w:pPr>
            <w:r w:rsidRPr="00575E6E">
              <w:t xml:space="preserve">L’oiseau est tout plumé. Sort du nid mais ne vole pas. Il joue </w:t>
            </w:r>
            <w:r>
              <w:t>avec sa nourriture</w:t>
            </w:r>
            <w:r w:rsidRPr="00575E6E">
              <w:t xml:space="preserve"> sans toutefois </w:t>
            </w:r>
            <w:r>
              <w:t>manger réellement</w:t>
            </w:r>
            <w:r w:rsidRPr="00575E6E">
              <w:t>. Il n’est pas encore prêt à être autonome.</w:t>
            </w:r>
          </w:p>
        </w:tc>
        <w:tc>
          <w:tcPr>
            <w:tcW w:w="2145" w:type="dxa"/>
          </w:tcPr>
          <w:p w:rsidR="009473CD" w:rsidRPr="00575E6E" w:rsidRDefault="009473CD" w:rsidP="009473CD">
            <w:pPr>
              <w:jc w:val="center"/>
            </w:pPr>
            <w:r w:rsidRPr="00575E6E">
              <w:t>L’oiseau se nourrit seul et il</w:t>
            </w:r>
            <w:r>
              <w:t xml:space="preserve"> vole.</w:t>
            </w:r>
            <w:r>
              <w:br/>
              <w:t>Votre protégé est adulte et prêt à être autonome.</w:t>
            </w:r>
          </w:p>
        </w:tc>
      </w:tr>
    </w:tbl>
    <w:p w:rsidR="00575E6E" w:rsidRDefault="00575E6E" w:rsidP="00363EC0">
      <w:pPr>
        <w:rPr>
          <w:u w:val="single"/>
        </w:rPr>
      </w:pPr>
    </w:p>
    <w:p w:rsidR="009473CD" w:rsidRDefault="009473CD" w:rsidP="00363EC0">
      <w:r>
        <w:t>Si vous avez identifié</w:t>
      </w:r>
      <w:r w:rsidRPr="009473CD">
        <w:t xml:space="preserve"> </w:t>
      </w:r>
      <w:r w:rsidR="002857D1">
        <w:t>votre protégé allez consulter son</w:t>
      </w:r>
      <w:r>
        <w:t xml:space="preserve"> régime</w:t>
      </w:r>
      <w:r w:rsidRPr="009473CD">
        <w:t xml:space="preserve"> alimentaire de  votre protégé sans plus tarder.</w:t>
      </w:r>
    </w:p>
    <w:p w:rsidR="009473CD" w:rsidRDefault="009473CD" w:rsidP="00363EC0"/>
    <w:p w:rsidR="009473CD" w:rsidRDefault="009473CD" w:rsidP="00363EC0"/>
    <w:p w:rsidR="009473CD" w:rsidRDefault="009473CD" w:rsidP="00363EC0">
      <w:r>
        <w:lastRenderedPageBreak/>
        <w:t>LES MARTINETS ET HIRONDELLES :</w:t>
      </w:r>
    </w:p>
    <w:p w:rsidR="009473CD" w:rsidRPr="009473CD" w:rsidRDefault="009473CD" w:rsidP="00363EC0">
      <w:bookmarkStart w:id="0" w:name="_GoBack"/>
      <w:bookmarkEnd w:id="0"/>
    </w:p>
    <w:p w:rsidR="00575E6E" w:rsidRDefault="00B1793A" w:rsidP="009473CD">
      <w:pPr>
        <w:tabs>
          <w:tab w:val="left" w:pos="7935"/>
        </w:tabs>
        <w:rPr>
          <w:b/>
        </w:rPr>
      </w:pPr>
      <w:r>
        <w:t xml:space="preserve"> </w:t>
      </w:r>
    </w:p>
    <w:p w:rsidR="00B1793A" w:rsidRPr="00575E6E" w:rsidRDefault="00B1793A" w:rsidP="00363EC0">
      <w:pPr>
        <w:rPr>
          <w:b/>
        </w:rPr>
      </w:pPr>
      <w:r w:rsidRPr="00B1793A">
        <w:t xml:space="preserve"> </w:t>
      </w:r>
      <w:r w:rsidR="004E3588" w:rsidRPr="004E3588">
        <w:t xml:space="preserve">  </w:t>
      </w:r>
    </w:p>
    <w:p w:rsidR="00B1793A" w:rsidRDefault="00B1793A" w:rsidP="00363EC0"/>
    <w:p w:rsidR="001C01FB" w:rsidRDefault="001C01FB" w:rsidP="001C01FB"/>
    <w:p w:rsidR="00E7288A" w:rsidRDefault="00E7288A"/>
    <w:sectPr w:rsidR="00E7288A" w:rsidSect="00575E6E">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2A5AEE"/>
    <w:multiLevelType w:val="hybridMultilevel"/>
    <w:tmpl w:val="360004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B793072"/>
    <w:multiLevelType w:val="hybridMultilevel"/>
    <w:tmpl w:val="360004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777402A"/>
    <w:multiLevelType w:val="hybridMultilevel"/>
    <w:tmpl w:val="B2E0BF02"/>
    <w:lvl w:ilvl="0" w:tplc="E654DFBC">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88A"/>
    <w:rsid w:val="001C01FB"/>
    <w:rsid w:val="002857D1"/>
    <w:rsid w:val="00363EC0"/>
    <w:rsid w:val="004132EE"/>
    <w:rsid w:val="004E3588"/>
    <w:rsid w:val="00575E6E"/>
    <w:rsid w:val="007064AA"/>
    <w:rsid w:val="009473CD"/>
    <w:rsid w:val="00B1793A"/>
    <w:rsid w:val="00BA4DEB"/>
    <w:rsid w:val="00CF47FE"/>
    <w:rsid w:val="00E728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442EE2-EC20-4734-BE1D-EA141F124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C01FB"/>
    <w:pPr>
      <w:ind w:left="720"/>
      <w:contextualSpacing/>
    </w:pPr>
  </w:style>
  <w:style w:type="table" w:styleId="Grilledutableau">
    <w:name w:val="Table Grid"/>
    <w:basedOn w:val="TableauNormal"/>
    <w:uiPriority w:val="39"/>
    <w:rsid w:val="00363E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4</Pages>
  <Words>783</Words>
  <Characters>4312</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Daphné BORDEL</dc:creator>
  <cp:keywords/>
  <dc:description/>
  <cp:lastModifiedBy>Daphné BORDEL</cp:lastModifiedBy>
  <cp:revision>3</cp:revision>
  <dcterms:created xsi:type="dcterms:W3CDTF">2016-03-16T17:54:00Z</dcterms:created>
  <dcterms:modified xsi:type="dcterms:W3CDTF">2016-03-17T15:40:00Z</dcterms:modified>
</cp:coreProperties>
</file>