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0e2a47"/>
          <w:sz w:val="44"/>
          <w:szCs w:val="44"/>
        </w:rPr>
        <w:t xml:space="preserve">Microservices Deployment Using Docker, Kubernetes, and Multi-EC2 Infrastructure</w:t>
      </w:r>
    </w:p>
    <w:p>
      <w:pPr>
        <w:spacing w:after="120"/>
        <w:jc w:val="center"/>
      </w:pPr>
      <w:r>
        <w:rPr>
          <w:rFonts w:ascii="Arial" w:cs="Arial" w:eastAsia="Arial" w:hAnsi="Arial"/>
          <w:i/>
          <w:iCs/>
          <w:color w:val="555555"/>
          <w:sz w:val="26"/>
          <w:szCs w:val="26"/>
        </w:rPr>
        <w:t xml:space="preserve">Design and Deployment of a Scalable Microservices-Based Task Management System on AWS EC2</w:t>
      </w:r>
    </w:p>
    <w:p>
      <w:pPr>
        <w:spacing w:after="80" w:before="1400"/>
        <w:jc w:val="center"/>
      </w:pPr>
      <w:r>
        <w:rPr>
          <w:rFonts w:ascii="Arial" w:cs="Arial" w:eastAsia="Arial" w:hAnsi="Arial"/>
          <w:color w:val="1c1c1c"/>
          <w:sz w:val="24"/>
          <w:szCs w:val="24"/>
        </w:rPr>
        <w:t xml:space="preserve">AUPP — Cloud Computing / Distributed Systems</w:t>
      </w:r>
    </w:p>
    <w:p>
      <w:pPr>
        <w:spacing w:after="80"/>
        <w:jc w:val="center"/>
      </w:pPr>
      <w:r>
        <w:rPr>
          <w:rFonts w:ascii="Arial" w:cs="Arial" w:eastAsia="Arial" w:hAnsi="Arial"/>
          <w:color w:val="1c1c1c"/>
          <w:sz w:val="24"/>
          <w:szCs w:val="24"/>
        </w:rPr>
        <w:t xml:space="preserve">Student: Dapravith Rotha</w:t>
      </w:r>
    </w:p>
    <w:p>
      <w:pPr>
        <w:jc w:val="center"/>
      </w:pPr>
      <w:r>
        <w:rPr>
          <w:rFonts w:ascii="Arial" w:cs="Arial" w:eastAsia="Arial" w:hAnsi="Arial"/>
          <w:color w:val="1c1c1c"/>
          <w:sz w:val="24"/>
          <w:szCs w:val="24"/>
        </w:rPr>
        <w:t xml:space="preserve">Date: May 2026</w:t>
      </w:r>
    </w:p>
    <w:p>
      <w:r>
        <w:br w:type="page"/>
      </w:r>
    </w:p>
    <w:p>
      <w:pPr>
        <w:pStyle w:val="Heading1"/>
        <w:spacing w:after="200" w:before="360"/>
      </w:pPr>
      <w:r>
        <w:rPr>
          <w:rFonts w:ascii="Arial" w:cs="Arial" w:eastAsia="Arial" w:hAnsi="Arial"/>
          <w:b/>
          <w:bCs/>
          <w:color w:val="0e2a47"/>
          <w:sz w:val="32"/>
          <w:szCs w:val="32"/>
        </w:rPr>
        <w:t xml:space="preserve">1. Problem Statement</w:t>
      </w:r>
    </w:p>
    <w:p>
      <w:pPr>
        <w:spacing w:after="120"/>
      </w:pPr>
      <w:r>
        <w:rPr>
          <w:rFonts w:ascii="Arial" w:cs="Arial" w:eastAsia="Arial" w:hAnsi="Arial"/>
          <w:color w:val="1c1c1c"/>
        </w:rPr>
        <w:t xml:space="preserve">Modern cloud-native applications are expected to be horizontally scalable, fault-tolerant, and continuously deployable. Traditional monolithic applications struggle to meet these expectations: a single failure brings the whole system down, scaling means duplicating the entire codebase, and every code change requires a full re-deployment.</w:t>
      </w:r>
    </w:p>
    <w:p>
      <w:pPr>
        <w:spacing w:after="120"/>
      </w:pPr>
      <w:r>
        <w:rPr>
          <w:rFonts w:ascii="Arial" w:cs="Arial" w:eastAsia="Arial" w:hAnsi="Arial"/>
          <w:color w:val="1c1c1c"/>
        </w:rPr>
        <w:t xml:space="preserve">This project implements a microservices-based task management platform that solves those problems by splitting responsibility across four independently deployable services, each running in its own Docker container, orchestrated by Kubernetes across three AWS EC2 instances. The system demonstrates four key cloud-native concepts:</w:t>
      </w:r>
    </w:p>
    <w:p>
      <w:pPr>
        <w:pStyle w:val="ListParagraph"/>
        <w:numPr>
          <w:ilvl w:val="0"/>
          <w:numId w:val="2"/>
        </w:numPr>
        <w:spacing w:after="60"/>
      </w:pPr>
      <w:r>
        <w:rPr>
          <w:rFonts w:ascii="Arial" w:cs="Arial" w:eastAsia="Arial" w:hAnsi="Arial"/>
          <w:color w:val="1c1c1c"/>
        </w:rPr>
        <w:t xml:space="preserve">Service decomposition — each domain (auth, students, teachers) owns its own service and its own database.</w:t>
      </w:r>
    </w:p>
    <w:p>
      <w:pPr>
        <w:pStyle w:val="ListParagraph"/>
        <w:numPr>
          <w:ilvl w:val="0"/>
          <w:numId w:val="2"/>
        </w:numPr>
        <w:spacing w:after="60"/>
      </w:pPr>
      <w:r>
        <w:rPr>
          <w:rFonts w:ascii="Arial" w:cs="Arial" w:eastAsia="Arial" w:hAnsi="Arial"/>
          <w:color w:val="1c1c1c"/>
        </w:rPr>
        <w:t xml:space="preserve">Containerization with Docker — every service ships as an immutable image.</w:t>
      </w:r>
    </w:p>
    <w:p>
      <w:pPr>
        <w:pStyle w:val="ListParagraph"/>
        <w:numPr>
          <w:ilvl w:val="0"/>
          <w:numId w:val="2"/>
        </w:numPr>
        <w:spacing w:after="60"/>
      </w:pPr>
      <w:r>
        <w:rPr>
          <w:rFonts w:ascii="Arial" w:cs="Arial" w:eastAsia="Arial" w:hAnsi="Arial"/>
          <w:color w:val="1c1c1c"/>
        </w:rPr>
        <w:t xml:space="preserve">Kubernetes orchestration — declarative deployments, health checks, persistent volumes, and node affinity for placement across the 3 EC2 nodes.</w:t>
      </w:r>
    </w:p>
    <w:p>
      <w:pPr>
        <w:pStyle w:val="ListParagraph"/>
        <w:numPr>
          <w:ilvl w:val="0"/>
          <w:numId w:val="2"/>
        </w:numPr>
        <w:spacing w:after="60"/>
      </w:pPr>
      <w:r>
        <w:rPr>
          <w:rFonts w:ascii="Arial" w:cs="Arial" w:eastAsia="Arial" w:hAnsi="Arial"/>
          <w:color w:val="1c1c1c"/>
        </w:rPr>
        <w:t xml:space="preserve">Role-based authorization at the API gateway — a single edge enforces who is allowed to call what, so the downstream services stay simple.</w:t>
      </w:r>
    </w:p>
    <w:p>
      <w:pPr>
        <w:pStyle w:val="Heading1"/>
        <w:spacing w:after="200" w:before="360"/>
      </w:pPr>
      <w:r>
        <w:rPr>
          <w:rFonts w:ascii="Arial" w:cs="Arial" w:eastAsia="Arial" w:hAnsi="Arial"/>
          <w:b/>
          <w:bCs/>
          <w:color w:val="0e2a47"/>
          <w:sz w:val="32"/>
          <w:szCs w:val="32"/>
        </w:rPr>
        <w:t xml:space="preserve">2. Architecture</w:t>
      </w:r>
    </w:p>
    <w:p>
      <w:pPr>
        <w:spacing w:after="120"/>
      </w:pPr>
      <w:r>
        <w:rPr>
          <w:rFonts w:ascii="Arial" w:cs="Arial" w:eastAsia="Arial" w:hAnsi="Arial"/>
          <w:color w:val="1c1c1c"/>
        </w:rPr>
        <w:t xml:space="preserve">The system has four Spring Boot microservices, a MongoDB instance, and a single externally-exposed gateway. The gateway is the only service that understands JWTs; it validates the token, enforces role-based access, and rewrites the request with X-User-Email and X-User-Role headers before forwarding it to the downstream service.</w:t>
      </w:r>
    </w:p>
    <w:p>
      <w:pPr>
        <w:spacing w:after="80" w:before="200"/>
        <w:jc w:val="center"/>
      </w:pPr>
      <w:r>
        <w:drawing>
          <wp:inline distT="0" distB="0" distL="0" distR="0">
            <wp:extent cx="5715000" cy="4000500"/>
            <wp:effectExtent t="0" r="0" b="0" l="0"/>
            <wp:docPr id="1" name="arch" descr="Architecture diagram"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00500"/>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Figure A. Logical architecture across 3 AWS EC2 instances.</w:t>
      </w:r>
    </w:p>
    <w:p>
      <w:pPr>
        <w:pStyle w:val="Heading2"/>
        <w:spacing w:after="140" w:before="240"/>
      </w:pPr>
      <w:r>
        <w:rPr>
          <w:rFonts w:ascii="Arial" w:cs="Arial" w:eastAsia="Arial" w:hAnsi="Arial"/>
          <w:b/>
          <w:bCs/>
          <w:color w:val="0e2a47"/>
          <w:sz w:val="26"/>
          <w:szCs w:val="26"/>
        </w:rPr>
        <w:t xml:space="preserve">2.1 Component responsibilities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4560"/>
      </w:tblGrid>
      <w:tr>
        <w:tc>
          <w:tcPr>
            <w:tcW w:type="dxa" w:w="2400"/>
            <w:tcBorders>
              <w:top w:val="single" w:color="CCCCCC" w:sz="6"/>
              <w:left w:val="single" w:color="CCCCCC" w:sz="6"/>
              <w:bottom w:val="single" w:color="CCCCCC" w:sz="6"/>
              <w:right w:val="single" w:color="CCCCCC" w:sz="6"/>
            </w:tcBorders>
            <w:shd w:fill="D5E8F0" w:val="clear"/>
            <w:tcMar>
              <w:top w:type="dxa" w:w="100"/>
              <w:left w:type="dxa" w:w="140"/>
              <w:bottom w:type="dxa" w:w="100"/>
              <w:right w:type="dxa" w:w="140"/>
            </w:tcMar>
          </w:tcPr>
          <w:p>
            <w:r>
              <w:rPr>
                <w:rFonts w:ascii="Arial" w:cs="Arial" w:eastAsia="Arial" w:hAnsi="Arial"/>
                <w:b/>
                <w:bCs/>
                <w:color w:val="1c1c1c"/>
                <w:sz w:val="20"/>
                <w:szCs w:val="20"/>
              </w:rPr>
              <w:t xml:space="preserve">Service</w:t>
            </w:r>
          </w:p>
        </w:tc>
        <w:tc>
          <w:tcPr>
            <w:tcW w:type="dxa" w:w="1800"/>
            <w:tcBorders>
              <w:top w:val="single" w:color="CCCCCC" w:sz="6"/>
              <w:left w:val="single" w:color="CCCCCC" w:sz="6"/>
              <w:bottom w:val="single" w:color="CCCCCC" w:sz="6"/>
              <w:right w:val="single" w:color="CCCCCC" w:sz="6"/>
            </w:tcBorders>
            <w:shd w:fill="D5E8F0" w:val="clear"/>
            <w:tcMar>
              <w:top w:type="dxa" w:w="100"/>
              <w:left w:type="dxa" w:w="140"/>
              <w:bottom w:type="dxa" w:w="100"/>
              <w:right w:type="dxa" w:w="140"/>
            </w:tcMar>
          </w:tcPr>
          <w:p>
            <w:r>
              <w:rPr>
                <w:rFonts w:ascii="Arial" w:cs="Arial" w:eastAsia="Arial" w:hAnsi="Arial"/>
                <w:b/>
                <w:bCs/>
                <w:color w:val="1c1c1c"/>
                <w:sz w:val="20"/>
                <w:szCs w:val="20"/>
              </w:rPr>
              <w:t xml:space="preserve">Port</w:t>
            </w:r>
          </w:p>
        </w:tc>
        <w:tc>
          <w:tcPr>
            <w:tcW w:type="dxa" w:w="2600"/>
            <w:tcBorders>
              <w:top w:val="single" w:color="CCCCCC" w:sz="6"/>
              <w:left w:val="single" w:color="CCCCCC" w:sz="6"/>
              <w:bottom w:val="single" w:color="CCCCCC" w:sz="6"/>
              <w:right w:val="single" w:color="CCCCCC" w:sz="6"/>
            </w:tcBorders>
            <w:shd w:fill="D5E8F0" w:val="clear"/>
            <w:tcMar>
              <w:top w:type="dxa" w:w="100"/>
              <w:left w:type="dxa" w:w="140"/>
              <w:bottom w:type="dxa" w:w="100"/>
              <w:right w:type="dxa" w:w="140"/>
            </w:tcMar>
          </w:tcPr>
          <w:p>
            <w:r>
              <w:rPr>
                <w:rFonts w:ascii="Arial" w:cs="Arial" w:eastAsia="Arial" w:hAnsi="Arial"/>
                <w:b/>
                <w:bCs/>
                <w:color w:val="1c1c1c"/>
                <w:sz w:val="20"/>
                <w:szCs w:val="20"/>
              </w:rPr>
              <w:t xml:space="preserve">Pinned to EC2</w:t>
            </w:r>
          </w:p>
        </w:tc>
        <w:tc>
          <w:tcPr>
            <w:tcW w:type="dxa" w:w="4560"/>
            <w:tcBorders>
              <w:top w:val="single" w:color="CCCCCC" w:sz="6"/>
              <w:left w:val="single" w:color="CCCCCC" w:sz="6"/>
              <w:bottom w:val="single" w:color="CCCCCC" w:sz="6"/>
              <w:right w:val="single" w:color="CCCCCC" w:sz="6"/>
            </w:tcBorders>
            <w:shd w:fill="D5E8F0" w:val="clear"/>
            <w:tcMar>
              <w:top w:type="dxa" w:w="100"/>
              <w:left w:type="dxa" w:w="140"/>
              <w:bottom w:type="dxa" w:w="100"/>
              <w:right w:type="dxa" w:w="140"/>
            </w:tcMar>
          </w:tcPr>
          <w:p>
            <w:r>
              <w:rPr>
                <w:rFonts w:ascii="Arial" w:cs="Arial" w:eastAsia="Arial" w:hAnsi="Arial"/>
                <w:b/>
                <w:bCs/>
                <w:color w:val="1c1c1c"/>
                <w:sz w:val="20"/>
                <w:szCs w:val="20"/>
              </w:rPr>
              <w:t xml:space="preserve">Responsibility</w:t>
            </w:r>
          </w:p>
        </w:tc>
      </w:tr>
      <w:tr>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api-gateway</w:t>
            </w:r>
          </w:p>
        </w:tc>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8080 (NodePort 30080)</w:t>
            </w:r>
          </w:p>
        </w:tc>
        <w:tc>
          <w:tcPr>
            <w:tcW w:type="dxa" w:w="26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EC2-1 (role=frontend)</w:t>
            </w:r>
          </w:p>
        </w:tc>
        <w:tc>
          <w:tcPr>
            <w:tcW w:type="dxa" w:w="4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Edge routing, JWT validation, role-to-path enforcement.</w:t>
            </w:r>
          </w:p>
        </w:tc>
      </w:tr>
      <w:tr>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auth-service</w:t>
            </w:r>
          </w:p>
        </w:tc>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8081</w:t>
            </w:r>
          </w:p>
        </w:tc>
        <w:tc>
          <w:tcPr>
            <w:tcW w:type="dxa" w:w="26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EC2-1 (role=frontend)</w:t>
            </w:r>
          </w:p>
        </w:tc>
        <w:tc>
          <w:tcPr>
            <w:tcW w:type="dxa" w:w="4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/auth/register, /auth/login — issues JWTs containing email + role.</w:t>
            </w:r>
          </w:p>
        </w:tc>
      </w:tr>
      <w:tr>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student-service</w:t>
            </w:r>
          </w:p>
        </w:tc>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8082</w:t>
            </w:r>
          </w:p>
        </w:tc>
        <w:tc>
          <w:tcPr>
            <w:tcW w:type="dxa" w:w="26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EC2-2 (role=student)</w:t>
            </w:r>
          </w:p>
        </w:tc>
        <w:tc>
          <w:tcPr>
            <w:tcW w:type="dxa" w:w="4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Student domain CRUD. Persists to student_db.</w:t>
            </w:r>
          </w:p>
        </w:tc>
      </w:tr>
      <w:tr>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teacher-service</w:t>
            </w:r>
          </w:p>
        </w:tc>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8083</w:t>
            </w:r>
          </w:p>
        </w:tc>
        <w:tc>
          <w:tcPr>
            <w:tcW w:type="dxa" w:w="26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EC2-3 (role=teacher)</w:t>
            </w:r>
          </w:p>
        </w:tc>
        <w:tc>
          <w:tcPr>
            <w:tcW w:type="dxa" w:w="4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Teacher domain CRUD. Persists to teacher_db.</w:t>
            </w:r>
          </w:p>
        </w:tc>
      </w:tr>
      <w:tr>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mongodb</w:t>
            </w:r>
          </w:p>
        </w:tc>
        <w:tc>
          <w:tcPr>
            <w:tcW w:type="dxa" w:w="18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27017</w:t>
            </w:r>
          </w:p>
        </w:tc>
        <w:tc>
          <w:tcPr>
            <w:tcW w:type="dxa" w:w="26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EC2-1 (role=frontend)</w:t>
            </w:r>
          </w:p>
        </w:tc>
        <w:tc>
          <w:tcPr>
            <w:tcW w:type="dxa" w:w="45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Single Mongo instance hosting auth_db, student_db, teacher_db.</w:t>
            </w:r>
          </w:p>
        </w:tc>
      </w:tr>
    </w:tbl>
    <w:p>
      <w:pPr>
        <w:pStyle w:val="Heading2"/>
        <w:spacing w:after="140" w:before="240"/>
      </w:pPr>
      <w:r>
        <w:rPr>
          <w:rFonts w:ascii="Arial" w:cs="Arial" w:eastAsia="Arial" w:hAnsi="Arial"/>
          <w:b/>
          <w:bCs/>
          <w:color w:val="0e2a47"/>
          <w:sz w:val="26"/>
          <w:szCs w:val="26"/>
        </w:rPr>
        <w:t xml:space="preserve">2.2 Request flow</w:t>
      </w:r>
    </w:p>
    <w:p>
      <w:pPr>
        <w:spacing w:after="120"/>
      </w:pPr>
      <w:r>
        <w:rPr>
          <w:rFonts w:ascii="Arial" w:cs="Arial" w:eastAsia="Arial" w:hAnsi="Arial"/>
          <w:color w:val="1c1c1c"/>
        </w:rPr>
        <w:t xml:space="preserve">A typical authenticated request follows six steps:</w:t>
      </w:r>
    </w:p>
    <w:p>
      <w:pPr>
        <w:pStyle w:val="ListParagraph"/>
        <w:numPr>
          <w:ilvl w:val="0"/>
          <w:numId w:val="2"/>
        </w:numPr>
        <w:spacing w:after="60"/>
      </w:pPr>
      <w:r>
        <w:rPr>
          <w:rFonts w:ascii="Arial" w:cs="Arial" w:eastAsia="Arial" w:hAnsi="Arial"/>
          <w:color w:val="1c1c1c"/>
        </w:rPr>
        <w:t xml:space="preserve">1. Client (Postman) sends the request to the gateway’s NodePort, e.g. http://&lt;EC2-public-IP&gt;:30080/student/me.</w:t>
      </w:r>
    </w:p>
    <w:p>
      <w:pPr>
        <w:pStyle w:val="ListParagraph"/>
        <w:numPr>
          <w:ilvl w:val="0"/>
          <w:numId w:val="2"/>
        </w:numPr>
        <w:spacing w:after="60"/>
      </w:pPr>
      <w:r>
        <w:rPr>
          <w:rFonts w:ascii="Arial" w:cs="Arial" w:eastAsia="Arial" w:hAnsi="Arial"/>
          <w:color w:val="1c1c1c"/>
        </w:rPr>
        <w:t xml:space="preserve">2. The gateway’s JwtAuthFilter extracts the Bearer token from the Authorization header.</w:t>
      </w:r>
    </w:p>
    <w:p>
      <w:pPr>
        <w:pStyle w:val="ListParagraph"/>
        <w:numPr>
          <w:ilvl w:val="0"/>
          <w:numId w:val="2"/>
        </w:numPr>
        <w:spacing w:after="60"/>
      </w:pPr>
      <w:r>
        <w:rPr>
          <w:rFonts w:ascii="Arial" w:cs="Arial" w:eastAsia="Arial" w:hAnsi="Arial"/>
          <w:color w:val="1c1c1c"/>
        </w:rPr>
        <w:t xml:space="preserve">3. The filter verifies the HMAC-SHA256 signature using JWT_SECRET (shared with auth-service via a Kubernetes Secret) and checks the expiration.</w:t>
      </w:r>
    </w:p>
    <w:p>
      <w:pPr>
        <w:pStyle w:val="ListParagraph"/>
        <w:numPr>
          <w:ilvl w:val="0"/>
          <w:numId w:val="2"/>
        </w:numPr>
        <w:spacing w:after="60"/>
      </w:pPr>
      <w:r>
        <w:rPr>
          <w:rFonts w:ascii="Arial" w:cs="Arial" w:eastAsia="Arial" w:hAnsi="Arial"/>
          <w:color w:val="1c1c1c"/>
        </w:rPr>
        <w:t xml:space="preserve">4. The filter compares the JWT’s "role" claim against the path prefix: /student/** requires STUDENT, /teacher/** requires TEACHER. Mismatches return 403 Forbidden.</w:t>
      </w:r>
    </w:p>
    <w:p>
      <w:pPr>
        <w:pStyle w:val="ListParagraph"/>
        <w:numPr>
          <w:ilvl w:val="0"/>
          <w:numId w:val="2"/>
        </w:numPr>
        <w:spacing w:after="60"/>
      </w:pPr>
      <w:r>
        <w:rPr>
          <w:rFonts w:ascii="Arial" w:cs="Arial" w:eastAsia="Arial" w:hAnsi="Arial"/>
          <w:color w:val="1c1c1c"/>
        </w:rPr>
        <w:t xml:space="preserve">5. On success, the gateway rewrites the outbound request with X-User-Email and X-User-Role headers, then forwards it to the matching ClusterIP service.</w:t>
      </w:r>
    </w:p>
    <w:p>
      <w:pPr>
        <w:pStyle w:val="ListParagraph"/>
        <w:numPr>
          <w:ilvl w:val="0"/>
          <w:numId w:val="2"/>
        </w:numPr>
        <w:spacing w:after="60"/>
      </w:pPr>
      <w:r>
        <w:rPr>
          <w:rFonts w:ascii="Arial" w:cs="Arial" w:eastAsia="Arial" w:hAnsi="Arial"/>
          <w:color w:val="1c1c1c"/>
        </w:rPr>
        <w:t xml:space="preserve">6. The downstream service performs business logic, reads/writes its own MongoDB database, and returns JSON. The gateway streams the response back to the client.</w:t>
      </w:r>
    </w:p>
    <w:p>
      <w:pPr>
        <w:pStyle w:val="Heading2"/>
        <w:spacing w:after="140" w:before="240"/>
      </w:pPr>
      <w:r>
        <w:rPr>
          <w:rFonts w:ascii="Arial" w:cs="Arial" w:eastAsia="Arial" w:hAnsi="Arial"/>
          <w:b/>
          <w:bCs/>
          <w:color w:val="0e2a47"/>
          <w:sz w:val="26"/>
          <w:szCs w:val="26"/>
        </w:rPr>
        <w:t xml:space="preserve">2.3 Why this split is robust</w:t>
      </w:r>
    </w:p>
    <w:p>
      <w:pPr>
        <w:pStyle w:val="ListParagraph"/>
        <w:numPr>
          <w:ilvl w:val="0"/>
          <w:numId w:val="2"/>
        </w:numPr>
        <w:spacing w:after="60"/>
      </w:pPr>
      <w:r>
        <w:rPr>
          <w:rFonts w:ascii="Arial" w:cs="Arial" w:eastAsia="Arial" w:hAnsi="Arial"/>
          <w:color w:val="1c1c1c"/>
        </w:rPr>
        <w:t xml:space="preserve">Failure isolation — if student-service crashes, the gateway, auth, and teacher continue to serve traffic.</w:t>
      </w:r>
    </w:p>
    <w:p>
      <w:pPr>
        <w:pStyle w:val="ListParagraph"/>
        <w:numPr>
          <w:ilvl w:val="0"/>
          <w:numId w:val="2"/>
        </w:numPr>
        <w:spacing w:after="60"/>
      </w:pPr>
      <w:r>
        <w:rPr>
          <w:rFonts w:ascii="Arial" w:cs="Arial" w:eastAsia="Arial" w:hAnsi="Arial"/>
          <w:color w:val="1c1c1c"/>
        </w:rPr>
        <w:t xml:space="preserve">Independent scaling — student-service can be scaled to N replicas without touching teacher-service.</w:t>
      </w:r>
    </w:p>
    <w:p>
      <w:pPr>
        <w:pStyle w:val="ListParagraph"/>
        <w:numPr>
          <w:ilvl w:val="0"/>
          <w:numId w:val="2"/>
        </w:numPr>
        <w:spacing w:after="60"/>
      </w:pPr>
      <w:r>
        <w:rPr>
          <w:rFonts w:ascii="Arial" w:cs="Arial" w:eastAsia="Arial" w:hAnsi="Arial"/>
          <w:color w:val="1c1c1c"/>
        </w:rPr>
        <w:t xml:space="preserve">Domain ownership — each service owns its own MongoDB database (auth_db / student_db / teacher_db). No cross-service joins.</w:t>
      </w:r>
    </w:p>
    <w:p>
      <w:pPr>
        <w:pStyle w:val="ListParagraph"/>
        <w:numPr>
          <w:ilvl w:val="0"/>
          <w:numId w:val="2"/>
        </w:numPr>
        <w:spacing w:after="60"/>
      </w:pPr>
      <w:r>
        <w:rPr>
          <w:rFonts w:ascii="Arial" w:cs="Arial" w:eastAsia="Arial" w:hAnsi="Arial"/>
          <w:color w:val="1c1c1c"/>
        </w:rPr>
        <w:t xml:space="preserve">Single source of truth for auth — only auth-service issues tokens; only the gateway validates them.</w:t>
      </w:r>
    </w:p>
    <w:p>
      <w:pPr>
        <w:pStyle w:val="Heading1"/>
        <w:spacing w:after="200" w:before="360"/>
      </w:pPr>
      <w:r>
        <w:rPr>
          <w:rFonts w:ascii="Arial" w:cs="Arial" w:eastAsia="Arial" w:hAnsi="Arial"/>
          <w:b/>
          <w:bCs/>
          <w:color w:val="0e2a47"/>
          <w:sz w:val="32"/>
          <w:szCs w:val="32"/>
        </w:rPr>
        <w:t xml:space="preserve">3. Technology Stack</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5460"/>
      </w:tblGrid>
      <w:tr>
        <w:tc>
          <w:tcPr>
            <w:tcW w:type="dxa" w:w="2400"/>
            <w:tcBorders>
              <w:top w:val="single" w:color="CCCCCC" w:sz="6"/>
              <w:left w:val="single" w:color="CCCCCC" w:sz="6"/>
              <w:bottom w:val="single" w:color="CCCCCC" w:sz="6"/>
              <w:right w:val="single" w:color="CCCCCC" w:sz="6"/>
            </w:tcBorders>
            <w:shd w:fill="D5E8F0" w:val="clear"/>
            <w:tcMar>
              <w:top w:type="dxa" w:w="100"/>
              <w:left w:type="dxa" w:w="140"/>
              <w:bottom w:type="dxa" w:w="100"/>
              <w:right w:type="dxa" w:w="140"/>
            </w:tcMar>
          </w:tcPr>
          <w:p>
            <w:r>
              <w:rPr>
                <w:rFonts w:ascii="Arial" w:cs="Arial" w:eastAsia="Arial" w:hAnsi="Arial"/>
                <w:b/>
                <w:bCs/>
                <w:color w:val="1c1c1c"/>
                <w:sz w:val="20"/>
                <w:szCs w:val="20"/>
              </w:rPr>
              <w:t xml:space="preserve">Layer</w:t>
            </w:r>
          </w:p>
        </w:tc>
        <w:tc>
          <w:tcPr>
            <w:tcW w:type="dxa" w:w="3500"/>
            <w:tcBorders>
              <w:top w:val="single" w:color="CCCCCC" w:sz="6"/>
              <w:left w:val="single" w:color="CCCCCC" w:sz="6"/>
              <w:bottom w:val="single" w:color="CCCCCC" w:sz="6"/>
              <w:right w:val="single" w:color="CCCCCC" w:sz="6"/>
            </w:tcBorders>
            <w:shd w:fill="D5E8F0" w:val="clear"/>
            <w:tcMar>
              <w:top w:type="dxa" w:w="100"/>
              <w:left w:type="dxa" w:w="140"/>
              <w:bottom w:type="dxa" w:w="100"/>
              <w:right w:type="dxa" w:w="140"/>
            </w:tcMar>
          </w:tcPr>
          <w:p>
            <w:r>
              <w:rPr>
                <w:rFonts w:ascii="Arial" w:cs="Arial" w:eastAsia="Arial" w:hAnsi="Arial"/>
                <w:b/>
                <w:bCs/>
                <w:color w:val="1c1c1c"/>
                <w:sz w:val="20"/>
                <w:szCs w:val="20"/>
              </w:rPr>
              <w:t xml:space="preserve">Choice</w:t>
            </w:r>
          </w:p>
        </w:tc>
        <w:tc>
          <w:tcPr>
            <w:tcW w:type="dxa" w:w="5460"/>
            <w:tcBorders>
              <w:top w:val="single" w:color="CCCCCC" w:sz="6"/>
              <w:left w:val="single" w:color="CCCCCC" w:sz="6"/>
              <w:bottom w:val="single" w:color="CCCCCC" w:sz="6"/>
              <w:right w:val="single" w:color="CCCCCC" w:sz="6"/>
            </w:tcBorders>
            <w:shd w:fill="D5E8F0" w:val="clear"/>
            <w:tcMar>
              <w:top w:type="dxa" w:w="100"/>
              <w:left w:type="dxa" w:w="140"/>
              <w:bottom w:type="dxa" w:w="100"/>
              <w:right w:type="dxa" w:w="140"/>
            </w:tcMar>
          </w:tcPr>
          <w:p>
            <w:r>
              <w:rPr>
                <w:rFonts w:ascii="Arial" w:cs="Arial" w:eastAsia="Arial" w:hAnsi="Arial"/>
                <w:b/>
                <w:bCs/>
                <w:color w:val="1c1c1c"/>
                <w:sz w:val="20"/>
                <w:szCs w:val="20"/>
              </w:rPr>
              <w:t xml:space="preserve">Why</w:t>
            </w:r>
          </w:p>
        </w:tc>
      </w:tr>
      <w:tr>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Language / framework</w:t>
            </w:r>
          </w:p>
        </w:tc>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Java 17, Spring Boot 3.2.5</w:t>
            </w:r>
          </w:p>
        </w:tc>
        <w:tc>
          <w:tcPr>
            <w:tcW w:type="dxa" w:w="54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LTS Java, mature web/security/MongoDB starters.</w:t>
            </w:r>
          </w:p>
        </w:tc>
      </w:tr>
      <w:tr>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API gateway</w:t>
            </w:r>
          </w:p>
        </w:tc>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Spring Cloud Gateway 2023.0.1</w:t>
            </w:r>
          </w:p>
        </w:tc>
        <w:tc>
          <w:tcPr>
            <w:tcW w:type="dxa" w:w="54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Reactive, supports global filters and dynamic routing via YAML.</w:t>
            </w:r>
          </w:p>
        </w:tc>
      </w:tr>
      <w:tr>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JWT</w:t>
            </w:r>
          </w:p>
        </w:tc>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jjwt 0.12.5 (HS256/512)</w:t>
            </w:r>
          </w:p>
        </w:tc>
        <w:tc>
          <w:tcPr>
            <w:tcW w:type="dxa" w:w="54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Self-contained, stateless, no shared session store needed.</w:t>
            </w:r>
          </w:p>
        </w:tc>
      </w:tr>
      <w:tr>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Persistence</w:t>
            </w:r>
          </w:p>
        </w:tc>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MongoDB 7 with Spring Data MongoDB</w:t>
            </w:r>
          </w:p>
        </w:tc>
        <w:tc>
          <w:tcPr>
            <w:tcW w:type="dxa" w:w="54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Document model fits flexible student/teacher records.</w:t>
            </w:r>
          </w:p>
        </w:tc>
      </w:tr>
      <w:tr>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Containerization</w:t>
            </w:r>
          </w:p>
        </w:tc>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Docker (multi-stage build) → eclipse-temurin:17-jre</w:t>
            </w:r>
          </w:p>
        </w:tc>
        <w:tc>
          <w:tcPr>
            <w:tcW w:type="dxa" w:w="54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Slim runtime images, ~280 MB each.</w:t>
            </w:r>
          </w:p>
        </w:tc>
      </w:tr>
      <w:tr>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Orchestration</w:t>
            </w:r>
          </w:p>
        </w:tc>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Kubernetes 1.30 (kubeadm)</w:t>
            </w:r>
          </w:p>
        </w:tc>
        <w:tc>
          <w:tcPr>
            <w:tcW w:type="dxa" w:w="54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Industry-standard, well-supported on EC2 with containerd.</w:t>
            </w:r>
          </w:p>
        </w:tc>
      </w:tr>
      <w:tr>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CNI plugin</w:t>
            </w:r>
          </w:p>
        </w:tc>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Flannel (VXLAN)</w:t>
            </w:r>
          </w:p>
        </w:tc>
        <w:tc>
          <w:tcPr>
            <w:tcW w:type="dxa" w:w="54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Simple, reliable pod network for small clusters.</w:t>
            </w:r>
          </w:p>
        </w:tc>
      </w:tr>
      <w:tr>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Infrastructure</w:t>
            </w:r>
          </w:p>
        </w:tc>
        <w:tc>
          <w:tcPr>
            <w:tcW w:type="dxa" w:w="35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AWS EC2 (3× t3.medium, Ubuntu 22.04)</w:t>
            </w:r>
          </w:p>
        </w:tc>
        <w:tc>
          <w:tcPr>
            <w:tcW w:type="dxa" w:w="54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Cheap, region-flexible, full root access for kubeadm.</w:t>
            </w:r>
          </w:p>
        </w:tc>
      </w:tr>
    </w:tbl>
    <w:p>
      <w:pPr>
        <w:pStyle w:val="Heading1"/>
        <w:spacing w:after="200" w:before="360"/>
      </w:pPr>
      <w:r>
        <w:rPr>
          <w:rFonts w:ascii="Arial" w:cs="Arial" w:eastAsia="Arial" w:hAnsi="Arial"/>
          <w:b/>
          <w:bCs/>
          <w:color w:val="0e2a47"/>
          <w:sz w:val="32"/>
          <w:szCs w:val="32"/>
        </w:rPr>
        <w:t xml:space="preserve">4. Deployment</w:t>
      </w:r>
    </w:p>
    <w:p>
      <w:pPr>
        <w:spacing w:after="120"/>
      </w:pPr>
      <w:r>
        <w:rPr>
          <w:rFonts w:ascii="Arial" w:cs="Arial" w:eastAsia="Arial" w:hAnsi="Arial"/>
          <w:color w:val="1c1c1c"/>
        </w:rPr>
        <w:t xml:space="preserve">The full step-by-step procedure is documented in DEPLOYMENT.md and automated by the scripts in infra/scripts/. The high-level sequence is:</w:t>
      </w:r>
    </w:p>
    <w:p>
      <w:pPr>
        <w:pStyle w:val="Heading3"/>
        <w:spacing w:after="100" w:before="200"/>
      </w:pPr>
      <w:r>
        <w:rPr>
          <w:rFonts w:ascii="Arial" w:cs="Arial" w:eastAsia="Arial" w:hAnsi="Arial"/>
          <w:b/>
          <w:bCs/>
          <w:color w:val="1c1c1c"/>
          <w:sz w:val="22"/>
          <w:szCs w:val="22"/>
        </w:rPr>
        <w:t xml:space="preserve">4.1 Provision AWS resources</w:t>
      </w:r>
    </w:p>
    <w:p>
      <w:pPr>
        <w:pStyle w:val="ListParagraph"/>
        <w:numPr>
          <w:ilvl w:val="0"/>
          <w:numId w:val="2"/>
        </w:numPr>
        <w:spacing w:after="60"/>
      </w:pPr>
      <w:r>
        <w:rPr>
          <w:rFonts w:ascii="Arial" w:cs="Arial" w:eastAsia="Arial" w:hAnsi="Arial"/>
          <w:color w:val="1c1c1c"/>
        </w:rPr>
        <w:t xml:space="preserve">Launch 3 Ubuntu 22.04 EC2 instances (t3.medium, 20 GiB gp3) in the same VPC.</w:t>
      </w:r>
    </w:p>
    <w:p>
      <w:pPr>
        <w:pStyle w:val="ListParagraph"/>
        <w:numPr>
          <w:ilvl w:val="0"/>
          <w:numId w:val="2"/>
        </w:numPr>
        <w:spacing w:after="60"/>
      </w:pPr>
      <w:r>
        <w:rPr>
          <w:rFonts w:ascii="Arial" w:cs="Arial" w:eastAsia="Arial" w:hAnsi="Arial"/>
          <w:color w:val="1c1c1c"/>
        </w:rPr>
        <w:t xml:space="preserve">One security group with: 22/tcp from your IP, 6443/tcp and 10250/tcp within the SG, 8285/8472 UDP within the SG (Flannel), 30000–32767/tcp from your IP (NodePort range).</w:t>
      </w:r>
    </w:p>
    <w:p>
      <w:pPr>
        <w:pStyle w:val="Heading3"/>
        <w:spacing w:after="100" w:before="200"/>
      </w:pPr>
      <w:r>
        <w:rPr>
          <w:rFonts w:ascii="Arial" w:cs="Arial" w:eastAsia="Arial" w:hAnsi="Arial"/>
          <w:b/>
          <w:bCs/>
          <w:color w:val="1c1c1c"/>
          <w:sz w:val="22"/>
          <w:szCs w:val="22"/>
        </w:rPr>
        <w:t xml:space="preserve">4.2 Bootstrap every node</w:t>
      </w:r>
    </w:p>
    <w:p>
      <w:pPr>
        <w:shd w:fill="F4F4F4" w:val="clear"/>
        <w:spacing w:after="80"/>
      </w:pPr>
      <w:r>
        <w:rPr>
          <w:rFonts w:ascii="Courier New" w:cs="Courier New" w:eastAsia="Courier New" w:hAnsi="Courier New"/>
          <w:color w:val="202020"/>
          <w:sz w:val="18"/>
          <w:szCs w:val="18"/>
        </w:rPr>
        <w:t xml:space="preserve">sudo bash infra/scripts/bootstrap-ec2.sh</w:t>
      </w:r>
    </w:p>
    <w:p>
      <w:pPr>
        <w:spacing w:after="120"/>
      </w:pPr>
      <w:r>
        <w:rPr>
          <w:rFonts w:ascii="Arial" w:cs="Arial" w:eastAsia="Arial" w:hAnsi="Arial"/>
          <w:color w:val="1c1c1c"/>
        </w:rPr>
        <w:t xml:space="preserve">This installs containerd, Docker (for builds), kubeadm/kubelet/kubectl v1.30, and configures kernel modules and sysctl for Kubernetes networking.</w:t>
      </w:r>
    </w:p>
    <w:p>
      <w:pPr>
        <w:pStyle w:val="Heading3"/>
        <w:spacing w:after="100" w:before="200"/>
      </w:pPr>
      <w:r>
        <w:rPr>
          <w:rFonts w:ascii="Arial" w:cs="Arial" w:eastAsia="Arial" w:hAnsi="Arial"/>
          <w:b/>
          <w:bCs/>
          <w:color w:val="1c1c1c"/>
          <w:sz w:val="22"/>
          <w:szCs w:val="22"/>
        </w:rPr>
        <w:t xml:space="preserve">4.3 Build the cluster</w:t>
      </w:r>
    </w:p>
    <w:p>
      <w:pPr>
        <w:shd w:fill="F4F4F4" w:val="clear"/>
        <w:spacing w:after="80"/>
      </w:pPr>
      <w:r>
        <w:rPr>
          <w:rFonts w:ascii="Courier New" w:cs="Courier New" w:eastAsia="Courier New" w:hAnsi="Courier New"/>
          <w:color w:val="202020"/>
          <w:sz w:val="18"/>
          <w:szCs w:val="18"/>
        </w:rPr>
        <w:t xml:space="preserve"># On EC2-1
sudo bash infra/scripts/init-control-plane.sh
# Copy the printed `kubeadm join` command to EC2-2 and EC2-3</w:t>
      </w:r>
    </w:p>
    <w:p>
      <w:pPr>
        <w:pStyle w:val="Heading3"/>
        <w:spacing w:after="100" w:before="200"/>
      </w:pPr>
      <w:r>
        <w:rPr>
          <w:rFonts w:ascii="Arial" w:cs="Arial" w:eastAsia="Arial" w:hAnsi="Arial"/>
          <w:b/>
          <w:bCs/>
          <w:color w:val="1c1c1c"/>
          <w:sz w:val="22"/>
          <w:szCs w:val="22"/>
        </w:rPr>
        <w:t xml:space="preserve">4.4 Pin services to nodes</w:t>
      </w:r>
    </w:p>
    <w:p>
      <w:pPr>
        <w:shd w:fill="F4F4F4" w:val="clear"/>
        <w:spacing w:after="80"/>
      </w:pPr>
      <w:r>
        <w:rPr>
          <w:rFonts w:ascii="Courier New" w:cs="Courier New" w:eastAsia="Courier New" w:hAnsi="Courier New"/>
          <w:color w:val="202020"/>
          <w:sz w:val="18"/>
          <w:szCs w:val="18"/>
        </w:rPr>
        <w:t xml:space="preserve">EC2_1=aupp-ec2-1 EC2_2=aupp-ec2-2 EC2_3=aupp-ec2-3 \
  bash infra/scripts/label-nodes.sh</w:t>
      </w:r>
    </w:p>
    <w:p>
      <w:pPr>
        <w:spacing w:after="120"/>
      </w:pPr>
      <w:r>
        <w:rPr>
          <w:rFonts w:ascii="Arial" w:cs="Arial" w:eastAsia="Arial" w:hAnsi="Arial"/>
          <w:color w:val="1c1c1c"/>
        </w:rPr>
        <w:t xml:space="preserve">Labels each node (role=frontend / student / teacher) so the Deployments land where the architecture requires.</w:t>
      </w:r>
    </w:p>
    <w:p>
      <w:pPr>
        <w:pStyle w:val="Heading3"/>
        <w:spacing w:after="100" w:before="200"/>
      </w:pPr>
      <w:r>
        <w:rPr>
          <w:rFonts w:ascii="Arial" w:cs="Arial" w:eastAsia="Arial" w:hAnsi="Arial"/>
          <w:b/>
          <w:bCs/>
          <w:color w:val="1c1c1c"/>
          <w:sz w:val="22"/>
          <w:szCs w:val="22"/>
        </w:rPr>
        <w:t xml:space="preserve">4.5 Build images and apply manifests</w:t>
      </w:r>
    </w:p>
    <w:p>
      <w:pPr>
        <w:shd w:fill="F4F4F4" w:val="clear"/>
        <w:spacing w:after="80"/>
      </w:pPr>
      <w:r>
        <w:rPr>
          <w:rFonts w:ascii="Courier New" w:cs="Courier New" w:eastAsia="Courier New" w:hAnsi="Courier New"/>
          <w:color w:val="202020"/>
          <w:sz w:val="18"/>
          <w:szCs w:val="18"/>
        </w:rPr>
        <w:t xml:space="preserve">REGISTRY=docker.io/&lt;user&gt; TAG=1.0.0 bash infra/scripts/build-and-push.sh
IMAGE_REPO=docker.io/&lt;user&gt;          bash infra/scripts/apply-k8s.sh</w:t>
      </w:r>
    </w:p>
    <w:p>
      <w:pPr>
        <w:spacing w:after="120"/>
      </w:pPr>
      <w:r>
        <w:rPr>
          <w:rFonts w:ascii="Arial" w:cs="Arial" w:eastAsia="Arial" w:hAnsi="Arial"/>
          <w:color w:val="1c1c1c"/>
        </w:rPr>
        <w:t xml:space="preserve">apply-k8s.sh applies the manifests in dependency order: namespace → secret → MongoDB → auth + student + teacher → gateway, waiting for each rollout.</w:t>
      </w:r>
    </w:p>
    <w:p>
      <w:pPr>
        <w:pStyle w:val="Heading1"/>
        <w:spacing w:after="200" w:before="360"/>
      </w:pPr>
      <w:r>
        <w:rPr>
          <w:rFonts w:ascii="Arial" w:cs="Arial" w:eastAsia="Arial" w:hAnsi="Arial"/>
          <w:b/>
          <w:bCs/>
          <w:color w:val="0e2a47"/>
          <w:sz w:val="32"/>
          <w:szCs w:val="32"/>
        </w:rPr>
        <w:t xml:space="preserve">5. Evidence — Required Screenshots</w:t>
      </w:r>
    </w:p>
    <w:p>
      <w:pPr>
        <w:spacing w:after="120"/>
      </w:pPr>
      <w:r>
        <w:rPr>
          <w:rFonts w:ascii="Arial" w:cs="Arial" w:eastAsia="Arial" w:hAnsi="Arial"/>
          <w:color w:val="1c1c1c"/>
        </w:rPr>
        <w:t xml:space="preserve">The following nine screenshots demonstrate that each requirement from the assignment specification has been fulfilled. Replace each placeholder with the actual screenshot from your AWS console and Postman runs.</w:t>
      </w:r>
    </w:p>
    <w:p>
      <w:pPr>
        <w:shd w:fill="F0F4FA" w:val="clear"/>
        <w:spacing w:after="60" w:before="160"/>
        <w:jc w:val="center"/>
      </w:pPr>
      <w:r>
        <w:rPr>
          <w:rFonts w:ascii="Arial" w:cs="Arial" w:eastAsia="Arial" w:hAnsi="Arial"/>
          <w:i/>
          <w:iCs/>
          <w:color w:val="555555"/>
          <w:sz w:val="22"/>
          <w:szCs w:val="22"/>
        </w:rPr>
        <w:t xml:space="preserve">[ Paste SCREENSHOT 1 here ]</w:t>
      </w:r>
    </w:p>
    <w:p>
      <w:pPr>
        <w:spacing w:after="200"/>
        <w:jc w:val="center"/>
      </w:pPr>
      <w:r>
        <w:rPr>
          <w:rFonts w:ascii="Arial" w:cs="Arial" w:eastAsia="Arial" w:hAnsi="Arial"/>
          <w:i/>
          <w:iCs/>
          <w:color w:val="555555"/>
          <w:sz w:val="18"/>
          <w:szCs w:val="18"/>
        </w:rPr>
        <w:t xml:space="preserve">Figure 1. AWS EC2 console showing 3 running instances (aupp-ec2-1, aupp-ec2-2, aupp-ec2-3).</w:t>
      </w:r>
    </w:p>
    <w:p>
      <w:pPr>
        <w:shd w:fill="F0F4FA" w:val="clear"/>
        <w:spacing w:after="60" w:before="160"/>
        <w:jc w:val="center"/>
      </w:pPr>
      <w:r>
        <w:rPr>
          <w:rFonts w:ascii="Arial" w:cs="Arial" w:eastAsia="Arial" w:hAnsi="Arial"/>
          <w:i/>
          <w:iCs/>
          <w:color w:val="555555"/>
          <w:sz w:val="22"/>
          <w:szCs w:val="22"/>
        </w:rPr>
        <w:t xml:space="preserve">[ Paste SCREENSHOT 2 here ]</w:t>
      </w:r>
    </w:p>
    <w:p>
      <w:pPr>
        <w:spacing w:after="200"/>
        <w:jc w:val="center"/>
      </w:pPr>
      <w:r>
        <w:rPr>
          <w:rFonts w:ascii="Arial" w:cs="Arial" w:eastAsia="Arial" w:hAnsi="Arial"/>
          <w:i/>
          <w:iCs/>
          <w:color w:val="555555"/>
          <w:sz w:val="18"/>
          <w:szCs w:val="18"/>
        </w:rPr>
        <w:t xml:space="preserve">Figure 2. `docker images` on each of the 3 EC2 instances showing the four service images (api-gateway, auth-service, student-service, teacher-service).</w:t>
      </w:r>
    </w:p>
    <w:p>
      <w:pPr>
        <w:shd w:fill="F0F4FA" w:val="clear"/>
        <w:spacing w:after="60" w:before="160"/>
        <w:jc w:val="center"/>
      </w:pPr>
      <w:r>
        <w:rPr>
          <w:rFonts w:ascii="Arial" w:cs="Arial" w:eastAsia="Arial" w:hAnsi="Arial"/>
          <w:i/>
          <w:iCs/>
          <w:color w:val="555555"/>
          <w:sz w:val="22"/>
          <w:szCs w:val="22"/>
        </w:rPr>
        <w:t xml:space="preserve">[ Paste SCREENSHOT 3 here ]</w:t>
      </w:r>
    </w:p>
    <w:p>
      <w:pPr>
        <w:spacing w:after="200"/>
        <w:jc w:val="center"/>
      </w:pPr>
      <w:r>
        <w:rPr>
          <w:rFonts w:ascii="Arial" w:cs="Arial" w:eastAsia="Arial" w:hAnsi="Arial"/>
          <w:i/>
          <w:iCs/>
          <w:color w:val="555555"/>
          <w:sz w:val="18"/>
          <w:szCs w:val="18"/>
        </w:rPr>
        <w:t xml:space="preserve">Figure 3. `kubectl -n aupp get deploy,svc -o wide` — five Deployments and five Services across the 3 EC2 nodes.</w:t>
      </w:r>
    </w:p>
    <w:p>
      <w:pPr>
        <w:shd w:fill="F0F4FA" w:val="clear"/>
        <w:spacing w:after="60" w:before="160"/>
        <w:jc w:val="center"/>
      </w:pPr>
      <w:r>
        <w:rPr>
          <w:rFonts w:ascii="Arial" w:cs="Arial" w:eastAsia="Arial" w:hAnsi="Arial"/>
          <w:i/>
          <w:iCs/>
          <w:color w:val="555555"/>
          <w:sz w:val="22"/>
          <w:szCs w:val="22"/>
        </w:rPr>
        <w:t xml:space="preserve">[ Paste SCREENSHOT 4 here ]</w:t>
      </w:r>
    </w:p>
    <w:p>
      <w:pPr>
        <w:spacing w:after="200"/>
        <w:jc w:val="center"/>
      </w:pPr>
      <w:r>
        <w:rPr>
          <w:rFonts w:ascii="Arial" w:cs="Arial" w:eastAsia="Arial" w:hAnsi="Arial"/>
          <w:i/>
          <w:iCs/>
          <w:color w:val="555555"/>
          <w:sz w:val="18"/>
          <w:szCs w:val="18"/>
        </w:rPr>
        <w:t xml:space="preserve">Figure 4. `kubectl -n aupp get pods -o wide` — one pod per node (gateway/auth/mongo on EC2-1, student on EC2-2, teacher on EC2-3).</w:t>
      </w:r>
    </w:p>
    <w:p>
      <w:pPr>
        <w:shd w:fill="F0F4FA" w:val="clear"/>
        <w:spacing w:after="60" w:before="160"/>
        <w:jc w:val="center"/>
      </w:pPr>
      <w:r>
        <w:rPr>
          <w:rFonts w:ascii="Arial" w:cs="Arial" w:eastAsia="Arial" w:hAnsi="Arial"/>
          <w:i/>
          <w:iCs/>
          <w:color w:val="555555"/>
          <w:sz w:val="22"/>
          <w:szCs w:val="22"/>
        </w:rPr>
        <w:t xml:space="preserve">[ Paste SCREENSHOT 5 here ]</w:t>
      </w:r>
    </w:p>
    <w:p>
      <w:pPr>
        <w:spacing w:after="200"/>
        <w:jc w:val="center"/>
      </w:pPr>
      <w:r>
        <w:rPr>
          <w:rFonts w:ascii="Arial" w:cs="Arial" w:eastAsia="Arial" w:hAnsi="Arial"/>
          <w:i/>
          <w:iCs/>
          <w:color w:val="555555"/>
          <w:sz w:val="18"/>
          <w:szCs w:val="18"/>
        </w:rPr>
        <w:t xml:space="preserve">Figure 5. Postman: POST /auth/login returning a JWT (200 OK with `token` field).</w:t>
      </w:r>
    </w:p>
    <w:p>
      <w:pPr>
        <w:shd w:fill="F0F4FA" w:val="clear"/>
        <w:spacing w:after="60" w:before="160"/>
        <w:jc w:val="center"/>
      </w:pPr>
      <w:r>
        <w:rPr>
          <w:rFonts w:ascii="Arial" w:cs="Arial" w:eastAsia="Arial" w:hAnsi="Arial"/>
          <w:i/>
          <w:iCs/>
          <w:color w:val="555555"/>
          <w:sz w:val="22"/>
          <w:szCs w:val="22"/>
        </w:rPr>
        <w:t xml:space="preserve">[ Paste SCREENSHOT 6 here ]</w:t>
      </w:r>
    </w:p>
    <w:p>
      <w:pPr>
        <w:spacing w:after="200"/>
        <w:jc w:val="center"/>
      </w:pPr>
      <w:r>
        <w:rPr>
          <w:rFonts w:ascii="Arial" w:cs="Arial" w:eastAsia="Arial" w:hAnsi="Arial"/>
          <w:i/>
          <w:iCs/>
          <w:color w:val="555555"/>
          <w:sz w:val="18"/>
          <w:szCs w:val="18"/>
        </w:rPr>
        <w:t xml:space="preserve">Figure 6. Postman: GET /student (or /student/me) with the STUDENT JWT — 200 OK with database-backed response.</w:t>
      </w:r>
    </w:p>
    <w:p>
      <w:pPr>
        <w:shd w:fill="F0F4FA" w:val="clear"/>
        <w:spacing w:after="60" w:before="160"/>
        <w:jc w:val="center"/>
      </w:pPr>
      <w:r>
        <w:rPr>
          <w:rFonts w:ascii="Arial" w:cs="Arial" w:eastAsia="Arial" w:hAnsi="Arial"/>
          <w:i/>
          <w:iCs/>
          <w:color w:val="555555"/>
          <w:sz w:val="22"/>
          <w:szCs w:val="22"/>
        </w:rPr>
        <w:t xml:space="preserve">[ Paste SCREENSHOT 7 here ]</w:t>
      </w:r>
    </w:p>
    <w:p>
      <w:pPr>
        <w:spacing w:after="200"/>
        <w:jc w:val="center"/>
      </w:pPr>
      <w:r>
        <w:rPr>
          <w:rFonts w:ascii="Arial" w:cs="Arial" w:eastAsia="Arial" w:hAnsi="Arial"/>
          <w:i/>
          <w:iCs/>
          <w:color w:val="555555"/>
          <w:sz w:val="18"/>
          <w:szCs w:val="18"/>
        </w:rPr>
        <w:t xml:space="preserve">Figure 7. Postman: GET /teacher (or /teacher/me) with the TEACHER JWT — 200 OK with database-backed response.</w:t>
      </w:r>
    </w:p>
    <w:p>
      <w:pPr>
        <w:shd w:fill="F0F4FA" w:val="clear"/>
        <w:spacing w:after="60" w:before="160"/>
        <w:jc w:val="center"/>
      </w:pPr>
      <w:r>
        <w:rPr>
          <w:rFonts w:ascii="Arial" w:cs="Arial" w:eastAsia="Arial" w:hAnsi="Arial"/>
          <w:i/>
          <w:iCs/>
          <w:color w:val="555555"/>
          <w:sz w:val="22"/>
          <w:szCs w:val="22"/>
        </w:rPr>
        <w:t xml:space="preserve">[ Paste SCREENSHOT 8 here ]</w:t>
      </w:r>
    </w:p>
    <w:p>
      <w:pPr>
        <w:spacing w:after="200"/>
        <w:jc w:val="center"/>
      </w:pPr>
      <w:r>
        <w:rPr>
          <w:rFonts w:ascii="Arial" w:cs="Arial" w:eastAsia="Arial" w:hAnsi="Arial"/>
          <w:i/>
          <w:iCs/>
          <w:color w:val="555555"/>
          <w:sz w:val="18"/>
          <w:szCs w:val="18"/>
        </w:rPr>
        <w:t xml:space="preserve">Figure 8. Postman: GET /student with the TEACHER JWT — 403 Forbidden (role mismatch).</w:t>
      </w:r>
    </w:p>
    <w:p>
      <w:pPr>
        <w:shd w:fill="F0F4FA" w:val="clear"/>
        <w:spacing w:after="60" w:before="160"/>
        <w:jc w:val="center"/>
      </w:pPr>
      <w:r>
        <w:rPr>
          <w:rFonts w:ascii="Arial" w:cs="Arial" w:eastAsia="Arial" w:hAnsi="Arial"/>
          <w:i/>
          <w:iCs/>
          <w:color w:val="555555"/>
          <w:sz w:val="22"/>
          <w:szCs w:val="22"/>
        </w:rPr>
        <w:t xml:space="preserve">[ Paste SCREENSHOT 9 here ]</w:t>
      </w:r>
    </w:p>
    <w:p>
      <w:pPr>
        <w:spacing w:after="200"/>
        <w:jc w:val="center"/>
      </w:pPr>
      <w:r>
        <w:rPr>
          <w:rFonts w:ascii="Arial" w:cs="Arial" w:eastAsia="Arial" w:hAnsi="Arial"/>
          <w:i/>
          <w:iCs/>
          <w:color w:val="555555"/>
          <w:sz w:val="18"/>
          <w:szCs w:val="18"/>
        </w:rPr>
        <w:t xml:space="preserve">Figure 9. Postman: GET /teacher with the STUDENT JWT — 403 Forbidden (role mismatch).</w:t>
      </w:r>
    </w:p>
    <w:p>
      <w:pPr>
        <w:pStyle w:val="Heading1"/>
        <w:spacing w:after="200" w:before="360"/>
      </w:pPr>
      <w:r>
        <w:rPr>
          <w:rFonts w:ascii="Arial" w:cs="Arial" w:eastAsia="Arial" w:hAnsi="Arial"/>
          <w:b/>
          <w:bCs/>
          <w:color w:val="0e2a47"/>
          <w:sz w:val="32"/>
          <w:szCs w:val="32"/>
        </w:rPr>
        <w:t xml:space="preserve">6. API Reference (Summary)</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400"/>
        <w:gridCol w:w="6360"/>
      </w:tblGrid>
      <w:tr>
        <w:tc>
          <w:tcPr>
            <w:tcW w:type="dxa" w:w="1200"/>
            <w:tcBorders>
              <w:top w:val="single" w:color="CCCCCC" w:sz="6"/>
              <w:left w:val="single" w:color="CCCCCC" w:sz="6"/>
              <w:bottom w:val="single" w:color="CCCCCC" w:sz="6"/>
              <w:right w:val="single" w:color="CCCCCC" w:sz="6"/>
            </w:tcBorders>
            <w:shd w:fill="D5E8F0" w:val="clear"/>
            <w:tcMar>
              <w:top w:type="dxa" w:w="100"/>
              <w:left w:type="dxa" w:w="140"/>
              <w:bottom w:type="dxa" w:w="100"/>
              <w:right w:type="dxa" w:w="140"/>
            </w:tcMar>
          </w:tcPr>
          <w:p>
            <w:r>
              <w:rPr>
                <w:rFonts w:ascii="Arial" w:cs="Arial" w:eastAsia="Arial" w:hAnsi="Arial"/>
                <w:b/>
                <w:bCs/>
                <w:color w:val="1c1c1c"/>
                <w:sz w:val="20"/>
                <w:szCs w:val="20"/>
              </w:rPr>
              <w:t xml:space="preserve">Method</w:t>
            </w:r>
          </w:p>
        </w:tc>
        <w:tc>
          <w:tcPr>
            <w:tcW w:type="dxa" w:w="2400"/>
            <w:tcBorders>
              <w:top w:val="single" w:color="CCCCCC" w:sz="6"/>
              <w:left w:val="single" w:color="CCCCCC" w:sz="6"/>
              <w:bottom w:val="single" w:color="CCCCCC" w:sz="6"/>
              <w:right w:val="single" w:color="CCCCCC" w:sz="6"/>
            </w:tcBorders>
            <w:shd w:fill="D5E8F0" w:val="clear"/>
            <w:tcMar>
              <w:top w:type="dxa" w:w="100"/>
              <w:left w:type="dxa" w:w="140"/>
              <w:bottom w:type="dxa" w:w="100"/>
              <w:right w:type="dxa" w:w="140"/>
            </w:tcMar>
          </w:tcPr>
          <w:p>
            <w:r>
              <w:rPr>
                <w:rFonts w:ascii="Arial" w:cs="Arial" w:eastAsia="Arial" w:hAnsi="Arial"/>
                <w:b/>
                <w:bCs/>
                <w:color w:val="1c1c1c"/>
                <w:sz w:val="20"/>
                <w:szCs w:val="20"/>
              </w:rPr>
              <w:t xml:space="preserve">Path</w:t>
            </w:r>
          </w:p>
        </w:tc>
        <w:tc>
          <w:tcPr>
            <w:tcW w:type="dxa" w:w="1400"/>
            <w:tcBorders>
              <w:top w:val="single" w:color="CCCCCC" w:sz="6"/>
              <w:left w:val="single" w:color="CCCCCC" w:sz="6"/>
              <w:bottom w:val="single" w:color="CCCCCC" w:sz="6"/>
              <w:right w:val="single" w:color="CCCCCC" w:sz="6"/>
            </w:tcBorders>
            <w:shd w:fill="D5E8F0" w:val="clear"/>
            <w:tcMar>
              <w:top w:type="dxa" w:w="100"/>
              <w:left w:type="dxa" w:w="140"/>
              <w:bottom w:type="dxa" w:w="100"/>
              <w:right w:type="dxa" w:w="140"/>
            </w:tcMar>
          </w:tcPr>
          <w:p>
            <w:r>
              <w:rPr>
                <w:rFonts w:ascii="Arial" w:cs="Arial" w:eastAsia="Arial" w:hAnsi="Arial"/>
                <w:b/>
                <w:bCs/>
                <w:color w:val="1c1c1c"/>
                <w:sz w:val="20"/>
                <w:szCs w:val="20"/>
              </w:rPr>
              <w:t xml:space="preserve">Auth</w:t>
            </w:r>
          </w:p>
        </w:tc>
        <w:tc>
          <w:tcPr>
            <w:tcW w:type="dxa" w:w="6360"/>
            <w:tcBorders>
              <w:top w:val="single" w:color="CCCCCC" w:sz="6"/>
              <w:left w:val="single" w:color="CCCCCC" w:sz="6"/>
              <w:bottom w:val="single" w:color="CCCCCC" w:sz="6"/>
              <w:right w:val="single" w:color="CCCCCC" w:sz="6"/>
            </w:tcBorders>
            <w:shd w:fill="D5E8F0" w:val="clear"/>
            <w:tcMar>
              <w:top w:type="dxa" w:w="100"/>
              <w:left w:type="dxa" w:w="140"/>
              <w:bottom w:type="dxa" w:w="100"/>
              <w:right w:type="dxa" w:w="140"/>
            </w:tcMar>
          </w:tcPr>
          <w:p>
            <w:r>
              <w:rPr>
                <w:rFonts w:ascii="Arial" w:cs="Arial" w:eastAsia="Arial" w:hAnsi="Arial"/>
                <w:b/>
                <w:bCs/>
                <w:color w:val="1c1c1c"/>
                <w:sz w:val="20"/>
                <w:szCs w:val="20"/>
              </w:rPr>
              <w:t xml:space="preserve">Description</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POST</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/auth/register</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public</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Create a user with role STUDENT or TEACHER.</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POST</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/auth/login</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public</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Validate credentials → return signed JWT.</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GET</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/student</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STUDENT</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List students owned by the caller.</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POST</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/student</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STUDENT</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Create a student record (DB write).</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GET</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/student/{id}</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STUDENT</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Read a single record.</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PUT</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/student/{id}</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STUDENT</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Update a record (DB write).</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DELETE</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/student/{id}</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STUDENT</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Delete a record (DB write).</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GET</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/teacher</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TEACHER</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List teachers owned by the caller.</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POST</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/teacher</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TEACHER</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Create a teacher record (DB write).</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GET</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/teacher/{id}</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TEACHER</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Read a single record.</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PUT</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/teacher/{id}</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TEACHER</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Update a record (DB write).</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DELETE</w:t>
            </w:r>
          </w:p>
        </w:tc>
        <w:tc>
          <w:tcPr>
            <w:tcW w:type="dxa" w:w="2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/teacher/{id}</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TEACHER</w:t>
            </w:r>
          </w:p>
        </w:tc>
        <w:tc>
          <w:tcPr>
            <w:tcW w:type="dxa" w:w="63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rFonts w:ascii="Arial" w:cs="Arial" w:eastAsia="Arial" w:hAnsi="Arial"/>
                <w:b w:val="false"/>
                <w:bCs w:val="false"/>
                <w:color w:val="1c1c1c"/>
                <w:sz w:val="20"/>
                <w:szCs w:val="20"/>
              </w:rPr>
              <w:t xml:space="preserve">Delete a record (DB write).</w:t>
            </w:r>
          </w:p>
        </w:tc>
      </w:tr>
    </w:tbl>
    <w:p>
      <w:pPr>
        <w:pStyle w:val="Heading1"/>
        <w:spacing w:after="200" w:before="360"/>
      </w:pPr>
      <w:r>
        <w:rPr>
          <w:rFonts w:ascii="Arial" w:cs="Arial" w:eastAsia="Arial" w:hAnsi="Arial"/>
          <w:b/>
          <w:bCs/>
          <w:color w:val="0e2a47"/>
          <w:sz w:val="32"/>
          <w:szCs w:val="32"/>
        </w:rPr>
        <w:t xml:space="preserve">7. Conclusion</w:t>
      </w:r>
    </w:p>
    <w:p>
      <w:pPr>
        <w:spacing w:after="120"/>
      </w:pPr>
      <w:r>
        <w:rPr>
          <w:rFonts w:ascii="Arial" w:cs="Arial" w:eastAsia="Arial" w:hAnsi="Arial"/>
          <w:color w:val="1c1c1c"/>
        </w:rPr>
        <w:t xml:space="preserve">This project delivers a working microservices system that meets every requirement of the assignment brief:</w:t>
      </w:r>
    </w:p>
    <w:p>
      <w:pPr>
        <w:pStyle w:val="ListParagraph"/>
        <w:numPr>
          <w:ilvl w:val="0"/>
          <w:numId w:val="2"/>
        </w:numPr>
        <w:spacing w:after="60"/>
      </w:pPr>
      <w:r>
        <w:rPr>
          <w:rFonts w:ascii="Arial" w:cs="Arial" w:eastAsia="Arial" w:hAnsi="Arial"/>
          <w:color w:val="1c1c1c"/>
        </w:rPr>
        <w:t xml:space="preserve">Four independently deployable Spring Boot services, each in its own Docker container.</w:t>
      </w:r>
    </w:p>
    <w:p>
      <w:pPr>
        <w:pStyle w:val="ListParagraph"/>
        <w:numPr>
          <w:ilvl w:val="0"/>
          <w:numId w:val="2"/>
        </w:numPr>
        <w:spacing w:after="60"/>
      </w:pPr>
      <w:r>
        <w:rPr>
          <w:rFonts w:ascii="Arial" w:cs="Arial" w:eastAsia="Arial" w:hAnsi="Arial"/>
          <w:color w:val="1c1c1c"/>
        </w:rPr>
        <w:t xml:space="preserve">A Spring Cloud Gateway that authenticates JWTs and enforces role-based authorization at the edge.</w:t>
      </w:r>
    </w:p>
    <w:p>
      <w:pPr>
        <w:pStyle w:val="ListParagraph"/>
        <w:numPr>
          <w:ilvl w:val="0"/>
          <w:numId w:val="2"/>
        </w:numPr>
        <w:spacing w:after="60"/>
      </w:pPr>
      <w:r>
        <w:rPr>
          <w:rFonts w:ascii="Arial" w:cs="Arial" w:eastAsia="Arial" w:hAnsi="Arial"/>
          <w:color w:val="1c1c1c"/>
        </w:rPr>
        <w:t xml:space="preserve">MongoDB persistence with three logical databases (auth_db, student_db, teacher_db) and PVCs for the two domain services as shown in the architecture diagram.</w:t>
      </w:r>
    </w:p>
    <w:p>
      <w:pPr>
        <w:pStyle w:val="ListParagraph"/>
        <w:numPr>
          <w:ilvl w:val="0"/>
          <w:numId w:val="2"/>
        </w:numPr>
        <w:spacing w:after="60"/>
      </w:pPr>
      <w:r>
        <w:rPr>
          <w:rFonts w:ascii="Arial" w:cs="Arial" w:eastAsia="Arial" w:hAnsi="Arial"/>
          <w:color w:val="1c1c1c"/>
        </w:rPr>
        <w:t xml:space="preserve">A Kubernetes cluster spread across 3 AWS EC2 instances, with each service pinned to its designated node by label-based nodeSelector.</w:t>
      </w:r>
    </w:p>
    <w:p>
      <w:pPr>
        <w:pStyle w:val="ListParagraph"/>
        <w:numPr>
          <w:ilvl w:val="0"/>
          <w:numId w:val="2"/>
        </w:numPr>
        <w:spacing w:after="60"/>
      </w:pPr>
      <w:r>
        <w:rPr>
          <w:rFonts w:ascii="Arial" w:cs="Arial" w:eastAsia="Arial" w:hAnsi="Arial"/>
          <w:color w:val="1c1c1c"/>
        </w:rPr>
        <w:t xml:space="preserve">A Postman collection with automated tests covering all four required permission combinations: student-JWT/student-API, teacher-JWT/teacher-API, student-JWT/teacher-API (403), teacher-JWT/student-API (403).</w:t>
      </w:r>
    </w:p>
    <w:p>
      <w:pPr>
        <w:spacing w:after="120"/>
      </w:pPr>
      <w:r>
        <w:rPr>
          <w:rFonts w:ascii="Arial" w:cs="Arial" w:eastAsia="Arial" w:hAnsi="Arial"/>
          <w:color w:val="1c1c1c"/>
        </w:rPr>
        <w:t xml:space="preserve">Future improvements: MongoDB replica set instead of a single instance, mutual TLS between services via a service mesh, OpenID Connect for the auth service, GitHub Actions CI building images on push, and observability via Prometheus + Grafana.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AUPP — Microservices on Docker · Kubernetes · AWS EC2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e2a47"/>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0e2a4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c1c1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8cb140d3b1fde99aa7c633f25b79612e01f4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2026-05-19T11:42:48.410Z</dcterms:created>
  <dcterms:modified xsi:type="dcterms:W3CDTF">2026-05-19T11:42:48.410Z</dcterms:modified>
</cp:coreProperties>
</file>

<file path=docProps/custom.xml><?xml version="1.0" encoding="utf-8"?>
<Properties xmlns="http://schemas.openxmlformats.org/officeDocument/2006/custom-properties" xmlns:vt="http://schemas.openxmlformats.org/officeDocument/2006/docPropsVTypes"/>
</file>