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6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6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3366"/>
          <w:sz w:val="28"/>
        </w:rPr>
        <w:t>EARNINGS TRANSCRIPT ANALYSIS: AVGO</w:t>
      </w:r>
    </w:p>
    <w:p>
      <w:r>
        <w:rPr>
          <w:b/>
        </w:rPr>
        <w:t>Company: Broadcom Inc.</w:t>
      </w:r>
    </w:p>
    <w:p>
      <w:r>
        <w:rPr>
          <w:b/>
        </w:rPr>
        <w:t>Industry: Semiconductors</w:t>
      </w:r>
    </w:p>
    <w:p>
      <w:r>
        <w:rPr>
          <w:b/>
        </w:rPr>
        <w:t>Sector: Technology</w:t>
      </w:r>
    </w:p>
    <w:p>
      <w:r>
        <w:rPr>
          <w:b/>
        </w:rPr>
        <w:t>Analysis Date: 2025-12-12 16:23:05</w:t>
      </w:r>
    </w:p>
    <w:p/>
    <w:p>
      <w:pPr>
        <w:pStyle w:val="Heading1"/>
      </w:pPr>
      <w:r>
        <w:rPr>
          <w:b/>
          <w:color w:val="003366"/>
          <w:sz w:val="28"/>
        </w:rPr>
        <w:t>TRANSCRIPTS ANALYZED:</w:t>
      </w:r>
    </w:p>
    <w:p>
      <w:r>
        <w:rPr>
          <w:b/>
          <w:color w:val="0066CC"/>
          <w:sz w:val="24"/>
        </w:rPr>
        <w:t>1. Q4 2025 - 2025-12-11 17:00:00 (6,844 words)</w:t>
      </w:r>
    </w:p>
    <w:p>
      <w:r>
        <w:rPr>
          <w:b/>
          <w:color w:val="0066CC"/>
          <w:sz w:val="24"/>
        </w:rPr>
        <w:t>2. Q3 2025 - 2025-09-04 17:00:00 (7,375 words)</w:t>
      </w:r>
    </w:p>
    <w:p>
      <w:r>
        <w:rPr>
          <w:b/>
          <w:color w:val="0066CC"/>
          <w:sz w:val="24"/>
        </w:rPr>
        <w:t>3. Q2 2025 - 2025-06-05 17:00:00 (6,223 words)</w:t>
      </w:r>
    </w:p>
    <w:p>
      <w:r>
        <w:rPr>
          <w:b/>
          <w:color w:val="0066CC"/>
          <w:sz w:val="24"/>
        </w:rPr>
        <w:t>4. Q1 2025 - 2025-03-06 17:00:00 (6,957 words)</w:t>
      </w:r>
    </w:p>
    <w:p/>
    <w:p>
      <w:r>
        <w:t>Not generated (--claude-only flag used)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  <w:sz w:val="24"/>
        </w:rPr>
        <w:t>David Quinn</w:t>
      </w:r>
    </w:p>
    <w:p>
      <w:pPr>
        <w:jc w:val="center"/>
      </w:pPr>
      <w:r>
        <w:rPr>
          <w:color w:val="003366"/>
          <w:sz w:val="20"/>
        </w:rPr>
        <w:t>Targeted Equity Consulting Group</w:t>
      </w:r>
    </w:p>
    <w:p>
      <w:pPr>
        <w:jc w:val="center"/>
      </w:pPr>
      <w:r>
        <w:rPr>
          <w:color w:val="646464"/>
          <w:sz w:val="20"/>
        </w:rPr>
        <w:t>daquinn@targetedequityconsulting.com | 617-905-7415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