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23666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66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b/>
          <w:color w:val="003366"/>
          <w:sz w:val="28"/>
        </w:rPr>
        <w:t>EARNINGS TRANSCRIPT ANALYSIS: AAPL</w:t>
      </w:r>
    </w:p>
    <w:p>
      <w:r>
        <w:rPr>
          <w:b/>
        </w:rPr>
        <w:t>Company: Apple Inc.</w:t>
      </w:r>
    </w:p>
    <w:p>
      <w:r>
        <w:rPr>
          <w:b/>
        </w:rPr>
        <w:t>Industry: Consumer Electronics</w:t>
      </w:r>
    </w:p>
    <w:p>
      <w:r>
        <w:rPr>
          <w:b/>
        </w:rPr>
        <w:t>Sector: Technology</w:t>
      </w:r>
    </w:p>
    <w:p>
      <w:r>
        <w:rPr>
          <w:b/>
        </w:rPr>
        <w:t>Analysis Date: 2025-12-15 17:54:51</w:t>
      </w:r>
    </w:p>
    <w:p/>
    <w:p>
      <w:pPr>
        <w:pStyle w:val="Heading1"/>
      </w:pPr>
      <w:r>
        <w:rPr>
          <w:b/>
          <w:color w:val="003366"/>
          <w:sz w:val="28"/>
        </w:rPr>
        <w:t>TRANSCRIPTS ANALYZED:</w:t>
      </w:r>
    </w:p>
    <w:p>
      <w:r>
        <w:rPr>
          <w:b/>
          <w:color w:val="0066CC"/>
          <w:sz w:val="24"/>
        </w:rPr>
        <w:t>1. Q4 2025 - 2025-10-30 00:00:00 (7,851 words)</w:t>
      </w:r>
    </w:p>
    <w:p>
      <w:r>
        <w:rPr>
          <w:b/>
          <w:color w:val="0066CC"/>
          <w:sz w:val="24"/>
        </w:rPr>
        <w:t>2. Q3 2025 - 2025-07-31 17:00:00 (8,001 words)</w:t>
      </w:r>
    </w:p>
    <w:p>
      <w:r>
        <w:rPr>
          <w:b/>
          <w:color w:val="0066CC"/>
          <w:sz w:val="24"/>
        </w:rPr>
        <w:t>3. Q2 2025 - 2025-05-01 19:13:00 (8,024 words)</w:t>
      </w:r>
    </w:p>
    <w:p>
      <w:r>
        <w:rPr>
          <w:b/>
          <w:color w:val="0066CC"/>
          <w:sz w:val="24"/>
        </w:rPr>
        <w:t>4. Q1 2025 - 2025-01-30 17:00:00 (7,890 words)</w:t>
      </w:r>
    </w:p>
    <w:p/>
    <w:p/>
    <w:p>
      <w:pPr>
        <w:pStyle w:val="Heading1"/>
      </w:pPr>
      <w:r>
        <w:rPr>
          <w:b/>
          <w:color w:val="003366"/>
          <w:sz w:val="28"/>
        </w:rPr>
        <w:t>CLAUDE'S ANALYSIS</w:t>
      </w:r>
    </w:p>
    <w:p/>
    <w:p>
      <w:pPr>
        <w:pStyle w:val="Heading1"/>
      </w:pPr>
      <w:r>
        <w:rPr>
          <w:b/>
          <w:color w:val="003366"/>
          <w:sz w:val="28"/>
        </w:rPr>
        <w:t># APPLE INC. (AAPL) - INVESTMENT ANALYSIS: Q4 2025 TO Q1 2025</w:t>
      </w:r>
    </w:p>
    <w:p/>
    <w:p>
      <w:r>
        <w:rPr>
          <w:b/>
          <w:color w:val="003366"/>
          <w:sz w:val="24"/>
        </w:rPr>
        <w:t>1. GUIDANCE CHANGES (CRITICAL)</w:t>
      </w:r>
    </w:p>
    <w:p/>
    <w:p>
      <w:r>
        <w:rPr>
          <w:b/>
          <w:sz w:val="22"/>
        </w:rPr>
        <w:t>Revenue Guidance Trajectory:</w:t>
      </w:r>
    </w:p>
    <w:p>
      <w:pPr>
        <w:pStyle w:val="ListBullet"/>
      </w:pPr>
      <w:r>
        <w:t>**Q1 2025**: Mid-single digits growth expected for Q2</w:t>
      </w:r>
    </w:p>
    <w:p>
      <w:pPr>
        <w:pStyle w:val="ListBullet"/>
      </w:pPr>
      <w:r>
        <w:t>**Q2 2025**: Low-mid single digits growth for Q3</w:t>
      </w:r>
    </w:p>
    <w:p>
      <w:pPr>
        <w:pStyle w:val="ListBullet"/>
      </w:pPr>
      <w:r>
        <w:t>**Q3 2025**: Mid-high single digits growth for Q4</w:t>
      </w:r>
    </w:p>
    <w:p>
      <w:pPr>
        <w:pStyle w:val="ListBullet"/>
      </w:pPr>
      <w:r>
        <w:t>**Q4 2025**: **SIGNIFICANT ACCELERATION** - 10-12% growth expected for Q1 2026, calling it "best quarter ever"</w:t>
      </w:r>
    </w:p>
    <w:p/>
    <w:p>
      <w:r>
        <w:rPr>
          <w:b/>
        </w:rPr>
        <w:t>🔺 MAJOR POSITIVE</w:t>
      </w:r>
      <w:r>
        <w:t>: Clear guidance acceleration from mid-single digits to double-digits represents the strongest forward guidance in this period.</w:t>
      </w:r>
    </w:p>
    <w:p/>
    <w:p>
      <w:r>
        <w:rPr>
          <w:b/>
          <w:sz w:val="22"/>
        </w:rPr>
        <w:t>Margin Guidance:</w:t>
      </w:r>
    </w:p>
    <w:p>
      <w:pPr>
        <w:pStyle w:val="ListBullet"/>
      </w:pPr>
      <w:r>
        <w:t>**Stable Range**: Gross margin guidance consistently 46-48% across quarters</w:t>
      </w:r>
    </w:p>
    <w:p>
      <w:pPr>
        <w:pStyle w:val="ListBullet"/>
      </w:pPr>
      <w:r>
        <w:t>**Q4 2025**: Guided 47-48% (above prior quarters), indicating improving mix/leverage</w:t>
      </w:r>
    </w:p>
    <w:p/>
    <w:p>
      <w:r>
        <w:rPr>
          <w:b/>
          <w:sz w:val="22"/>
        </w:rPr>
        <w:t>Capital Allocation:</w:t>
      </w:r>
    </w:p>
    <w:p>
      <w:pPr>
        <w:pStyle w:val="ListBullet"/>
      </w:pPr>
      <w:r>
        <w:t>**Q2 2025**: Board authorized additional $100B share buyback, dividend raised 4% to $0.26</w:t>
      </w:r>
    </w:p>
    <w:p>
      <w:pPr>
        <w:pStyle w:val="ListBullet"/>
      </w:pPr>
      <w:r>
        <w:t>**Consistent**: $20-25B quarterly buybacks maintained throughout period</w:t>
      </w:r>
    </w:p>
    <w:p/>
    <w:p>
      <w:r>
        <w:rPr>
          <w:b/>
          <w:sz w:val="22"/>
        </w:rPr>
        <w:t>Segment-Specific Changes:</w:t>
      </w:r>
    </w:p>
    <w:p>
      <w:pPr>
        <w:pStyle w:val="ListBullet"/>
      </w:pPr>
      <w:r>
        <w:t>**Services**: Maintained double-digit growth expectations throughout</w:t>
      </w:r>
    </w:p>
    <w:p>
      <w:pPr>
        <w:pStyle w:val="ListBullet"/>
      </w:pPr>
      <w:r>
        <w:t>**iPhone**: Q4 guidance calls for "best iPhone quarter ever" with double-digit growth</w:t>
      </w:r>
    </w:p>
    <w:p>
      <w:pPr>
        <w:pStyle w:val="ListBullet"/>
      </w:pPr>
      <w:r>
        <w:t>**Mac**: Acknowledged difficult compares in Q4 due to prior year launches</w:t>
      </w:r>
    </w:p>
    <w:p/>
    <w:p>
      <w:r>
        <w:rPr>
          <w:b/>
          <w:color w:val="003366"/>
          <w:sz w:val="24"/>
        </w:rPr>
        <w:t>2. MANAGEMENT &amp; LEADERSHIP</w:t>
      </w:r>
    </w:p>
    <w:p/>
    <w:p>
      <w:r>
        <w:rPr>
          <w:b/>
          <w:sz w:val="22"/>
        </w:rPr>
        <w:t>Leadership Stability:</w:t>
      </w:r>
    </w:p>
    <w:p>
      <w:pPr>
        <w:pStyle w:val="ListBullet"/>
      </w:pPr>
      <w:r>
        <w:t>**Tim Cook (CEO)** and **Kevan Parekh (CFO)** consistent throughout all calls</w:t>
      </w:r>
    </w:p>
    <w:p>
      <w:pPr>
        <w:pStyle w:val="ListBullet"/>
      </w:pPr>
      <w:r>
        <w:t>**No executive changes** mentioned across the four quarters</w:t>
      </w:r>
    </w:p>
    <w:p>
      <w:pPr>
        <w:pStyle w:val="ListBullet"/>
      </w:pPr>
      <w:r>
        <w:t>**Stable presentation format** with same IR director (Suhasini Chandramouli)</w:t>
      </w:r>
    </w:p>
    <w:p/>
    <w:p>
      <w:r>
        <w:rPr>
          <w:b/>
          <w:sz w:val="22"/>
        </w:rPr>
        <w:t>Strategic Messaging Evolution:</w:t>
      </w:r>
    </w:p>
    <w:p>
      <w:pPr>
        <w:pStyle w:val="ListBullet"/>
      </w:pPr>
      <w:r>
        <w:t>**Q1-Q2**: Focus on AI foundation building, supply chain diversification</w:t>
      </w:r>
    </w:p>
    <w:p>
      <w:pPr>
        <w:pStyle w:val="ListBullet"/>
      </w:pPr>
      <w:r>
        <w:t>**Q3-Q4**: **SHIFT TO CONFIDENCE** - Aggressive AI investment messaging, execution focus</w:t>
      </w:r>
    </w:p>
    <w:p/>
    <w:p>
      <w:r>
        <w:rPr>
          <w:b/>
          <w:color w:val="003366"/>
          <w:sz w:val="24"/>
        </w:rPr>
        <w:t>3. TONE ANALYSIS (VERY IMPORTANT)</w:t>
      </w:r>
    </w:p>
    <w:p/>
    <w:p>
      <w:r>
        <w:rPr>
          <w:b/>
          <w:sz w:val="22"/>
        </w:rPr>
        <w:t>Overall Trajectory: **INCREASINGLY BULLISH**</w:t>
      </w:r>
    </w:p>
    <w:p/>
    <w:p>
      <w:r>
        <w:rPr>
          <w:b/>
        </w:rPr>
        <w:t>Q1 2025</w:t>
      </w:r>
      <w:r>
        <w:t xml:space="preserve"> (Cautious Optimism):</w:t>
      </w:r>
    </w:p>
    <w:p>
      <w:pPr>
        <w:pStyle w:val="ListBullet"/>
      </w:pPr>
      <w:r>
        <w:t>Measured language around AI rollout</w:t>
      </w:r>
    </w:p>
    <w:p>
      <w:pPr>
        <w:pStyle w:val="ListBullet"/>
      </w:pPr>
      <w:r>
        <w:t>Hedging on China recovery</w:t>
      </w:r>
    </w:p>
    <w:p>
      <w:pPr>
        <w:pStyle w:val="ListBullet"/>
      </w:pPr>
      <w:r>
        <w:t>Conservative on tariff impacts</w:t>
      </w:r>
    </w:p>
    <w:p/>
    <w:p>
      <w:r>
        <w:rPr>
          <w:b/>
        </w:rPr>
        <w:t>Q2 2025</w:t>
      </w:r>
      <w:r>
        <w:t xml:space="preserve"> (Building Confidence):</w:t>
      </w:r>
    </w:p>
    <w:p>
      <w:pPr>
        <w:pStyle w:val="ListBullet"/>
      </w:pPr>
      <w:r>
        <w:t>More assertive on AI strategy</w:t>
      </w:r>
    </w:p>
    <w:p>
      <w:pPr>
        <w:pStyle w:val="ListBullet"/>
      </w:pPr>
      <w:r>
        <w:t>Increased investment messaging</w:t>
      </w:r>
    </w:p>
    <w:p>
      <w:pPr>
        <w:pStyle w:val="ListBullet"/>
      </w:pPr>
      <w:r>
        <w:t>Supply chain optimization focus</w:t>
      </w:r>
    </w:p>
    <w:p/>
    <w:p>
      <w:r>
        <w:rPr>
          <w:b/>
        </w:rPr>
        <w:t>Q3 2025</w:t>
      </w:r>
      <w:r>
        <w:t xml:space="preserve"> (Accelerating Confidence):</w:t>
      </w:r>
    </w:p>
    <w:p>
      <w:pPr>
        <w:pStyle w:val="ListBullet"/>
      </w:pPr>
      <w:r>
        <w:t>"Significantly growing our investments"</w:t>
      </w:r>
    </w:p>
    <w:p>
      <w:pPr>
        <w:pStyle w:val="ListBullet"/>
      </w:pPr>
      <w:r>
        <w:t>"Incredible excitement" language increases</w:t>
      </w:r>
    </w:p>
    <w:p>
      <w:pPr>
        <w:pStyle w:val="ListBullet"/>
      </w:pPr>
      <w:r>
        <w:t>Revenue guidance acceleration</w:t>
      </w:r>
    </w:p>
    <w:p/>
    <w:p>
      <w:r>
        <w:rPr>
          <w:b/>
        </w:rPr>
        <w:t>Q4 2025</w:t>
      </w:r>
      <w:r>
        <w:t xml:space="preserve"> (Peak Bullish):</w:t>
      </w:r>
    </w:p>
    <w:p>
      <w:pPr>
        <w:pStyle w:val="ListBullet"/>
      </w:pPr>
      <w:r>
        <w:t>**"Extraordinary year"**, **"best ever"**, **"incredible"** used repeatedly</w:t>
      </w:r>
    </w:p>
    <w:p>
      <w:pPr>
        <w:pStyle w:val="ListBullet"/>
      </w:pPr>
      <w:r>
        <w:t>**"Couldn't be more excited"** - strongest language in the series</w:t>
      </w:r>
    </w:p>
    <w:p>
      <w:pPr>
        <w:pStyle w:val="ListBullet"/>
      </w:pPr>
      <w:r>
        <w:t>**"Strongest iPhone lineup ever"**</w:t>
      </w:r>
    </w:p>
    <w:p>
      <w:pPr>
        <w:pStyle w:val="ListBullet"/>
      </w:pPr>
      <w:r>
        <w:t>Confident supply constraint acknowledgment (demand exceeding supply)</w:t>
      </w:r>
    </w:p>
    <w:p/>
    <w:p>
      <w:r>
        <w:rPr>
          <w:b/>
          <w:sz w:val="22"/>
        </w:rPr>
        <w:t>Hedging Language Reduction:</w:t>
      </w:r>
    </w:p>
    <w:p>
      <w:pPr>
        <w:pStyle w:val="ListBullet"/>
      </w:pPr>
      <w:r>
        <w:t>Early calls: "uncertain", "monitoring", "assuming rates don't change"</w:t>
      </w:r>
    </w:p>
    <w:p>
      <w:pPr>
        <w:pStyle w:val="ListBullet"/>
      </w:pPr>
      <w:r>
        <w:t>Later calls: Definitive statements, growth projections, investment commitments</w:t>
      </w:r>
    </w:p>
    <w:p/>
    <w:p>
      <w:r>
        <w:rPr>
          <w:b/>
          <w:color w:val="003366"/>
          <w:sz w:val="24"/>
        </w:rPr>
        <w:t>4. POSITIVE HIGHLIGHTS</w:t>
      </w:r>
    </w:p>
    <w:p/>
    <w:p>
      <w:r>
        <w:rPr>
          <w:b/>
          <w:sz w:val="22"/>
        </w:rPr>
        <w:t>Major Wins:</w:t>
      </w:r>
    </w:p>
    <w:p>
      <w:pPr>
        <w:pStyle w:val="ListBullet"/>
      </w:pPr>
      <w:r>
        <w:t>**Record Fiscal 2025**: $416B revenue (all-time high)</w:t>
      </w:r>
    </w:p>
    <w:p>
      <w:pPr>
        <w:pStyle w:val="ListBullet"/>
      </w:pPr>
      <w:r>
        <w:t>**iPhone Records**: Q4 set September quarter record at $49B (+6% YoY)</w:t>
      </w:r>
    </w:p>
    <w:p>
      <w:pPr>
        <w:pStyle w:val="ListBullet"/>
      </w:pPr>
      <w:r>
        <w:t>**Services Milestone**: Surpassed $100B annually for first time</w:t>
      </w:r>
    </w:p>
    <w:p>
      <w:pPr>
        <w:pStyle w:val="ListBullet"/>
      </w:pPr>
      <w:r>
        <w:t>**AI Momentum**: Clear evidence Apple Intelligence driving iPhone upgrades in available markets</w:t>
      </w:r>
    </w:p>
    <w:p>
      <w:pPr>
        <w:pStyle w:val="ListBullet"/>
      </w:pPr>
      <w:r>
        <w:t>**Supply Constraints**: Strong demand exceeding supply (positive demand signal)</w:t>
      </w:r>
    </w:p>
    <w:p>
      <w:pPr>
        <w:pStyle w:val="ListBullet"/>
      </w:pPr>
      <w:r>
        <w:t>**China Recovery**: Expecting return to growth in Q1 2026</w:t>
      </w:r>
    </w:p>
    <w:p>
      <w:pPr>
        <w:pStyle w:val="ListBullet"/>
      </w:pPr>
      <w:r>
        <w:t>**Emerging Markets**: India all-time records, broad emerging market strength</w:t>
      </w:r>
    </w:p>
    <w:p/>
    <w:p>
      <w:r>
        <w:rPr>
          <w:b/>
          <w:sz w:val="22"/>
        </w:rPr>
        <w:t>Guidance Beats:</w:t>
      </w:r>
    </w:p>
    <w:p>
      <w:pPr>
        <w:pStyle w:val="ListBullet"/>
      </w:pPr>
      <w:r>
        <w:t>Q4 revenue guidance acceleration to double-digits</w:t>
      </w:r>
    </w:p>
    <w:p>
      <w:pPr>
        <w:pStyle w:val="ListBullet"/>
      </w:pPr>
      <w:r>
        <w:t>Gross margin consistently at/above guidance ranges</w:t>
      </w:r>
    </w:p>
    <w:p/>
    <w:p>
      <w:r>
        <w:rPr>
          <w:b/>
          <w:color w:val="003366"/>
          <w:sz w:val="24"/>
        </w:rPr>
        <w:t>5. NEGATIVE HIGHLIGHTS / RED FLAGS</w:t>
      </w:r>
    </w:p>
    <w:p/>
    <w:p>
      <w:r>
        <w:rPr>
          <w:b/>
          <w:sz w:val="22"/>
        </w:rPr>
        <w:t>Persistent Challenges:</w:t>
      </w:r>
    </w:p>
    <w:p>
      <w:pPr>
        <w:pStyle w:val="ListBullet"/>
      </w:pPr>
      <w:r>
        <w:t>**China Weakness**: Down 11% in Q1, down 4% in Q4 (though improving)</w:t>
      </w:r>
    </w:p>
    <w:p>
      <w:pPr>
        <w:pStyle w:val="ListBullet"/>
      </w:pPr>
      <w:r>
        <w:t>**Tariff Costs**: $800M→$1.1B→$1.4B escalating impact</w:t>
      </w:r>
    </w:p>
    <w:p>
      <w:pPr>
        <w:pStyle w:val="ListBullet"/>
      </w:pPr>
      <w:r>
        <w:t>**Supply Constraints**: Production challenges on multiple iPhone models</w:t>
      </w:r>
    </w:p>
    <w:p>
      <w:pPr>
        <w:pStyle w:val="ListBullet"/>
      </w:pPr>
      <w:r>
        <w:t>**AI Delays**: Personalized Siri features delayed multiple times across quarters</w:t>
      </w:r>
    </w:p>
    <w:p>
      <w:pPr>
        <w:pStyle w:val="ListBullet"/>
      </w:pPr>
      <w:r>
        <w:t>**Macro Sensitivity**: Consistent hedging about macroeconomic conditions</w:t>
      </w:r>
    </w:p>
    <w:p/>
    <w:p>
      <w:r>
        <w:rPr>
          <w:b/>
          <w:sz w:val="22"/>
        </w:rPr>
        <w:t>Sequential Pressures:</w:t>
      </w:r>
    </w:p>
    <w:p>
      <w:pPr>
        <w:pStyle w:val="ListBullet"/>
      </w:pPr>
      <w:r>
        <w:t>**Wearables Category**: Consistent weakness across multiple quarters</w:t>
      </w:r>
    </w:p>
    <w:p>
      <w:pPr>
        <w:pStyle w:val="ListBullet"/>
      </w:pPr>
      <w:r>
        <w:t>**Foreign Exchange**: Persistent 2+ percentage point headwinds</w:t>
      </w:r>
    </w:p>
    <w:p/>
    <w:p>
      <w:r>
        <w:rPr>
          <w:b/>
          <w:color w:val="003366"/>
          <w:sz w:val="24"/>
        </w:rPr>
        <w:t>6. QUARTER-OVER-QUARTER CHANGES</w:t>
      </w:r>
    </w:p>
    <w:p/>
    <w:p>
      <w:r>
        <w:rPr>
          <w:b/>
          <w:sz w:val="22"/>
        </w:rPr>
        <w:t>NEW This Quarter (Q4 2025):</w:t>
      </w:r>
    </w:p>
    <w:p>
      <w:pPr>
        <w:pStyle w:val="ListBullet"/>
      </w:pPr>
      <w:r>
        <w:t>**Liquid Glass Design**: First unified design across all platforms</w:t>
      </w:r>
    </w:p>
    <w:p>
      <w:pPr>
        <w:pStyle w:val="ListBullet"/>
      </w:pPr>
      <w:r>
        <w:t>**M5 Chip Launch**: Major silicon advancement with 3.5x faster AI performance</w:t>
      </w:r>
    </w:p>
    <w:p>
      <w:pPr>
        <w:pStyle w:val="ListBullet"/>
      </w:pPr>
      <w:r>
        <w:t>**iPhone Air**: New ultra-thin form factor introduction</w:t>
      </w:r>
    </w:p>
    <w:p>
      <w:pPr>
        <w:pStyle w:val="ListBullet"/>
      </w:pPr>
      <w:r>
        <w:t>**Apple Manufacturing Academy**: Detroit facility opening</w:t>
      </w:r>
    </w:p>
    <w:p>
      <w:pPr>
        <w:pStyle w:val="ListBullet"/>
      </w:pPr>
      <w:r>
        <w:t>**F1 Partnership**: Major sports content deal</w:t>
      </w:r>
    </w:p>
    <w:p/>
    <w:p>
      <w:r>
        <w:rPr>
          <w:b/>
          <w:sz w:val="22"/>
        </w:rPr>
        <w:t>AVOIDING Previous Topics:</w:t>
      </w:r>
    </w:p>
    <w:p>
      <w:pPr>
        <w:pStyle w:val="ListBullet"/>
      </w:pPr>
      <w:r>
        <w:t>**Reduced emphasis** on regulatory challenges (Epic, Google cases)</w:t>
      </w:r>
    </w:p>
    <w:p>
      <w:pPr>
        <w:pStyle w:val="ListBullet"/>
      </w:pPr>
      <w:r>
        <w:t>**Less detailed** tariff impact discussions (more confident in mitigation)</w:t>
      </w:r>
    </w:p>
    <w:p>
      <w:pPr>
        <w:pStyle w:val="ListBullet"/>
      </w:pPr>
      <w:r>
        <w:t>**Minimal mention** of supply chain diversification specifics</w:t>
      </w:r>
    </w:p>
    <w:p/>
    <w:p>
      <w:r>
        <w:rPr>
          <w:b/>
          <w:sz w:val="22"/>
        </w:rPr>
        <w:t>Strategic Pivots:</w:t>
      </w:r>
    </w:p>
    <w:p>
      <w:pPr>
        <w:pStyle w:val="ListBullet"/>
      </w:pPr>
      <w:r>
        <w:t>**AI Investment**: From cautious rollout to aggressive investment</w:t>
      </w:r>
    </w:p>
    <w:p>
      <w:pPr>
        <w:pStyle w:val="ListBullet"/>
      </w:pPr>
      <w:r>
        <w:t>**Geographic Strategy**: Increased confidence in China recovery</w:t>
      </w:r>
    </w:p>
    <w:p>
      <w:pPr>
        <w:pStyle w:val="ListBullet"/>
      </w:pPr>
      <w:r>
        <w:t>**Supply Chain**: From defensive positioning to confident demand management</w:t>
      </w:r>
    </w:p>
    <w:p/>
    <w:p>
      <w:r>
        <w:rPr>
          <w:b/>
          <w:color w:val="003366"/>
          <w:sz w:val="24"/>
        </w:rPr>
        <w:t>7. INVESTMENT IMPLICATIONS</w:t>
      </w:r>
    </w:p>
    <w:p/>
    <w:p>
      <w:r>
        <w:rPr>
          <w:b/>
          <w:sz w:val="22"/>
        </w:rPr>
        <w:t>BULL CASE STRENGTHENING:</w:t>
      </w:r>
    </w:p>
    <w:p>
      <w:r>
        <w:rPr>
          <w:b/>
          <w:color w:val="0066CC"/>
          <w:sz w:val="24"/>
        </w:rPr>
        <w:t>1. **AI Cycle Accelerating**: Clear evidence Apple Intelligence driving upgrades</w:t>
      </w:r>
    </w:p>
    <w:p>
      <w:r>
        <w:rPr>
          <w:b/>
          <w:color w:val="0066CC"/>
          <w:sz w:val="24"/>
        </w:rPr>
        <w:t>2. **Guidance Inflection**: Strongest forward guidance trajectory in the period</w:t>
      </w:r>
    </w:p>
    <w:p>
      <w:r>
        <w:rPr>
          <w:b/>
          <w:color w:val="0066CC"/>
          <w:sz w:val="24"/>
        </w:rPr>
        <w:t>3. **Supply/Demand Imbalance**: Constraints indicate robust underlying demand</w:t>
      </w:r>
    </w:p>
    <w:p>
      <w:r>
        <w:rPr>
          <w:b/>
          <w:color w:val="0066CC"/>
          <w:sz w:val="24"/>
        </w:rPr>
        <w:t>4. **Services Momentum**: $100B+ annual run rate with margin expansion</w:t>
      </w:r>
    </w:p>
    <w:p>
      <w:r>
        <w:rPr>
          <w:b/>
          <w:color w:val="0066CC"/>
          <w:sz w:val="24"/>
        </w:rPr>
        <w:t>5. **China Recovery**: Management confident on return to growth</w:t>
      </w:r>
    </w:p>
    <w:p>
      <w:r>
        <w:rPr>
          <w:b/>
          <w:color w:val="0066CC"/>
          <w:sz w:val="24"/>
        </w:rPr>
        <w:t>6. **Premium Mix**: Strong Pro model demand supporting margins</w:t>
      </w:r>
    </w:p>
    <w:p/>
    <w:p>
      <w:r>
        <w:rPr>
          <w:b/>
          <w:sz w:val="22"/>
        </w:rPr>
        <w:t>BEAR CASE DIMINISHING:</w:t>
      </w:r>
    </w:p>
    <w:p>
      <w:r>
        <w:rPr>
          <w:b/>
          <w:color w:val="0066CC"/>
          <w:sz w:val="24"/>
        </w:rPr>
        <w:t>1. **Tariff Impact**: While increasing, better managed and offset by optimization</w:t>
      </w:r>
    </w:p>
    <w:p>
      <w:r>
        <w:rPr>
          <w:b/>
          <w:color w:val="0066CC"/>
          <w:sz w:val="24"/>
        </w:rPr>
        <w:t>2. **Competition**: iPhone gaining share in key markets (China urban, global)</w:t>
      </w:r>
    </w:p>
    <w:p>
      <w:r>
        <w:rPr>
          <w:b/>
          <w:color w:val="0066CC"/>
          <w:sz w:val="24"/>
        </w:rPr>
        <w:t>3. **AI Delays**: Core features delivered, personalized Siri delay less critical</w:t>
      </w:r>
    </w:p>
    <w:p/>
    <w:p>
      <w:r>
        <w:rPr>
          <w:b/>
          <w:sz w:val="22"/>
        </w:rPr>
        <w:t>KEY DEBATES FOR INVESTORS:</w:t>
      </w:r>
    </w:p>
    <w:p/>
    <w:p>
      <w:r>
        <w:rPr>
          <w:b/>
        </w:rPr>
        <w:t>1. AI Monetization Timeline</w:t>
      </w:r>
      <w:r>
        <w:t>:</w:t>
      </w:r>
    </w:p>
    <w:p>
      <w:pPr>
        <w:pStyle w:val="ListBullet"/>
      </w:pPr>
      <w:r>
        <w:t>Apple Intelligence driving hardware upgrades ✓</w:t>
      </w:r>
    </w:p>
    <w:p>
      <w:pPr>
        <w:pStyle w:val="ListBullet"/>
      </w:pPr>
      <w:r>
        <w:t>Services monetization opportunity ahead</w:t>
      </w:r>
    </w:p>
    <w:p>
      <w:pPr>
        <w:pStyle w:val="ListBullet"/>
      </w:pPr>
      <w:r>
        <w:t>Competitive positioning vs. ChatGPT/others</w:t>
      </w:r>
    </w:p>
    <w:p/>
    <w:p>
      <w:r>
        <w:rPr>
          <w:b/>
        </w:rPr>
        <w:t>2. China Recovery Sustainability</w:t>
      </w:r>
      <w:r>
        <w:t>:</w:t>
      </w:r>
    </w:p>
    <w:p>
      <w:pPr>
        <w:pStyle w:val="ListBullet"/>
      </w:pPr>
      <w:r>
        <w:t>Government subsidies providing tailwind</w:t>
      </w:r>
    </w:p>
    <w:p>
      <w:pPr>
        <w:pStyle w:val="ListBullet"/>
      </w:pPr>
      <w:r>
        <w:t>Competitive pressure from local brands</w:t>
      </w:r>
    </w:p>
    <w:p>
      <w:pPr>
        <w:pStyle w:val="ListBullet"/>
      </w:pPr>
      <w:r>
        <w:t>Apple Intelligence rollout timing critical</w:t>
      </w:r>
    </w:p>
    <w:p/>
    <w:p>
      <w:r>
        <w:rPr>
          <w:b/>
        </w:rPr>
        <w:t>3. Margin Trajectory</w:t>
      </w:r>
      <w:r>
        <w:t>:</w:t>
      </w:r>
    </w:p>
    <w:p>
      <w:pPr>
        <w:pStyle w:val="ListBullet"/>
      </w:pPr>
      <w:r>
        <w:t>Services mix improving margins</w:t>
      </w:r>
    </w:p>
    <w:p>
      <w:pPr>
        <w:pStyle w:val="ListBullet"/>
      </w:pPr>
      <w:r>
        <w:t>Premium product mix benefits</w:t>
      </w:r>
    </w:p>
    <w:p>
      <w:pPr>
        <w:pStyle w:val="ListBullet"/>
      </w:pPr>
      <w:r>
        <w:t>Tariff/input cost pressures offsetting</w:t>
      </w:r>
    </w:p>
    <w:p/>
    <w:p>
      <w:r>
        <w:rPr>
          <w:b/>
          <w:sz w:val="22"/>
        </w:rPr>
        <w:t>WHAT TO WATCH:</w:t>
      </w:r>
    </w:p>
    <w:p>
      <w:pPr>
        <w:pStyle w:val="ListBullet"/>
      </w:pPr>
      <w:r>
        <w:t>**December Quarter Results**: Will validate "best ever" guidance</w:t>
      </w:r>
    </w:p>
    <w:p>
      <w:pPr>
        <w:pStyle w:val="ListBullet"/>
      </w:pPr>
      <w:r>
        <w:t>**AI Feature Rollouts**: Personalized Siri launch timing and adoption</w:t>
      </w:r>
    </w:p>
    <w:p>
      <w:pPr>
        <w:pStyle w:val="ListBullet"/>
      </w:pPr>
      <w:r>
        <w:t>**China Trajectory**: Subsidy impact and market share trends</w:t>
      </w:r>
    </w:p>
    <w:p>
      <w:pPr>
        <w:pStyle w:val="ListBullet"/>
      </w:pPr>
      <w:r>
        <w:t>**Supply Constraint Resolution**: Production ramp success</w:t>
      </w:r>
    </w:p>
    <w:p>
      <w:pPr>
        <w:pStyle w:val="ListBullet"/>
      </w:pPr>
      <w:r>
        <w:t>**Services Growth**: Sustainability above $100B annual rate</w:t>
      </w:r>
    </w:p>
    <w:p/>
    <w:p>
      <w:r>
        <w:rPr>
          <w:b/>
          <w:sz w:val="22"/>
        </w:rPr>
        <w:t>INVESTMENT RECOMMENDATION:</w:t>
      </w:r>
    </w:p>
    <w:p>
      <w:r>
        <w:rPr>
          <w:b/>
        </w:rPr>
        <w:t>Increasingly Positive Trajectory</w:t>
      </w:r>
      <w:r>
        <w:t xml:space="preserve"> - Management tone, guidance acceleration, and demand indicators suggest Apple is entering a stronger growth phase driven by AI cycle and emerging market expansion, despite persistent macro/geopolitical challenges.</w:t>
      </w:r>
    </w:p>
    <w:p/>
    <w:p>
      <w:pPr>
        <w:pStyle w:val="Heading1"/>
      </w:pPr>
      <w:r>
        <w:rPr>
          <w:b/>
          <w:color w:val="003366"/>
          <w:sz w:val="28"/>
        </w:rPr>
        <w:t>CHATGPT'S ANALYSIS</w:t>
      </w:r>
    </w:p>
    <w:p/>
    <w:p>
      <w:r>
        <w:t>Not generated (--claude-only flag used)</w:t>
      </w:r>
    </w:p>
    <w:p/>
    <w:p/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4"/>
        </w:rPr>
        <w:t>David Quinn</w:t>
      </w:r>
    </w:p>
    <w:p>
      <w:pPr>
        <w:jc w:val="center"/>
      </w:pPr>
      <w:r>
        <w:rPr>
          <w:color w:val="003366"/>
          <w:sz w:val="20"/>
        </w:rPr>
        <w:t>Targeted Equity Consulting Group</w:t>
      </w:r>
    </w:p>
    <w:p>
      <w:pPr>
        <w:jc w:val="center"/>
      </w:pPr>
      <w:r>
        <w:rPr>
          <w:color w:val="646464"/>
          <w:sz w:val="20"/>
        </w:rPr>
        <w:t>daquinn@targetedequityconsulting.com | 617-905-7415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