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D15CE" w14:textId="77777777" w:rsidR="006B5891" w:rsidRPr="008D5249" w:rsidRDefault="006B5891" w:rsidP="006B5891">
      <w:pPr>
        <w:spacing w:after="0" w:line="240" w:lineRule="auto"/>
        <w:rPr>
          <w:rFonts w:ascii="Butler" w:eastAsia="Arial" w:hAnsi="Butler" w:cs="Arial"/>
          <w:sz w:val="26"/>
          <w:szCs w:val="26"/>
          <w:lang w:val="es-419" w:eastAsia="es-NI"/>
        </w:rPr>
      </w:pPr>
      <w:r w:rsidRPr="008D5249">
        <w:rPr>
          <w:rFonts w:ascii="Butler" w:eastAsia="Arial" w:hAnsi="Butler" w:cs="Arial"/>
          <w:noProof/>
          <w:sz w:val="26"/>
          <w:szCs w:val="26"/>
          <w:lang w:val="en-US" w:eastAsia="en-US"/>
        </w:rPr>
        <w:drawing>
          <wp:anchor distT="0" distB="0" distL="114300" distR="114300" simplePos="0" relativeHeight="251659264" behindDoc="1" locked="0" layoutInCell="1" hidden="0" allowOverlap="1" wp14:anchorId="2E662C3A" wp14:editId="20BB6F89">
            <wp:simplePos x="0" y="0"/>
            <wp:positionH relativeFrom="margin">
              <wp:posOffset>0</wp:posOffset>
            </wp:positionH>
            <wp:positionV relativeFrom="paragraph">
              <wp:posOffset>32238</wp:posOffset>
            </wp:positionV>
            <wp:extent cx="968375" cy="540000"/>
            <wp:effectExtent l="0" t="0" r="3175" b="0"/>
            <wp:wrapTight wrapText="bothSides">
              <wp:wrapPolygon edited="0">
                <wp:start x="0" y="0"/>
                <wp:lineTo x="0" y="20584"/>
                <wp:lineTo x="21246" y="20584"/>
                <wp:lineTo x="21246" y="0"/>
                <wp:lineTo x="0" y="0"/>
              </wp:wrapPolygon>
            </wp:wrapTight>
            <wp:docPr id="90" name="image1.png" descr="UNI | Universidad Nacional de Ingeniería"/>
            <wp:cNvGraphicFramePr/>
            <a:graphic xmlns:a="http://schemas.openxmlformats.org/drawingml/2006/main">
              <a:graphicData uri="http://schemas.openxmlformats.org/drawingml/2006/picture">
                <pic:pic xmlns:pic="http://schemas.openxmlformats.org/drawingml/2006/picture">
                  <pic:nvPicPr>
                    <pic:cNvPr id="0" name="image1.png" descr="UNI | Universidad Nacional de Ingeniería"/>
                    <pic:cNvPicPr preferRelativeResize="0"/>
                  </pic:nvPicPr>
                  <pic:blipFill rotWithShape="1">
                    <a:blip r:embed="rId7"/>
                    <a:srcRect l="-1710" r="-1710"/>
                    <a:stretch/>
                  </pic:blipFill>
                  <pic:spPr>
                    <a:xfrm>
                      <a:off x="0" y="0"/>
                      <a:ext cx="968375" cy="540000"/>
                    </a:xfrm>
                    <a:prstGeom prst="rect">
                      <a:avLst/>
                    </a:prstGeom>
                    <a:ln/>
                  </pic:spPr>
                </pic:pic>
              </a:graphicData>
            </a:graphic>
            <wp14:sizeRelH relativeFrom="margin">
              <wp14:pctWidth>0</wp14:pctWidth>
            </wp14:sizeRelH>
            <wp14:sizeRelV relativeFrom="margin">
              <wp14:pctHeight>0</wp14:pctHeight>
            </wp14:sizeRelV>
          </wp:anchor>
        </w:drawing>
      </w:r>
      <w:r w:rsidRPr="008D5249">
        <w:rPr>
          <w:rFonts w:ascii="Butler" w:eastAsia="Arial" w:hAnsi="Butler" w:cs="Arial"/>
          <w:sz w:val="26"/>
          <w:szCs w:val="26"/>
          <w:lang w:val="es-419" w:eastAsia="es-NI"/>
        </w:rPr>
        <w:t xml:space="preserve">Universidad </w:t>
      </w:r>
    </w:p>
    <w:p w14:paraId="320A2AFF" w14:textId="77777777" w:rsidR="006B5891" w:rsidRPr="008D5249" w:rsidRDefault="006B5891" w:rsidP="006B5891">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 xml:space="preserve">Nacional de </w:t>
      </w:r>
    </w:p>
    <w:p w14:paraId="4B204417" w14:textId="77777777" w:rsidR="006B5891" w:rsidRPr="008D5249" w:rsidRDefault="006B5891" w:rsidP="006B5891">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Ingeniería</w:t>
      </w:r>
    </w:p>
    <w:p w14:paraId="2FE0FCD3" w14:textId="77777777" w:rsidR="006B5891" w:rsidRPr="008D5249" w:rsidRDefault="006B5891" w:rsidP="006B5891">
      <w:pPr>
        <w:spacing w:before="240" w:after="0" w:line="360" w:lineRule="auto"/>
        <w:rPr>
          <w:rFonts w:ascii="Arial" w:eastAsia="Arial" w:hAnsi="Arial" w:cs="Arial"/>
          <w:b/>
          <w:sz w:val="30"/>
          <w:szCs w:val="30"/>
          <w:lang w:val="es-419" w:eastAsia="es-NI"/>
        </w:rPr>
      </w:pPr>
    </w:p>
    <w:p w14:paraId="654FF5A7" w14:textId="77777777" w:rsidR="006B5891" w:rsidRPr="008D5249" w:rsidRDefault="006B5891" w:rsidP="006B5891">
      <w:pPr>
        <w:spacing w:after="0" w:line="240" w:lineRule="auto"/>
        <w:rPr>
          <w:rFonts w:ascii="Butler" w:eastAsia="Arial" w:hAnsi="Butler" w:cs="Segoe UI"/>
          <w:sz w:val="40"/>
          <w:szCs w:val="40"/>
          <w:lang w:val="es-419" w:eastAsia="es-NI"/>
        </w:rPr>
      </w:pPr>
      <w:r w:rsidRPr="008D5249">
        <w:rPr>
          <w:rFonts w:ascii="Butler" w:eastAsia="Arial" w:hAnsi="Butler" w:cs="Segoe UI"/>
          <w:sz w:val="40"/>
          <w:szCs w:val="40"/>
          <w:lang w:val="es-419" w:eastAsia="es-NI"/>
        </w:rPr>
        <w:t xml:space="preserve">Área de Conocimiento de Tecnología de la Información y Comunicación </w:t>
      </w:r>
    </w:p>
    <w:p w14:paraId="4790010D" w14:textId="77777777" w:rsidR="006B5891" w:rsidRPr="008D5249" w:rsidRDefault="006B5891" w:rsidP="006B5891">
      <w:pPr>
        <w:spacing w:after="0" w:line="276" w:lineRule="auto"/>
        <w:rPr>
          <w:rFonts w:ascii="Arial" w:eastAsia="Arial" w:hAnsi="Arial" w:cs="Arial"/>
          <w:b/>
          <w:sz w:val="36"/>
          <w:szCs w:val="40"/>
          <w:lang w:val="es-419" w:eastAsia="es-NI"/>
        </w:rPr>
      </w:pPr>
    </w:p>
    <w:p w14:paraId="7A853373" w14:textId="488300CF" w:rsidR="006B5891" w:rsidRPr="008D5249" w:rsidRDefault="00D667D6" w:rsidP="006B5891">
      <w:pPr>
        <w:spacing w:after="0" w:line="276" w:lineRule="auto"/>
        <w:rPr>
          <w:rFonts w:ascii="Montserrat Black" w:eastAsia="Arial" w:hAnsi="Montserrat Black" w:cs="Arial"/>
          <w:sz w:val="48"/>
          <w:szCs w:val="48"/>
          <w:lang w:val="es-419" w:eastAsia="es-NI"/>
        </w:rPr>
      </w:pPr>
      <w:r>
        <w:rPr>
          <w:rFonts w:ascii="Montserrat Black" w:eastAsia="Arial" w:hAnsi="Montserrat Black" w:cs="Arial"/>
          <w:sz w:val="48"/>
          <w:szCs w:val="48"/>
          <w:lang w:eastAsia="es-NI"/>
        </w:rPr>
        <w:t xml:space="preserve">Robot Jurídico Especialista en </w:t>
      </w:r>
      <w:bookmarkStart w:id="0" w:name="_GoBack"/>
      <w:bookmarkEnd w:id="0"/>
      <w:r>
        <w:rPr>
          <w:rFonts w:ascii="Montserrat Black" w:eastAsia="Arial" w:hAnsi="Montserrat Black" w:cs="Arial"/>
          <w:sz w:val="48"/>
          <w:szCs w:val="48"/>
          <w:lang w:eastAsia="es-NI"/>
        </w:rPr>
        <w:t>Derecho Civil de Nicaragua</w:t>
      </w:r>
      <w:r w:rsidR="006B5891" w:rsidRPr="008D5249">
        <w:rPr>
          <w:rFonts w:ascii="Montserrat Black" w:eastAsia="Arial" w:hAnsi="Montserrat Black" w:cs="Arial"/>
          <w:sz w:val="48"/>
          <w:szCs w:val="48"/>
          <w:lang w:val="es-419" w:eastAsia="es-NI"/>
        </w:rPr>
        <w:t>.</w:t>
      </w:r>
    </w:p>
    <w:p w14:paraId="6313B9E9" w14:textId="77777777" w:rsidR="006B5891" w:rsidRPr="008D5249" w:rsidRDefault="006B5891" w:rsidP="006B5891">
      <w:pPr>
        <w:spacing w:after="0" w:line="360" w:lineRule="auto"/>
        <w:rPr>
          <w:rFonts w:ascii="Arial" w:eastAsia="Arial" w:hAnsi="Arial" w:cs="Arial"/>
          <w:b/>
          <w:sz w:val="24"/>
          <w:szCs w:val="24"/>
          <w:lang w:val="es-419" w:eastAsia="es-NI"/>
        </w:rPr>
      </w:pPr>
    </w:p>
    <w:p w14:paraId="06D018A8" w14:textId="7C0CCD76" w:rsidR="006B5891" w:rsidRPr="008D5249" w:rsidRDefault="00D667D6" w:rsidP="006B5891">
      <w:pPr>
        <w:spacing w:after="0" w:line="240" w:lineRule="auto"/>
        <w:rPr>
          <w:rFonts w:ascii="Butler" w:eastAsia="Arial" w:hAnsi="Butler" w:cs="Arial"/>
          <w:b/>
          <w:sz w:val="40"/>
          <w:szCs w:val="40"/>
          <w:lang w:val="es-419" w:eastAsia="es-NI"/>
        </w:rPr>
      </w:pPr>
      <w:r>
        <w:rPr>
          <w:rFonts w:ascii="Butler" w:eastAsia="Arial" w:hAnsi="Butler" w:cs="Arial"/>
          <w:b/>
          <w:sz w:val="40"/>
          <w:szCs w:val="40"/>
          <w:lang w:val="es-419" w:eastAsia="es-NI"/>
        </w:rPr>
        <w:t>Propuesta de proyecto de curso para aprobar la clase Ingeniería de Software III</w:t>
      </w:r>
      <w:r w:rsidR="006B5891" w:rsidRPr="008D5249">
        <w:rPr>
          <w:rFonts w:ascii="Butler" w:eastAsia="Arial" w:hAnsi="Butler" w:cs="Arial"/>
          <w:b/>
          <w:sz w:val="40"/>
          <w:szCs w:val="40"/>
          <w:lang w:val="es-419" w:eastAsia="es-NI"/>
        </w:rPr>
        <w:t>.</w:t>
      </w:r>
    </w:p>
    <w:p w14:paraId="784EA5EB" w14:textId="77777777" w:rsidR="006B5891" w:rsidRPr="008D5249" w:rsidRDefault="006B5891" w:rsidP="006B5891">
      <w:pPr>
        <w:spacing w:after="0" w:line="360" w:lineRule="auto"/>
        <w:rPr>
          <w:rFonts w:ascii="Arial" w:eastAsia="Arial" w:hAnsi="Arial" w:cs="Arial"/>
          <w:b/>
          <w:sz w:val="32"/>
          <w:szCs w:val="24"/>
          <w:lang w:val="es-419" w:eastAsia="es-NI"/>
        </w:rPr>
      </w:pPr>
    </w:p>
    <w:p w14:paraId="7C400DBF" w14:textId="77777777" w:rsidR="006B5891" w:rsidRPr="008D5249" w:rsidRDefault="006B5891" w:rsidP="006B5891">
      <w:pPr>
        <w:spacing w:after="0" w:line="360" w:lineRule="auto"/>
        <w:rPr>
          <w:rFonts w:ascii="Arial" w:eastAsia="Arial" w:hAnsi="Arial" w:cs="Arial"/>
          <w:b/>
          <w:sz w:val="32"/>
          <w:szCs w:val="24"/>
          <w:lang w:val="es-419" w:eastAsia="es-N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268"/>
        <w:gridCol w:w="2552"/>
      </w:tblGrid>
      <w:tr w:rsidR="006B5891" w:rsidRPr="008D5249" w14:paraId="318E1FB4" w14:textId="77777777" w:rsidTr="00483232">
        <w:trPr>
          <w:trHeight w:val="284"/>
        </w:trPr>
        <w:tc>
          <w:tcPr>
            <w:tcW w:w="2410" w:type="dxa"/>
          </w:tcPr>
          <w:p w14:paraId="405C4F73" w14:textId="77777777" w:rsidR="006B5891" w:rsidRPr="008D5249" w:rsidRDefault="006B5891" w:rsidP="00483232">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Elaborado por:</w:t>
            </w:r>
          </w:p>
        </w:tc>
        <w:tc>
          <w:tcPr>
            <w:tcW w:w="2268" w:type="dxa"/>
          </w:tcPr>
          <w:p w14:paraId="3060BA62" w14:textId="77777777" w:rsidR="006B5891" w:rsidRPr="008D5249" w:rsidRDefault="006B5891" w:rsidP="00483232">
            <w:pPr>
              <w:spacing w:line="360" w:lineRule="auto"/>
              <w:rPr>
                <w:rFonts w:ascii="Montserrat Black" w:eastAsia="Arial" w:hAnsi="Montserrat Black" w:cs="Arial"/>
                <w:b/>
                <w:lang w:val="es-419" w:eastAsia="es-NI"/>
              </w:rPr>
            </w:pPr>
          </w:p>
        </w:tc>
        <w:tc>
          <w:tcPr>
            <w:tcW w:w="2552" w:type="dxa"/>
          </w:tcPr>
          <w:p w14:paraId="09DAFFA5" w14:textId="77777777" w:rsidR="006B5891" w:rsidRPr="008D5249" w:rsidRDefault="006B5891" w:rsidP="00483232">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Docente:</w:t>
            </w:r>
          </w:p>
        </w:tc>
      </w:tr>
      <w:tr w:rsidR="006B5891" w:rsidRPr="008D5249" w14:paraId="2BDCA947" w14:textId="77777777" w:rsidTr="00483232">
        <w:trPr>
          <w:trHeight w:val="1797"/>
        </w:trPr>
        <w:tc>
          <w:tcPr>
            <w:tcW w:w="2410" w:type="dxa"/>
            <w:tcBorders>
              <w:right w:val="single" w:sz="4" w:space="0" w:color="auto"/>
            </w:tcBorders>
            <w:vAlign w:val="center"/>
          </w:tcPr>
          <w:p w14:paraId="34631029" w14:textId="77777777" w:rsidR="006B5891" w:rsidRPr="008D5249" w:rsidRDefault="006B5891" w:rsidP="00483232">
            <w:pPr>
              <w:spacing w:line="276" w:lineRule="auto"/>
              <w:rPr>
                <w:rFonts w:ascii="Montserrat" w:eastAsia="Arial" w:hAnsi="Montserrat" w:cs="Arial"/>
                <w:b/>
                <w:sz w:val="20"/>
                <w:szCs w:val="20"/>
                <w:lang w:val="en-US" w:eastAsia="es-NI"/>
              </w:rPr>
            </w:pPr>
            <w:r w:rsidRPr="008D5249">
              <w:rPr>
                <w:rFonts w:ascii="Montserrat" w:eastAsia="Arial" w:hAnsi="Montserrat" w:cs="Arial"/>
                <w:b/>
                <w:sz w:val="20"/>
                <w:szCs w:val="20"/>
                <w:lang w:val="es-419" w:eastAsia="es-NI"/>
              </w:rPr>
              <w:t>Br.</w:t>
            </w:r>
            <w:r>
              <w:rPr>
                <w:rFonts w:ascii="Montserrat" w:eastAsia="Arial" w:hAnsi="Montserrat" w:cs="Arial"/>
                <w:b/>
                <w:sz w:val="20"/>
                <w:szCs w:val="20"/>
                <w:lang w:val="es-419" w:eastAsia="es-NI"/>
              </w:rPr>
              <w:t xml:space="preserve"> </w:t>
            </w:r>
            <w:r w:rsidRPr="008D5249">
              <w:rPr>
                <w:rFonts w:ascii="Montserrat" w:eastAsia="Arial" w:hAnsi="Montserrat" w:cs="Arial"/>
                <w:b/>
                <w:sz w:val="20"/>
                <w:szCs w:val="20"/>
                <w:lang w:val="en-US" w:eastAsia="es-NI"/>
              </w:rPr>
              <w:t>Darling Jimenez</w:t>
            </w:r>
          </w:p>
          <w:p w14:paraId="576FD194" w14:textId="77777777" w:rsidR="006B5891" w:rsidRPr="008D5249" w:rsidRDefault="006B5891" w:rsidP="00483232">
            <w:pPr>
              <w:spacing w:line="276" w:lineRule="auto"/>
              <w:rPr>
                <w:rFonts w:ascii="Montserrat" w:eastAsia="Arial" w:hAnsi="Montserrat" w:cs="Arial"/>
                <w:b/>
                <w:sz w:val="20"/>
                <w:szCs w:val="20"/>
                <w:lang w:val="es-419" w:eastAsia="es-NI"/>
              </w:rPr>
            </w:pPr>
            <w:r w:rsidRPr="008D5249">
              <w:rPr>
                <w:rFonts w:ascii="Montserrat" w:eastAsia="Arial" w:hAnsi="Montserrat" w:cs="Arial"/>
                <w:b/>
                <w:sz w:val="20"/>
                <w:szCs w:val="20"/>
                <w:lang w:val="es-419" w:eastAsia="es-NI"/>
              </w:rPr>
              <w:t>Carnet: 2018-0087U</w:t>
            </w:r>
          </w:p>
        </w:tc>
        <w:tc>
          <w:tcPr>
            <w:tcW w:w="2268" w:type="dxa"/>
            <w:tcBorders>
              <w:right w:val="single" w:sz="4" w:space="0" w:color="auto"/>
            </w:tcBorders>
          </w:tcPr>
          <w:p w14:paraId="77C80F0D" w14:textId="77777777" w:rsidR="006B5891" w:rsidRDefault="006B5891" w:rsidP="00483232">
            <w:pPr>
              <w:spacing w:line="276" w:lineRule="auto"/>
              <w:rPr>
                <w:rFonts w:ascii="Montserrat" w:eastAsia="Arial" w:hAnsi="Montserrat" w:cs="Arial"/>
                <w:b/>
                <w:sz w:val="20"/>
                <w:szCs w:val="20"/>
                <w:lang w:val="es-419" w:eastAsia="es-NI"/>
              </w:rPr>
            </w:pPr>
          </w:p>
          <w:p w14:paraId="50F66254" w14:textId="77777777" w:rsidR="006B5891" w:rsidRDefault="006B5891" w:rsidP="00483232">
            <w:pPr>
              <w:spacing w:line="276" w:lineRule="auto"/>
              <w:rPr>
                <w:rFonts w:ascii="Montserrat" w:eastAsia="Arial" w:hAnsi="Montserrat" w:cs="Arial"/>
                <w:b/>
                <w:sz w:val="20"/>
                <w:szCs w:val="20"/>
                <w:lang w:val="es-419" w:eastAsia="es-NI"/>
              </w:rPr>
            </w:pPr>
          </w:p>
          <w:p w14:paraId="17270D0E" w14:textId="319903BB" w:rsidR="006B5891" w:rsidRPr="008D5249" w:rsidRDefault="00D667D6" w:rsidP="00483232">
            <w:pPr>
              <w:spacing w:line="276" w:lineRule="auto"/>
              <w:rPr>
                <w:rFonts w:ascii="Montserrat" w:eastAsia="Arial" w:hAnsi="Montserrat" w:cs="Arial"/>
                <w:b/>
                <w:sz w:val="20"/>
                <w:szCs w:val="20"/>
                <w:lang w:val="es-419" w:eastAsia="es-NI"/>
              </w:rPr>
            </w:pPr>
            <w:r>
              <w:rPr>
                <w:rFonts w:ascii="Montserrat" w:eastAsia="Arial" w:hAnsi="Montserrat" w:cs="Arial"/>
                <w:b/>
                <w:sz w:val="20"/>
                <w:szCs w:val="20"/>
                <w:lang w:val="es-419" w:eastAsia="es-NI"/>
              </w:rPr>
              <w:t>Br. Steven Gómez</w:t>
            </w:r>
          </w:p>
          <w:p w14:paraId="502C9213" w14:textId="6F01E8DE" w:rsidR="006B5891" w:rsidRPr="008D5249" w:rsidRDefault="00D667D6" w:rsidP="00483232">
            <w:pPr>
              <w:spacing w:line="276" w:lineRule="auto"/>
              <w:rPr>
                <w:rFonts w:ascii="Montserrat" w:eastAsia="Arial" w:hAnsi="Montserrat" w:cs="Arial"/>
                <w:b/>
                <w:bCs/>
                <w:sz w:val="20"/>
                <w:szCs w:val="20"/>
                <w:lang w:val="es-419" w:eastAsia="es-NI"/>
              </w:rPr>
            </w:pPr>
            <w:r>
              <w:rPr>
                <w:rFonts w:ascii="Montserrat" w:eastAsia="Arial" w:hAnsi="Montserrat" w:cs="Arial"/>
                <w:b/>
                <w:sz w:val="20"/>
                <w:szCs w:val="20"/>
                <w:lang w:val="es-419" w:eastAsia="es-NI"/>
              </w:rPr>
              <w:t>Carnet: 2018-0172</w:t>
            </w:r>
            <w:r w:rsidR="006B5891" w:rsidRPr="008D5249">
              <w:rPr>
                <w:rFonts w:ascii="Montserrat" w:eastAsia="Arial" w:hAnsi="Montserrat" w:cs="Arial"/>
                <w:b/>
                <w:sz w:val="20"/>
                <w:szCs w:val="20"/>
                <w:lang w:val="es-419" w:eastAsia="es-NI"/>
              </w:rPr>
              <w:t>U</w:t>
            </w:r>
          </w:p>
        </w:tc>
        <w:tc>
          <w:tcPr>
            <w:tcW w:w="2552" w:type="dxa"/>
            <w:tcBorders>
              <w:left w:val="single" w:sz="4" w:space="0" w:color="auto"/>
            </w:tcBorders>
            <w:vAlign w:val="center"/>
          </w:tcPr>
          <w:p w14:paraId="58ECC163" w14:textId="7F95C09F" w:rsidR="006B5891" w:rsidRPr="008D5249" w:rsidRDefault="006B5891" w:rsidP="00483232">
            <w:pPr>
              <w:spacing w:line="276" w:lineRule="auto"/>
              <w:rPr>
                <w:rFonts w:ascii="Montserrat" w:eastAsia="Arial" w:hAnsi="Montserrat" w:cs="Arial"/>
                <w:bCs/>
                <w:sz w:val="20"/>
                <w:szCs w:val="20"/>
                <w:lang w:val="es-419" w:eastAsia="es-NI"/>
              </w:rPr>
            </w:pPr>
            <w:r w:rsidRPr="008D5249">
              <w:rPr>
                <w:rFonts w:ascii="Montserrat" w:eastAsia="Arial" w:hAnsi="Montserrat" w:cs="Arial"/>
                <w:b/>
                <w:bCs/>
                <w:sz w:val="20"/>
                <w:szCs w:val="20"/>
                <w:lang w:val="es-419" w:eastAsia="es-NI"/>
              </w:rPr>
              <w:t xml:space="preserve">Ing. </w:t>
            </w:r>
            <w:r w:rsidR="00D667D6">
              <w:rPr>
                <w:rFonts w:ascii="Montserrat" w:eastAsia="Arial" w:hAnsi="Montserrat" w:cs="Arial"/>
                <w:b/>
                <w:bCs/>
                <w:sz w:val="20"/>
                <w:szCs w:val="20"/>
                <w:lang w:val="es-419" w:eastAsia="es-NI"/>
              </w:rPr>
              <w:t>Roberto Alfaro</w:t>
            </w:r>
            <w:r w:rsidRPr="008D5249">
              <w:rPr>
                <w:rFonts w:ascii="Montserrat" w:eastAsia="Arial" w:hAnsi="Montserrat" w:cs="Arial"/>
                <w:b/>
                <w:bCs/>
                <w:sz w:val="20"/>
                <w:szCs w:val="20"/>
                <w:lang w:val="es-419" w:eastAsia="es-NI"/>
              </w:rPr>
              <w:t>.</w:t>
            </w:r>
          </w:p>
          <w:p w14:paraId="0DC3CEAE" w14:textId="77777777" w:rsidR="006B5891" w:rsidRPr="008D5249" w:rsidRDefault="006B5891" w:rsidP="00483232">
            <w:pPr>
              <w:spacing w:line="276" w:lineRule="auto"/>
              <w:rPr>
                <w:rFonts w:ascii="Montserrat" w:eastAsia="Arial" w:hAnsi="Montserrat" w:cs="Arial"/>
                <w:b/>
                <w:sz w:val="20"/>
                <w:szCs w:val="20"/>
                <w:lang w:val="es-419" w:eastAsia="es-NI"/>
              </w:rPr>
            </w:pPr>
          </w:p>
        </w:tc>
      </w:tr>
    </w:tbl>
    <w:p w14:paraId="4B56C7E2" w14:textId="77777777" w:rsidR="006B5891" w:rsidRPr="008D5249" w:rsidRDefault="006B5891" w:rsidP="006B5891">
      <w:pPr>
        <w:spacing w:after="0" w:line="360" w:lineRule="auto"/>
        <w:rPr>
          <w:rFonts w:ascii="Montserrat" w:eastAsia="Arial" w:hAnsi="Montserrat" w:cs="Arial"/>
          <w:b/>
          <w:sz w:val="20"/>
          <w:szCs w:val="20"/>
          <w:lang w:val="es-419" w:eastAsia="es-NI"/>
        </w:rPr>
      </w:pPr>
    </w:p>
    <w:p w14:paraId="5B3F00B1" w14:textId="77777777" w:rsidR="006B5891" w:rsidRPr="008D5249" w:rsidRDefault="006B5891" w:rsidP="006B5891">
      <w:pPr>
        <w:spacing w:after="0" w:line="360" w:lineRule="auto"/>
        <w:rPr>
          <w:rFonts w:ascii="Montserrat" w:eastAsia="Arial" w:hAnsi="Montserrat" w:cs="Arial"/>
          <w:bCs/>
          <w:sz w:val="20"/>
          <w:szCs w:val="20"/>
          <w:lang w:val="es-419" w:eastAsia="es-NI"/>
        </w:rPr>
      </w:pPr>
    </w:p>
    <w:p w14:paraId="1B0A6D1B" w14:textId="2B0630FE" w:rsidR="006B5891" w:rsidRPr="008D5249" w:rsidRDefault="00D667D6" w:rsidP="006B5891">
      <w:pPr>
        <w:spacing w:after="0" w:line="360" w:lineRule="auto"/>
        <w:rPr>
          <w:rFonts w:ascii="Montserrat" w:eastAsia="Arial" w:hAnsi="Montserrat" w:cs="Arial"/>
          <w:bCs/>
          <w:sz w:val="20"/>
          <w:szCs w:val="20"/>
          <w:lang w:val="es-419" w:eastAsia="es-NI"/>
        </w:rPr>
      </w:pPr>
      <w:r>
        <w:rPr>
          <w:rFonts w:ascii="Montserrat" w:eastAsia="Arial" w:hAnsi="Montserrat" w:cs="Arial"/>
          <w:bCs/>
          <w:sz w:val="20"/>
          <w:szCs w:val="20"/>
          <w:lang w:val="es-419" w:eastAsia="es-NI"/>
        </w:rPr>
        <w:t>Septiembre</w:t>
      </w:r>
      <w:r w:rsidR="006B5891" w:rsidRPr="008D5249">
        <w:rPr>
          <w:rFonts w:ascii="Montserrat" w:eastAsia="Arial" w:hAnsi="Montserrat" w:cs="Arial"/>
          <w:bCs/>
          <w:sz w:val="20"/>
          <w:szCs w:val="20"/>
          <w:lang w:val="es-419" w:eastAsia="es-NI"/>
        </w:rPr>
        <w:t xml:space="preserve"> del 2025</w:t>
      </w:r>
    </w:p>
    <w:p w14:paraId="7A086060" w14:textId="7D04142C" w:rsidR="006B5891" w:rsidRPr="006D2B40" w:rsidRDefault="006B5891" w:rsidP="006B5891">
      <w:pPr>
        <w:spacing w:after="0" w:line="360" w:lineRule="auto"/>
        <w:rPr>
          <w:rFonts w:ascii="Montserrat" w:eastAsia="Arial" w:hAnsi="Montserrat" w:cs="Arial"/>
          <w:bCs/>
          <w:sz w:val="20"/>
          <w:szCs w:val="20"/>
          <w:lang w:val="es-419" w:eastAsia="es-NI"/>
        </w:rPr>
        <w:sectPr w:rsidR="006B5891" w:rsidRPr="006D2B40" w:rsidSect="00642948">
          <w:footerReference w:type="first" r:id="rId8"/>
          <w:pgSz w:w="12240" w:h="15840"/>
          <w:pgMar w:top="1418" w:right="1418" w:bottom="1418" w:left="1418" w:header="709" w:footer="709" w:gutter="0"/>
          <w:pgNumType w:start="1"/>
          <w:cols w:space="720"/>
          <w:titlePg/>
          <w:docGrid w:linePitch="299"/>
        </w:sectPr>
      </w:pPr>
      <w:r w:rsidRPr="008D5249">
        <w:rPr>
          <w:rFonts w:ascii="Montserrat" w:eastAsia="Arial" w:hAnsi="Montserrat" w:cs="Arial"/>
          <w:bCs/>
          <w:sz w:val="20"/>
          <w:szCs w:val="20"/>
          <w:lang w:val="es-419" w:eastAsia="es-NI"/>
        </w:rPr>
        <w:t>Managua, Nicarag</w:t>
      </w:r>
      <w:r w:rsidR="00D667D6">
        <w:rPr>
          <w:rFonts w:ascii="Montserrat" w:eastAsia="Arial" w:hAnsi="Montserrat" w:cs="Arial"/>
          <w:bCs/>
          <w:sz w:val="20"/>
          <w:szCs w:val="20"/>
          <w:lang w:val="es-419" w:eastAsia="es-NI"/>
        </w:rPr>
        <w:t>ua.</w:t>
      </w:r>
    </w:p>
    <w:p w14:paraId="1374C0BF" w14:textId="77777777" w:rsidR="007926DB" w:rsidRPr="007926DB" w:rsidRDefault="007926DB" w:rsidP="007926DB">
      <w:pPr>
        <w:spacing w:before="100" w:beforeAutospacing="1" w:after="100" w:afterAutospacing="1" w:line="240" w:lineRule="auto"/>
        <w:jc w:val="both"/>
        <w:outlineLvl w:val="3"/>
        <w:rPr>
          <w:rFonts w:ascii="Arial" w:eastAsia="Times New Roman" w:hAnsi="Arial" w:cs="Arial"/>
          <w:b/>
          <w:bCs/>
          <w:sz w:val="24"/>
          <w:szCs w:val="24"/>
          <w:lang w:val="es-419" w:eastAsia="en-US"/>
        </w:rPr>
      </w:pPr>
      <w:r w:rsidRPr="007926DB">
        <w:rPr>
          <w:rFonts w:ascii="Arial" w:eastAsia="Times New Roman" w:hAnsi="Arial" w:cs="Arial"/>
          <w:b/>
          <w:bCs/>
          <w:sz w:val="24"/>
          <w:szCs w:val="24"/>
          <w:lang w:val="es-419" w:eastAsia="en-US"/>
        </w:rPr>
        <w:lastRenderedPageBreak/>
        <w:t>RESUMEN EJECUTIVO (ABSTRACT)</w:t>
      </w:r>
    </w:p>
    <w:p w14:paraId="0113187C" w14:textId="77777777" w:rsidR="007926DB" w:rsidRPr="007926DB" w:rsidRDefault="007926DB" w:rsidP="007926DB">
      <w:pPr>
        <w:spacing w:before="100" w:beforeAutospacing="1" w:after="100" w:afterAutospacing="1" w:line="240" w:lineRule="auto"/>
        <w:jc w:val="both"/>
        <w:rPr>
          <w:rFonts w:ascii="Arial" w:eastAsia="Times New Roman" w:hAnsi="Arial" w:cs="Arial"/>
          <w:sz w:val="24"/>
          <w:szCs w:val="24"/>
          <w:lang w:val="es-419" w:eastAsia="en-US"/>
        </w:rPr>
      </w:pPr>
      <w:r w:rsidRPr="007926DB">
        <w:rPr>
          <w:rFonts w:ascii="Arial" w:eastAsia="Times New Roman" w:hAnsi="Arial" w:cs="Arial"/>
          <w:sz w:val="24"/>
          <w:szCs w:val="24"/>
          <w:lang w:val="es-419" w:eastAsia="en-US"/>
        </w:rPr>
        <w:t>El sistema de justicia civil nicaragüense enfrenta desafíos de eficiencia debido a procesos de investigación jurídica predominantemente manuales, lentos y propensos a inconsistencias. Esta propuesta plantea el desarrollo de un Asistente Jurídico de Inteligencia Artificial (IA), una solución tecnológica que utiliza Procesamiento de Lenguaje Natural (NLP) para proveer acceso instantáneo y preciso a la legislación y jurisprudencia civil vigente. El desarrollo se guiará por una metodología dual que integra prácticas ágiles de software con los principios de gobernanza de COBIT 2019, asegurando la calidad, seguridad y gestión de riesgos del sistema. El impacto esperado es una reducción drástica en los tiempos de investigación, una mejora en la consistencia de los fundamentos jurídicos y una democratización del acceso a la información legal. El proyecto está dirigido a tomadores de decisiones del Poder Judicial y a evaluadores académicos.</w:t>
      </w:r>
    </w:p>
    <w:p w14:paraId="19867AEA" w14:textId="77777777" w:rsidR="007926DB" w:rsidRPr="007926DB" w:rsidRDefault="007926DB" w:rsidP="007926DB">
      <w:pPr>
        <w:pStyle w:val="Heading4"/>
        <w:jc w:val="both"/>
        <w:rPr>
          <w:rFonts w:ascii="Arial" w:hAnsi="Arial" w:cs="Arial"/>
          <w:lang w:val="es-419"/>
        </w:rPr>
      </w:pPr>
      <w:r w:rsidRPr="007926DB">
        <w:rPr>
          <w:rFonts w:ascii="Arial" w:hAnsi="Arial" w:cs="Arial"/>
          <w:lang w:val="es-419"/>
        </w:rPr>
        <w:t>1. INTRODUCCIÓN Y PLANTEAMIENTO DEL PROBLEMA</w:t>
      </w:r>
    </w:p>
    <w:p w14:paraId="572629AA"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La transformación digital del sector legal es una tendencia global indispensable para la modernización de la justicia. La investigación jurídica en el ámbito del Derecho Civil nicaragüense es un proceso que consume una cantidad significativa de tiempo y recursos, basándose en la consulta de fuentes físicas o bases de datos digitales con capacidades de búsqueda limitadas. Esta dependencia de métodos manuales genera ineficiencias, retrasa los procesos judiciales y crea un riesgo tangible de aplicar información desactualizada o de omitir precedentes cruciales.</w:t>
      </w:r>
    </w:p>
    <w:p w14:paraId="6E19439C"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Técnicamente, existe una brecha de investigación en la aplicación de modelos de IA interpretables y explicables (LIME, SHAP) en el corpus jurídico específico de Nicaragua. Además, existe un vacío metodológico en cómo gobernar el ciclo de vida de desarrollo de este tipo de sistemas críticos para garantizar que sean fiables, seguros y éticos. Este proyecto aborda ambos problemas, proponiendo no solo una solución tecnológica, sino también un marco de gobernanza para su desarrollo y operación.</w:t>
      </w:r>
    </w:p>
    <w:p w14:paraId="5A43A43E" w14:textId="77777777" w:rsidR="007926DB" w:rsidRPr="007926DB" w:rsidRDefault="007926DB" w:rsidP="007926DB">
      <w:pPr>
        <w:pStyle w:val="Heading4"/>
        <w:jc w:val="both"/>
        <w:rPr>
          <w:rFonts w:ascii="Arial" w:hAnsi="Arial" w:cs="Arial"/>
          <w:lang w:val="es-419"/>
        </w:rPr>
      </w:pPr>
      <w:r w:rsidRPr="007926DB">
        <w:rPr>
          <w:rFonts w:ascii="Arial" w:hAnsi="Arial" w:cs="Arial"/>
          <w:lang w:val="es-419"/>
        </w:rPr>
        <w:t>2. OBJETIVOS</w:t>
      </w:r>
    </w:p>
    <w:p w14:paraId="7000C001" w14:textId="26952A64" w:rsidR="007926DB" w:rsidRPr="007926DB" w:rsidRDefault="007926DB" w:rsidP="007926DB">
      <w:pPr>
        <w:pStyle w:val="NormalWeb"/>
        <w:jc w:val="both"/>
        <w:rPr>
          <w:rFonts w:ascii="Arial" w:hAnsi="Arial" w:cs="Arial"/>
          <w:lang w:val="es-419"/>
        </w:rPr>
      </w:pPr>
      <w:r w:rsidRPr="007926DB">
        <w:rPr>
          <w:rFonts w:ascii="Arial" w:hAnsi="Arial" w:cs="Arial"/>
          <w:b/>
          <w:bCs/>
          <w:lang w:val="es-419"/>
        </w:rPr>
        <w:t>Objetivo General:</w:t>
      </w:r>
      <w:r w:rsidRPr="007926DB">
        <w:rPr>
          <w:rFonts w:ascii="Arial" w:hAnsi="Arial" w:cs="Arial"/>
          <w:lang w:val="es-419"/>
        </w:rPr>
        <w:t xml:space="preserve"> Desarrollar e implementar una plataforma de software funcional y validada de </w:t>
      </w:r>
      <w:r>
        <w:rPr>
          <w:rFonts w:ascii="Arial" w:hAnsi="Arial" w:cs="Arial"/>
          <w:lang w:val="es-419"/>
        </w:rPr>
        <w:t>Robot Jurídico, especializado</w:t>
      </w:r>
      <w:r w:rsidRPr="007926DB">
        <w:rPr>
          <w:rFonts w:ascii="Arial" w:hAnsi="Arial" w:cs="Arial"/>
          <w:lang w:val="es-419"/>
        </w:rPr>
        <w:t xml:space="preserve"> en el Derecho Civil nicaragüense, cuya gestión y desarrollo estén gobernados por los principios y procesos de COBIT 2019.</w:t>
      </w:r>
    </w:p>
    <w:p w14:paraId="67D2CC43" w14:textId="569A9017" w:rsidR="007926DB" w:rsidRPr="007926DB" w:rsidRDefault="007926DB" w:rsidP="007926DB">
      <w:pPr>
        <w:pStyle w:val="NormalWeb"/>
        <w:jc w:val="both"/>
        <w:rPr>
          <w:rFonts w:ascii="Arial" w:hAnsi="Arial" w:cs="Arial"/>
          <w:lang w:val="es-419"/>
        </w:rPr>
      </w:pPr>
      <w:r w:rsidRPr="007926DB">
        <w:rPr>
          <w:rFonts w:ascii="Arial" w:hAnsi="Arial" w:cs="Arial"/>
          <w:b/>
          <w:bCs/>
          <w:lang w:val="es-419"/>
        </w:rPr>
        <w:t>Objetivos</w:t>
      </w:r>
      <w:r>
        <w:rPr>
          <w:rFonts w:ascii="Arial" w:hAnsi="Arial" w:cs="Arial"/>
          <w:b/>
          <w:bCs/>
          <w:lang w:val="es-419"/>
        </w:rPr>
        <w:t xml:space="preserve"> Específicos de Desarrollo</w:t>
      </w:r>
      <w:r w:rsidRPr="007926DB">
        <w:rPr>
          <w:rFonts w:ascii="Arial" w:hAnsi="Arial" w:cs="Arial"/>
          <w:b/>
          <w:bCs/>
          <w:lang w:val="es-419"/>
        </w:rPr>
        <w:t>:</w:t>
      </w:r>
    </w:p>
    <w:p w14:paraId="1CF327BE" w14:textId="77777777" w:rsidR="007926DB" w:rsidRPr="007926DB" w:rsidRDefault="007926DB" w:rsidP="007926DB">
      <w:pPr>
        <w:pStyle w:val="NormalWeb"/>
        <w:numPr>
          <w:ilvl w:val="0"/>
          <w:numId w:val="7"/>
        </w:numPr>
        <w:jc w:val="both"/>
        <w:rPr>
          <w:rFonts w:ascii="Arial" w:hAnsi="Arial" w:cs="Arial"/>
          <w:lang w:val="es-419"/>
        </w:rPr>
      </w:pPr>
      <w:r w:rsidRPr="007926DB">
        <w:rPr>
          <w:rFonts w:ascii="Arial" w:hAnsi="Arial" w:cs="Arial"/>
          <w:b/>
          <w:bCs/>
          <w:lang w:val="es-419"/>
        </w:rPr>
        <w:t>(Específico)</w:t>
      </w:r>
      <w:r w:rsidRPr="007926DB">
        <w:rPr>
          <w:rFonts w:ascii="Arial" w:hAnsi="Arial" w:cs="Arial"/>
          <w:lang w:val="es-419"/>
        </w:rPr>
        <w:t xml:space="preserve"> Desarrollar un modelo NLP entrenado con el corpus legal nicaragüense. </w:t>
      </w:r>
      <w:r w:rsidRPr="007926DB">
        <w:rPr>
          <w:rFonts w:ascii="Arial" w:hAnsi="Arial" w:cs="Arial"/>
          <w:b/>
          <w:bCs/>
          <w:lang w:val="es-419"/>
        </w:rPr>
        <w:t>(Medible)</w:t>
      </w:r>
      <w:r w:rsidRPr="007926DB">
        <w:rPr>
          <w:rFonts w:ascii="Arial" w:hAnsi="Arial" w:cs="Arial"/>
          <w:lang w:val="es-419"/>
        </w:rPr>
        <w:t xml:space="preserve"> Alcanzar una precisión superior al 95% en la identificación de artículos y jurisprudencia relevante, validada por un panel de expertos legales. </w:t>
      </w:r>
      <w:r w:rsidRPr="007926DB">
        <w:rPr>
          <w:rFonts w:ascii="Arial" w:hAnsi="Arial" w:cs="Arial"/>
          <w:b/>
          <w:bCs/>
          <w:lang w:val="es-419"/>
        </w:rPr>
        <w:t>(Alcanzable)</w:t>
      </w:r>
      <w:r w:rsidRPr="007926DB">
        <w:rPr>
          <w:rFonts w:ascii="Arial" w:hAnsi="Arial" w:cs="Arial"/>
          <w:lang w:val="es-419"/>
        </w:rPr>
        <w:t xml:space="preserve"> Utilizando arquitecturas de modelos de </w:t>
      </w:r>
      <w:r w:rsidRPr="007926DB">
        <w:rPr>
          <w:rFonts w:ascii="Arial" w:hAnsi="Arial" w:cs="Arial"/>
          <w:lang w:val="es-419"/>
        </w:rPr>
        <w:lastRenderedPageBreak/>
        <w:t xml:space="preserve">lenguaje de última generación. </w:t>
      </w:r>
      <w:r w:rsidRPr="007926DB">
        <w:rPr>
          <w:rFonts w:ascii="Arial" w:hAnsi="Arial" w:cs="Arial"/>
          <w:b/>
          <w:bCs/>
          <w:lang w:val="es-419"/>
        </w:rPr>
        <w:t>(Relevante)</w:t>
      </w:r>
      <w:r w:rsidRPr="007926DB">
        <w:rPr>
          <w:rFonts w:ascii="Arial" w:hAnsi="Arial" w:cs="Arial"/>
          <w:lang w:val="es-419"/>
        </w:rPr>
        <w:t xml:space="preserve"> Para asegurar la fiabilidad de la herramienta. </w:t>
      </w:r>
      <w:r w:rsidRPr="007926DB">
        <w:rPr>
          <w:rFonts w:ascii="Arial" w:hAnsi="Arial" w:cs="Arial"/>
          <w:b/>
          <w:bCs/>
          <w:lang w:val="es-419"/>
        </w:rPr>
        <w:t>(Temporal)</w:t>
      </w:r>
      <w:r w:rsidRPr="007926DB">
        <w:rPr>
          <w:rFonts w:ascii="Arial" w:hAnsi="Arial" w:cs="Arial"/>
          <w:lang w:val="es-419"/>
        </w:rPr>
        <w:t xml:space="preserve"> A ser completado para el final del tercer trimestre de 2026.</w:t>
      </w:r>
    </w:p>
    <w:p w14:paraId="37487219" w14:textId="77777777" w:rsidR="007926DB" w:rsidRPr="007926DB" w:rsidRDefault="007926DB" w:rsidP="007926DB">
      <w:pPr>
        <w:pStyle w:val="NormalWeb"/>
        <w:numPr>
          <w:ilvl w:val="0"/>
          <w:numId w:val="7"/>
        </w:numPr>
        <w:jc w:val="both"/>
        <w:rPr>
          <w:rFonts w:ascii="Arial" w:hAnsi="Arial" w:cs="Arial"/>
        </w:rPr>
      </w:pPr>
      <w:r w:rsidRPr="007926DB">
        <w:rPr>
          <w:rFonts w:ascii="Arial" w:hAnsi="Arial" w:cs="Arial"/>
          <w:b/>
          <w:bCs/>
          <w:lang w:val="es-419"/>
        </w:rPr>
        <w:t>(Específico)</w:t>
      </w:r>
      <w:r w:rsidRPr="007926DB">
        <w:rPr>
          <w:rFonts w:ascii="Arial" w:hAnsi="Arial" w:cs="Arial"/>
          <w:lang w:val="es-419"/>
        </w:rPr>
        <w:t xml:space="preserve"> Implementar una plataforma web segura y de alta disponibilidad. </w:t>
      </w:r>
      <w:r w:rsidRPr="007926DB">
        <w:rPr>
          <w:rFonts w:ascii="Arial" w:hAnsi="Arial" w:cs="Arial"/>
          <w:b/>
          <w:bCs/>
          <w:lang w:val="es-419"/>
        </w:rPr>
        <w:t>(Medible)</w:t>
      </w:r>
      <w:r w:rsidRPr="007926DB">
        <w:rPr>
          <w:rFonts w:ascii="Arial" w:hAnsi="Arial" w:cs="Arial"/>
          <w:lang w:val="es-419"/>
        </w:rPr>
        <w:t xml:space="preserve"> Con un tiempo de respuesta a consultas inferior a 5 segundos y un 99.9% de </w:t>
      </w:r>
      <w:proofErr w:type="spellStart"/>
      <w:r w:rsidRPr="007926DB">
        <w:rPr>
          <w:rFonts w:ascii="Arial" w:hAnsi="Arial" w:cs="Arial"/>
          <w:lang w:val="es-419"/>
        </w:rPr>
        <w:t>uptime</w:t>
      </w:r>
      <w:proofErr w:type="spellEnd"/>
      <w:r w:rsidRPr="007926DB">
        <w:rPr>
          <w:rFonts w:ascii="Arial" w:hAnsi="Arial" w:cs="Arial"/>
          <w:lang w:val="es-419"/>
        </w:rPr>
        <w:t xml:space="preserve">. </w:t>
      </w:r>
      <w:r w:rsidRPr="007926DB">
        <w:rPr>
          <w:rFonts w:ascii="Arial" w:hAnsi="Arial" w:cs="Arial"/>
          <w:b/>
          <w:bCs/>
          <w:lang w:val="es-419"/>
        </w:rPr>
        <w:t>(Alcanzable)</w:t>
      </w:r>
      <w:r w:rsidRPr="007926DB">
        <w:rPr>
          <w:rFonts w:ascii="Arial" w:hAnsi="Arial" w:cs="Arial"/>
          <w:lang w:val="es-419"/>
        </w:rPr>
        <w:t xml:space="preserve"> A través de servicios en la nube. </w:t>
      </w:r>
      <w:r w:rsidRPr="007926DB">
        <w:rPr>
          <w:rFonts w:ascii="Arial" w:hAnsi="Arial" w:cs="Arial"/>
          <w:b/>
          <w:bCs/>
          <w:lang w:val="es-419"/>
        </w:rPr>
        <w:t>(Relevante)</w:t>
      </w:r>
      <w:r w:rsidRPr="007926DB">
        <w:rPr>
          <w:rFonts w:ascii="Arial" w:hAnsi="Arial" w:cs="Arial"/>
          <w:lang w:val="es-419"/>
        </w:rPr>
        <w:t xml:space="preserve"> Para garantizar el acceso efectivo a los usuarios. </w:t>
      </w:r>
      <w:r w:rsidRPr="007926DB">
        <w:rPr>
          <w:rFonts w:ascii="Arial" w:hAnsi="Arial" w:cs="Arial"/>
          <w:b/>
          <w:bCs/>
        </w:rPr>
        <w:t>(Temporal)</w:t>
      </w:r>
      <w:r w:rsidRPr="007926DB">
        <w:rPr>
          <w:rFonts w:ascii="Arial" w:hAnsi="Arial" w:cs="Arial"/>
        </w:rPr>
        <w:t xml:space="preserve"> A </w:t>
      </w:r>
      <w:proofErr w:type="spellStart"/>
      <w:r w:rsidRPr="007926DB">
        <w:rPr>
          <w:rFonts w:ascii="Arial" w:hAnsi="Arial" w:cs="Arial"/>
        </w:rPr>
        <w:t>ser</w:t>
      </w:r>
      <w:proofErr w:type="spellEnd"/>
      <w:r w:rsidRPr="007926DB">
        <w:rPr>
          <w:rFonts w:ascii="Arial" w:hAnsi="Arial" w:cs="Arial"/>
        </w:rPr>
        <w:t xml:space="preserve"> </w:t>
      </w:r>
      <w:proofErr w:type="spellStart"/>
      <w:r w:rsidRPr="007926DB">
        <w:rPr>
          <w:rFonts w:ascii="Arial" w:hAnsi="Arial" w:cs="Arial"/>
        </w:rPr>
        <w:t>desplegada</w:t>
      </w:r>
      <w:proofErr w:type="spellEnd"/>
      <w:r w:rsidRPr="007926DB">
        <w:rPr>
          <w:rFonts w:ascii="Arial" w:hAnsi="Arial" w:cs="Arial"/>
        </w:rPr>
        <w:t xml:space="preserve"> para el </w:t>
      </w:r>
      <w:proofErr w:type="spellStart"/>
      <w:r w:rsidRPr="007926DB">
        <w:rPr>
          <w:rFonts w:ascii="Arial" w:hAnsi="Arial" w:cs="Arial"/>
        </w:rPr>
        <w:t>cuarto</w:t>
      </w:r>
      <w:proofErr w:type="spellEnd"/>
      <w:r w:rsidRPr="007926DB">
        <w:rPr>
          <w:rFonts w:ascii="Arial" w:hAnsi="Arial" w:cs="Arial"/>
        </w:rPr>
        <w:t xml:space="preserve"> </w:t>
      </w:r>
      <w:proofErr w:type="spellStart"/>
      <w:r w:rsidRPr="007926DB">
        <w:rPr>
          <w:rFonts w:ascii="Arial" w:hAnsi="Arial" w:cs="Arial"/>
        </w:rPr>
        <w:t>trimestre</w:t>
      </w:r>
      <w:proofErr w:type="spellEnd"/>
      <w:r w:rsidRPr="007926DB">
        <w:rPr>
          <w:rFonts w:ascii="Arial" w:hAnsi="Arial" w:cs="Arial"/>
        </w:rPr>
        <w:t xml:space="preserve"> de 2026.</w:t>
      </w:r>
    </w:p>
    <w:p w14:paraId="714E0D42" w14:textId="77777777" w:rsidR="007926DB" w:rsidRPr="007926DB" w:rsidRDefault="007926DB" w:rsidP="007926DB">
      <w:pPr>
        <w:pStyle w:val="NormalWeb"/>
        <w:jc w:val="both"/>
        <w:rPr>
          <w:rFonts w:ascii="Arial" w:hAnsi="Arial" w:cs="Arial"/>
          <w:lang w:val="es-419"/>
        </w:rPr>
      </w:pPr>
      <w:r w:rsidRPr="007926DB">
        <w:rPr>
          <w:rFonts w:ascii="Arial" w:hAnsi="Arial" w:cs="Arial"/>
          <w:b/>
          <w:bCs/>
          <w:lang w:val="es-419"/>
        </w:rPr>
        <w:t>Objetivos Específicos de Investigación (SMART):</w:t>
      </w:r>
    </w:p>
    <w:p w14:paraId="5A5F978F" w14:textId="77777777" w:rsidR="007926DB" w:rsidRPr="007926DB" w:rsidRDefault="007926DB" w:rsidP="007926DB">
      <w:pPr>
        <w:pStyle w:val="NormalWeb"/>
        <w:numPr>
          <w:ilvl w:val="0"/>
          <w:numId w:val="8"/>
        </w:numPr>
        <w:jc w:val="both"/>
        <w:rPr>
          <w:rFonts w:ascii="Arial" w:hAnsi="Arial" w:cs="Arial"/>
          <w:lang w:val="es-419"/>
        </w:rPr>
      </w:pPr>
      <w:r w:rsidRPr="007926DB">
        <w:rPr>
          <w:rFonts w:ascii="Arial" w:hAnsi="Arial" w:cs="Arial"/>
          <w:b/>
          <w:bCs/>
          <w:lang w:val="es-419"/>
        </w:rPr>
        <w:t>(Específico)</w:t>
      </w:r>
      <w:r w:rsidRPr="007926DB">
        <w:rPr>
          <w:rFonts w:ascii="Arial" w:hAnsi="Arial" w:cs="Arial"/>
          <w:lang w:val="es-419"/>
        </w:rPr>
        <w:t xml:space="preserve"> Analizar el impacto de la herramienta en la eficiencia del sector legal. </w:t>
      </w:r>
      <w:r w:rsidRPr="007926DB">
        <w:rPr>
          <w:rFonts w:ascii="Arial" w:hAnsi="Arial" w:cs="Arial"/>
          <w:b/>
          <w:bCs/>
          <w:lang w:val="es-419"/>
        </w:rPr>
        <w:t>(Medible)</w:t>
      </w:r>
      <w:r w:rsidRPr="007926DB">
        <w:rPr>
          <w:rFonts w:ascii="Arial" w:hAnsi="Arial" w:cs="Arial"/>
          <w:lang w:val="es-419"/>
        </w:rPr>
        <w:t xml:space="preserve"> Cuantificando la reducción porcentual en el tiempo dedicado a la investigación en una muestra de casos controlados. </w:t>
      </w:r>
      <w:r w:rsidRPr="007926DB">
        <w:rPr>
          <w:rFonts w:ascii="Arial" w:hAnsi="Arial" w:cs="Arial"/>
          <w:b/>
          <w:bCs/>
          <w:lang w:val="es-419"/>
        </w:rPr>
        <w:t>(Alcanzable)</w:t>
      </w:r>
      <w:r w:rsidRPr="007926DB">
        <w:rPr>
          <w:rFonts w:ascii="Arial" w:hAnsi="Arial" w:cs="Arial"/>
          <w:lang w:val="es-419"/>
        </w:rPr>
        <w:t xml:space="preserve"> Mediante encuestas y métricas de uso. </w:t>
      </w:r>
      <w:r w:rsidRPr="007926DB">
        <w:rPr>
          <w:rFonts w:ascii="Arial" w:hAnsi="Arial" w:cs="Arial"/>
          <w:b/>
          <w:bCs/>
          <w:lang w:val="es-419"/>
        </w:rPr>
        <w:t>(Relevante)</w:t>
      </w:r>
      <w:r w:rsidRPr="007926DB">
        <w:rPr>
          <w:rFonts w:ascii="Arial" w:hAnsi="Arial" w:cs="Arial"/>
          <w:lang w:val="es-419"/>
        </w:rPr>
        <w:t xml:space="preserve"> Para validar el caso de negocio. </w:t>
      </w:r>
      <w:r w:rsidRPr="007926DB">
        <w:rPr>
          <w:rFonts w:ascii="Arial" w:hAnsi="Arial" w:cs="Arial"/>
          <w:b/>
          <w:bCs/>
          <w:lang w:val="es-419"/>
        </w:rPr>
        <w:t>(Temporal)</w:t>
      </w:r>
      <w:r w:rsidRPr="007926DB">
        <w:rPr>
          <w:rFonts w:ascii="Arial" w:hAnsi="Arial" w:cs="Arial"/>
          <w:lang w:val="es-419"/>
        </w:rPr>
        <w:t xml:space="preserve"> Informe a ser presentado en el primer trimestre de 2027.</w:t>
      </w:r>
    </w:p>
    <w:p w14:paraId="54277F85" w14:textId="43BCDE89" w:rsidR="007926DB" w:rsidRDefault="007926DB" w:rsidP="007926DB">
      <w:pPr>
        <w:pStyle w:val="NormalWeb"/>
        <w:numPr>
          <w:ilvl w:val="0"/>
          <w:numId w:val="8"/>
        </w:numPr>
        <w:jc w:val="both"/>
        <w:rPr>
          <w:rFonts w:ascii="Arial" w:hAnsi="Arial" w:cs="Arial"/>
          <w:lang w:val="es-419"/>
        </w:rPr>
      </w:pPr>
      <w:r w:rsidRPr="007926DB">
        <w:rPr>
          <w:rFonts w:ascii="Arial" w:hAnsi="Arial" w:cs="Arial"/>
          <w:b/>
          <w:bCs/>
          <w:lang w:val="es-419"/>
        </w:rPr>
        <w:t>(Específico)</w:t>
      </w:r>
      <w:r w:rsidRPr="007926DB">
        <w:rPr>
          <w:rFonts w:ascii="Arial" w:hAnsi="Arial" w:cs="Arial"/>
          <w:lang w:val="es-419"/>
        </w:rPr>
        <w:t xml:space="preserve"> Evaluar la efectividad de la integración de COBIT 2019 en el ciclo de vida de desarrollo de IA. </w:t>
      </w:r>
      <w:r w:rsidRPr="007926DB">
        <w:rPr>
          <w:rFonts w:ascii="Arial" w:hAnsi="Arial" w:cs="Arial"/>
          <w:b/>
          <w:bCs/>
          <w:lang w:val="es-419"/>
        </w:rPr>
        <w:t>(Medible)</w:t>
      </w:r>
      <w:r w:rsidRPr="007926DB">
        <w:rPr>
          <w:rFonts w:ascii="Arial" w:hAnsi="Arial" w:cs="Arial"/>
          <w:lang w:val="es-419"/>
        </w:rPr>
        <w:t xml:space="preserve"> A través de la documentación de la mitigación de riesgos (APO12) y la gestión de la calidad (APO11) en cada fase. </w:t>
      </w:r>
      <w:r w:rsidRPr="007926DB">
        <w:rPr>
          <w:rFonts w:ascii="Arial" w:hAnsi="Arial" w:cs="Arial"/>
          <w:b/>
          <w:bCs/>
          <w:lang w:val="es-419"/>
        </w:rPr>
        <w:t>(Alcanzable)</w:t>
      </w:r>
      <w:r w:rsidRPr="007926DB">
        <w:rPr>
          <w:rFonts w:ascii="Arial" w:hAnsi="Arial" w:cs="Arial"/>
          <w:lang w:val="es-419"/>
        </w:rPr>
        <w:t xml:space="preserve"> Mediante la aplicación de la metodología dual. </w:t>
      </w:r>
      <w:r w:rsidRPr="007926DB">
        <w:rPr>
          <w:rFonts w:ascii="Arial" w:hAnsi="Arial" w:cs="Arial"/>
          <w:b/>
          <w:bCs/>
          <w:lang w:val="es-419"/>
        </w:rPr>
        <w:t>(Relevante)</w:t>
      </w:r>
      <w:r w:rsidRPr="007926DB">
        <w:rPr>
          <w:rFonts w:ascii="Arial" w:hAnsi="Arial" w:cs="Arial"/>
          <w:lang w:val="es-419"/>
        </w:rPr>
        <w:t xml:space="preserve"> Para contribuir con un modelo de gobernanza para proyectos de IA críticos. </w:t>
      </w:r>
      <w:r w:rsidRPr="007926DB">
        <w:rPr>
          <w:rFonts w:ascii="Arial" w:hAnsi="Arial" w:cs="Arial"/>
          <w:b/>
          <w:bCs/>
          <w:lang w:val="es-419"/>
        </w:rPr>
        <w:t>(Temporal)</w:t>
      </w:r>
      <w:r w:rsidRPr="007926DB">
        <w:rPr>
          <w:rFonts w:ascii="Arial" w:hAnsi="Arial" w:cs="Arial"/>
          <w:lang w:val="es-419"/>
        </w:rPr>
        <w:t xml:space="preserve"> Publicación de resultados en un artículo académico para mediados de 2027.</w:t>
      </w:r>
    </w:p>
    <w:p w14:paraId="158DA5BA" w14:textId="77777777" w:rsidR="007926DB" w:rsidRPr="007926DB" w:rsidRDefault="007926DB" w:rsidP="007926DB">
      <w:pPr>
        <w:pStyle w:val="Heading4"/>
        <w:jc w:val="both"/>
        <w:rPr>
          <w:rFonts w:ascii="Arial" w:hAnsi="Arial" w:cs="Arial"/>
          <w:lang w:val="es-419"/>
        </w:rPr>
      </w:pPr>
      <w:r w:rsidRPr="007926DB">
        <w:rPr>
          <w:rFonts w:ascii="Arial" w:hAnsi="Arial" w:cs="Arial"/>
          <w:lang w:val="es-419"/>
        </w:rPr>
        <w:t>3. MARCO TEÓRICO Y ESTADO DEL ARTE</w:t>
      </w:r>
    </w:p>
    <w:p w14:paraId="761B9294"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Este proyecto se fundamenta en la intersección de tres dominios:</w:t>
      </w:r>
    </w:p>
    <w:p w14:paraId="1AD338F2" w14:textId="77777777" w:rsidR="007926DB" w:rsidRPr="007926DB" w:rsidRDefault="007926DB" w:rsidP="007926DB">
      <w:pPr>
        <w:pStyle w:val="NormalWeb"/>
        <w:numPr>
          <w:ilvl w:val="0"/>
          <w:numId w:val="9"/>
        </w:numPr>
        <w:jc w:val="both"/>
        <w:rPr>
          <w:rFonts w:ascii="Arial" w:hAnsi="Arial" w:cs="Arial"/>
          <w:lang w:val="es-419"/>
        </w:rPr>
      </w:pPr>
      <w:r w:rsidRPr="007926DB">
        <w:rPr>
          <w:rFonts w:ascii="Arial" w:hAnsi="Arial" w:cs="Arial"/>
          <w:b/>
          <w:bCs/>
          <w:lang w:val="es-419"/>
        </w:rPr>
        <w:t>Derecho Civil Nicaragüense:</w:t>
      </w:r>
      <w:r w:rsidRPr="007926DB">
        <w:rPr>
          <w:rFonts w:ascii="Arial" w:hAnsi="Arial" w:cs="Arial"/>
          <w:lang w:val="es-419"/>
        </w:rPr>
        <w:t xml:space="preserve"> Comprende el análisis del Código Civil, el Código de Procedimiento Civil y el corpus de Jurisprudencia de la Corte Suprema de Justicia, que constituyen la base de conocimiento del sistema.</w:t>
      </w:r>
    </w:p>
    <w:p w14:paraId="343C5516" w14:textId="77777777" w:rsidR="007926DB" w:rsidRPr="007926DB" w:rsidRDefault="007926DB" w:rsidP="007926DB">
      <w:pPr>
        <w:pStyle w:val="NormalWeb"/>
        <w:numPr>
          <w:ilvl w:val="0"/>
          <w:numId w:val="9"/>
        </w:numPr>
        <w:jc w:val="both"/>
        <w:rPr>
          <w:rFonts w:ascii="Arial" w:hAnsi="Arial" w:cs="Arial"/>
          <w:lang w:val="es-419"/>
        </w:rPr>
      </w:pPr>
      <w:r w:rsidRPr="007926DB">
        <w:rPr>
          <w:rFonts w:ascii="Arial" w:hAnsi="Arial" w:cs="Arial"/>
          <w:b/>
          <w:bCs/>
          <w:lang w:val="es-419"/>
        </w:rPr>
        <w:t>Inteligencia Artificial y NLP:</w:t>
      </w:r>
      <w:r w:rsidRPr="007926DB">
        <w:rPr>
          <w:rFonts w:ascii="Arial" w:hAnsi="Arial" w:cs="Arial"/>
          <w:lang w:val="es-419"/>
        </w:rPr>
        <w:t xml:space="preserve"> Se utilizarán modelos de lenguaje avanzados (ej. arquitecturas </w:t>
      </w:r>
      <w:proofErr w:type="spellStart"/>
      <w:r w:rsidRPr="007926DB">
        <w:rPr>
          <w:rFonts w:ascii="Arial" w:hAnsi="Arial" w:cs="Arial"/>
          <w:lang w:val="es-419"/>
        </w:rPr>
        <w:t>Transformer</w:t>
      </w:r>
      <w:proofErr w:type="spellEnd"/>
      <w:r w:rsidRPr="007926DB">
        <w:rPr>
          <w:rFonts w:ascii="Arial" w:hAnsi="Arial" w:cs="Arial"/>
          <w:lang w:val="es-419"/>
        </w:rPr>
        <w:t xml:space="preserve">) para la comprensión y generación de respuestas. Un componente central es la </w:t>
      </w:r>
      <w:proofErr w:type="spellStart"/>
      <w:r w:rsidRPr="007926DB">
        <w:rPr>
          <w:rFonts w:ascii="Arial" w:hAnsi="Arial" w:cs="Arial"/>
          <w:b/>
          <w:bCs/>
          <w:lang w:val="es-419"/>
        </w:rPr>
        <w:t>interpretabilidad</w:t>
      </w:r>
      <w:proofErr w:type="spellEnd"/>
      <w:r w:rsidRPr="007926DB">
        <w:rPr>
          <w:rFonts w:ascii="Arial" w:hAnsi="Arial" w:cs="Arial"/>
          <w:b/>
          <w:bCs/>
          <w:lang w:val="es-419"/>
        </w:rPr>
        <w:t xml:space="preserve"> y </w:t>
      </w:r>
      <w:proofErr w:type="spellStart"/>
      <w:r w:rsidRPr="007926DB">
        <w:rPr>
          <w:rFonts w:ascii="Arial" w:hAnsi="Arial" w:cs="Arial"/>
          <w:b/>
          <w:bCs/>
          <w:lang w:val="es-419"/>
        </w:rPr>
        <w:t>explicabilidad</w:t>
      </w:r>
      <w:proofErr w:type="spellEnd"/>
      <w:r w:rsidRPr="007926DB">
        <w:rPr>
          <w:rFonts w:ascii="Arial" w:hAnsi="Arial" w:cs="Arial"/>
          <w:lang w:val="es-419"/>
        </w:rPr>
        <w:t xml:space="preserve"> (LIME, SHAP), ya que para un sistema de IA legal es inaceptable operar como una "caja negra"; debe ser capaz de explicar cómo llegó a un resultado, mostrando las fuentes exactas de su respuesta.</w:t>
      </w:r>
    </w:p>
    <w:p w14:paraId="0998F72D" w14:textId="77777777" w:rsidR="007926DB" w:rsidRPr="007926DB" w:rsidRDefault="007926DB" w:rsidP="007926DB">
      <w:pPr>
        <w:pStyle w:val="NormalWeb"/>
        <w:numPr>
          <w:ilvl w:val="0"/>
          <w:numId w:val="9"/>
        </w:numPr>
        <w:jc w:val="both"/>
        <w:rPr>
          <w:rFonts w:ascii="Arial" w:hAnsi="Arial" w:cs="Arial"/>
          <w:lang w:val="es-419"/>
        </w:rPr>
      </w:pPr>
      <w:r w:rsidRPr="007926DB">
        <w:rPr>
          <w:rFonts w:ascii="Arial" w:hAnsi="Arial" w:cs="Arial"/>
          <w:b/>
          <w:bCs/>
          <w:lang w:val="es-419"/>
        </w:rPr>
        <w:t>Gobernanza de TI con COBIT 2019:</w:t>
      </w:r>
      <w:r w:rsidRPr="007926DB">
        <w:rPr>
          <w:rFonts w:ascii="Arial" w:hAnsi="Arial" w:cs="Arial"/>
          <w:lang w:val="es-419"/>
        </w:rPr>
        <w:t xml:space="preserve"> Se aplicará este marco para gobernar el proyecto. Específicamente, se usarán los objetivos de gestión </w:t>
      </w:r>
      <w:r w:rsidRPr="007926DB">
        <w:rPr>
          <w:rFonts w:ascii="Arial" w:hAnsi="Arial" w:cs="Arial"/>
          <w:b/>
          <w:bCs/>
          <w:lang w:val="es-419"/>
        </w:rPr>
        <w:t>APO01 (Marco de Gestión)</w:t>
      </w:r>
      <w:r w:rsidRPr="007926DB">
        <w:rPr>
          <w:rFonts w:ascii="Arial" w:hAnsi="Arial" w:cs="Arial"/>
          <w:lang w:val="es-419"/>
        </w:rPr>
        <w:t xml:space="preserve">, </w:t>
      </w:r>
      <w:r w:rsidRPr="007926DB">
        <w:rPr>
          <w:rFonts w:ascii="Arial" w:hAnsi="Arial" w:cs="Arial"/>
          <w:b/>
          <w:bCs/>
          <w:lang w:val="es-419"/>
        </w:rPr>
        <w:t>APO12 (Riesgo)</w:t>
      </w:r>
      <w:r w:rsidRPr="007926DB">
        <w:rPr>
          <w:rFonts w:ascii="Arial" w:hAnsi="Arial" w:cs="Arial"/>
          <w:lang w:val="es-419"/>
        </w:rPr>
        <w:t xml:space="preserve"> y </w:t>
      </w:r>
      <w:r w:rsidRPr="007926DB">
        <w:rPr>
          <w:rFonts w:ascii="Arial" w:hAnsi="Arial" w:cs="Arial"/>
          <w:b/>
          <w:bCs/>
          <w:lang w:val="es-419"/>
        </w:rPr>
        <w:t>APO13 (Seguridad)</w:t>
      </w:r>
      <w:r w:rsidRPr="007926DB">
        <w:rPr>
          <w:rFonts w:ascii="Arial" w:hAnsi="Arial" w:cs="Arial"/>
          <w:lang w:val="es-419"/>
        </w:rPr>
        <w:t xml:space="preserve"> para estructurar la supervisión y asegurar la alineación con las necesidades de los interesados.</w:t>
      </w:r>
    </w:p>
    <w:p w14:paraId="4C4F2614"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 xml:space="preserve">El </w:t>
      </w:r>
      <w:r w:rsidRPr="007926DB">
        <w:rPr>
          <w:rFonts w:ascii="Arial" w:hAnsi="Arial" w:cs="Arial"/>
          <w:b/>
          <w:bCs/>
          <w:lang w:val="es-419"/>
        </w:rPr>
        <w:t>estado del arte</w:t>
      </w:r>
      <w:r w:rsidRPr="007926DB">
        <w:rPr>
          <w:rFonts w:ascii="Arial" w:hAnsi="Arial" w:cs="Arial"/>
          <w:lang w:val="es-419"/>
        </w:rPr>
        <w:t xml:space="preserve"> en Latinoamérica incluye sistemas como </w:t>
      </w:r>
      <w:proofErr w:type="spellStart"/>
      <w:r w:rsidRPr="007926DB">
        <w:rPr>
          <w:rFonts w:ascii="Arial" w:hAnsi="Arial" w:cs="Arial"/>
          <w:b/>
          <w:bCs/>
          <w:lang w:val="es-419"/>
        </w:rPr>
        <w:t>Prometea</w:t>
      </w:r>
      <w:proofErr w:type="spellEnd"/>
      <w:r w:rsidRPr="007926DB">
        <w:rPr>
          <w:rFonts w:ascii="Arial" w:hAnsi="Arial" w:cs="Arial"/>
          <w:lang w:val="es-419"/>
        </w:rPr>
        <w:t xml:space="preserve"> (Argentina, Colombia) y </w:t>
      </w:r>
      <w:r w:rsidRPr="007926DB">
        <w:rPr>
          <w:rFonts w:ascii="Arial" w:hAnsi="Arial" w:cs="Arial"/>
          <w:b/>
          <w:bCs/>
          <w:lang w:val="es-419"/>
        </w:rPr>
        <w:t>SURI</w:t>
      </w:r>
      <w:r w:rsidRPr="007926DB">
        <w:rPr>
          <w:rFonts w:ascii="Arial" w:hAnsi="Arial" w:cs="Arial"/>
          <w:lang w:val="es-419"/>
        </w:rPr>
        <w:t xml:space="preserve"> (Argentina), que han demostrado el valor de la IA en la justicia. Este proyecto se diferencia al enfocarse en crear una herramienta de consulta </w:t>
      </w:r>
      <w:r w:rsidRPr="007926DB">
        <w:rPr>
          <w:rFonts w:ascii="Arial" w:hAnsi="Arial" w:cs="Arial"/>
          <w:lang w:val="es-419"/>
        </w:rPr>
        <w:lastRenderedPageBreak/>
        <w:t xml:space="preserve">exhaustiva para el Derecho Civil, priorizando la </w:t>
      </w:r>
      <w:proofErr w:type="spellStart"/>
      <w:r w:rsidRPr="007926DB">
        <w:rPr>
          <w:rFonts w:ascii="Arial" w:hAnsi="Arial" w:cs="Arial"/>
          <w:lang w:val="es-419"/>
        </w:rPr>
        <w:t>interpretabilidad</w:t>
      </w:r>
      <w:proofErr w:type="spellEnd"/>
      <w:r w:rsidRPr="007926DB">
        <w:rPr>
          <w:rFonts w:ascii="Arial" w:hAnsi="Arial" w:cs="Arial"/>
          <w:lang w:val="es-419"/>
        </w:rPr>
        <w:t xml:space="preserve"> y aplicando un marco de gobernanza formal desde su concepción.</w:t>
      </w:r>
    </w:p>
    <w:p w14:paraId="1374B7F7" w14:textId="77777777" w:rsidR="007926DB" w:rsidRPr="007926DB" w:rsidRDefault="007926DB" w:rsidP="007926DB">
      <w:pPr>
        <w:pStyle w:val="Heading4"/>
        <w:jc w:val="both"/>
        <w:rPr>
          <w:rFonts w:ascii="Arial" w:hAnsi="Arial" w:cs="Arial"/>
          <w:lang w:val="es-419"/>
        </w:rPr>
      </w:pPr>
      <w:r w:rsidRPr="007926DB">
        <w:rPr>
          <w:rFonts w:ascii="Arial" w:hAnsi="Arial" w:cs="Arial"/>
          <w:lang w:val="es-419"/>
        </w:rPr>
        <w:t>4. METODOLOGÍA</w:t>
      </w:r>
    </w:p>
    <w:p w14:paraId="7FC24B61"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Se propone una metodología de desarrollo dual que opera en dos pistas paralelas:</w:t>
      </w:r>
    </w:p>
    <w:p w14:paraId="5BD2C179" w14:textId="77777777" w:rsidR="007926DB" w:rsidRPr="007926DB" w:rsidRDefault="007926DB" w:rsidP="007926DB">
      <w:pPr>
        <w:pStyle w:val="NormalWeb"/>
        <w:numPr>
          <w:ilvl w:val="0"/>
          <w:numId w:val="10"/>
        </w:numPr>
        <w:jc w:val="both"/>
        <w:rPr>
          <w:rFonts w:ascii="Arial" w:hAnsi="Arial" w:cs="Arial"/>
          <w:lang w:val="es-419"/>
        </w:rPr>
      </w:pPr>
      <w:r w:rsidRPr="007926DB">
        <w:rPr>
          <w:rFonts w:ascii="Arial" w:hAnsi="Arial" w:cs="Arial"/>
          <w:b/>
          <w:bCs/>
          <w:lang w:val="es-419"/>
        </w:rPr>
        <w:t>Pista 1: Desarrollo de Software (</w:t>
      </w:r>
      <w:proofErr w:type="spellStart"/>
      <w:r w:rsidRPr="007926DB">
        <w:rPr>
          <w:rFonts w:ascii="Arial" w:hAnsi="Arial" w:cs="Arial"/>
          <w:b/>
          <w:bCs/>
          <w:lang w:val="es-419"/>
        </w:rPr>
        <w:t>Scrum</w:t>
      </w:r>
      <w:proofErr w:type="spellEnd"/>
      <w:r w:rsidRPr="007926DB">
        <w:rPr>
          <w:rFonts w:ascii="Arial" w:hAnsi="Arial" w:cs="Arial"/>
          <w:b/>
          <w:bCs/>
          <w:lang w:val="es-419"/>
        </w:rPr>
        <w:t>):</w:t>
      </w:r>
      <w:r w:rsidRPr="007926DB">
        <w:rPr>
          <w:rFonts w:ascii="Arial" w:hAnsi="Arial" w:cs="Arial"/>
          <w:lang w:val="es-419"/>
        </w:rPr>
        <w:t xml:space="preserve"> El desarrollo técnico se gestionará mediante </w:t>
      </w:r>
      <w:proofErr w:type="spellStart"/>
      <w:r w:rsidRPr="007926DB">
        <w:rPr>
          <w:rFonts w:ascii="Arial" w:hAnsi="Arial" w:cs="Arial"/>
          <w:lang w:val="es-419"/>
        </w:rPr>
        <w:t>sprints</w:t>
      </w:r>
      <w:proofErr w:type="spellEnd"/>
      <w:r w:rsidRPr="007926DB">
        <w:rPr>
          <w:rFonts w:ascii="Arial" w:hAnsi="Arial" w:cs="Arial"/>
          <w:lang w:val="es-419"/>
        </w:rPr>
        <w:t xml:space="preserve"> ágiles de 2-3 semanas, enfocados en entregables funcionales: configuración del entorno, ingesta y procesamiento de datos, entrenamiento y ajuste del modelo, desarrollo de la interfaz de usuario (UI/UX) y pruebas.</w:t>
      </w:r>
    </w:p>
    <w:p w14:paraId="3F5514E6" w14:textId="77777777" w:rsidR="007926DB" w:rsidRPr="007926DB" w:rsidRDefault="007926DB" w:rsidP="007926DB">
      <w:pPr>
        <w:pStyle w:val="NormalWeb"/>
        <w:numPr>
          <w:ilvl w:val="0"/>
          <w:numId w:val="10"/>
        </w:numPr>
        <w:jc w:val="both"/>
        <w:rPr>
          <w:rFonts w:ascii="Arial" w:hAnsi="Arial" w:cs="Arial"/>
          <w:lang w:val="es-419"/>
        </w:rPr>
      </w:pPr>
      <w:r w:rsidRPr="007926DB">
        <w:rPr>
          <w:rFonts w:ascii="Arial" w:hAnsi="Arial" w:cs="Arial"/>
          <w:b/>
          <w:bCs/>
          <w:lang w:val="es-419"/>
        </w:rPr>
        <w:t>Pista 2: Gobernanza y Gestión (COBIT 2019):</w:t>
      </w:r>
      <w:r w:rsidRPr="007926DB">
        <w:rPr>
          <w:rFonts w:ascii="Arial" w:hAnsi="Arial" w:cs="Arial"/>
          <w:lang w:val="es-419"/>
        </w:rPr>
        <w:t xml:space="preserve"> De forma paralela a cada sprint, se ejecutarán actividades de gobernanza. Por ejemplo, durante el sprint de ingesta de datos, se aplicarán controles de COBIT para asegurar la calidad y la integridad de la información. Durante el entrenamiento del modelo, se realizarán análisis de riesgo (APO12) para identificar y mitigar sesgos. Antes del despliegue, se ejecutarán los procesos de gestión de la seguridad (APO13).</w:t>
      </w:r>
    </w:p>
    <w:p w14:paraId="3E0FA282"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Esta integración asegura que los principios de calidad, seguridad y gestión de riesgos no sean una idea de último momento, sino que estén integrados en el ADN del ciclo de desarrollo.</w:t>
      </w:r>
    </w:p>
    <w:p w14:paraId="78DA1EBA" w14:textId="77777777" w:rsidR="007926DB" w:rsidRPr="007926DB" w:rsidRDefault="007926DB" w:rsidP="007926DB">
      <w:pPr>
        <w:pStyle w:val="Heading4"/>
        <w:jc w:val="both"/>
        <w:rPr>
          <w:rFonts w:ascii="Arial" w:hAnsi="Arial" w:cs="Arial"/>
          <w:lang w:val="es-419"/>
        </w:rPr>
      </w:pPr>
      <w:r w:rsidRPr="007926DB">
        <w:rPr>
          <w:rFonts w:ascii="Arial" w:hAnsi="Arial" w:cs="Arial"/>
          <w:lang w:val="es-419"/>
        </w:rPr>
        <w:t>5. RECURSOS Y PRESUPUESTO</w:t>
      </w:r>
    </w:p>
    <w:p w14:paraId="62D9CD0A"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Para la ejecución exitosa del proyecto se requieren los siguientes recursos:</w:t>
      </w:r>
    </w:p>
    <w:p w14:paraId="589BE20E" w14:textId="77777777" w:rsidR="007926DB" w:rsidRPr="007926DB" w:rsidRDefault="007926DB" w:rsidP="007926DB">
      <w:pPr>
        <w:pStyle w:val="NormalWeb"/>
        <w:numPr>
          <w:ilvl w:val="0"/>
          <w:numId w:val="11"/>
        </w:numPr>
        <w:jc w:val="both"/>
        <w:rPr>
          <w:rFonts w:ascii="Arial" w:hAnsi="Arial" w:cs="Arial"/>
        </w:rPr>
      </w:pPr>
      <w:proofErr w:type="spellStart"/>
      <w:r w:rsidRPr="007926DB">
        <w:rPr>
          <w:rFonts w:ascii="Arial" w:hAnsi="Arial" w:cs="Arial"/>
          <w:b/>
          <w:bCs/>
        </w:rPr>
        <w:t>Recursos</w:t>
      </w:r>
      <w:proofErr w:type="spellEnd"/>
      <w:r w:rsidRPr="007926DB">
        <w:rPr>
          <w:rFonts w:ascii="Arial" w:hAnsi="Arial" w:cs="Arial"/>
          <w:b/>
          <w:bCs/>
        </w:rPr>
        <w:t xml:space="preserve"> </w:t>
      </w:r>
      <w:proofErr w:type="spellStart"/>
      <w:r w:rsidRPr="007926DB">
        <w:rPr>
          <w:rFonts w:ascii="Arial" w:hAnsi="Arial" w:cs="Arial"/>
          <w:b/>
          <w:bCs/>
        </w:rPr>
        <w:t>Humanos</w:t>
      </w:r>
      <w:proofErr w:type="spellEnd"/>
      <w:r w:rsidRPr="007926DB">
        <w:rPr>
          <w:rFonts w:ascii="Arial" w:hAnsi="Arial" w:cs="Arial"/>
          <w:b/>
          <w:bCs/>
        </w:rPr>
        <w:t>:</w:t>
      </w:r>
    </w:p>
    <w:p w14:paraId="6F3C22BA" w14:textId="77777777" w:rsidR="007926DB" w:rsidRPr="007926DB" w:rsidRDefault="007926DB" w:rsidP="007926DB">
      <w:pPr>
        <w:pStyle w:val="NormalWeb"/>
        <w:numPr>
          <w:ilvl w:val="1"/>
          <w:numId w:val="11"/>
        </w:numPr>
        <w:jc w:val="both"/>
        <w:rPr>
          <w:rFonts w:ascii="Arial" w:hAnsi="Arial" w:cs="Arial"/>
        </w:rPr>
      </w:pPr>
      <w:r w:rsidRPr="007926DB">
        <w:rPr>
          <w:rFonts w:ascii="Arial" w:hAnsi="Arial" w:cs="Arial"/>
        </w:rPr>
        <w:t>Jefe de Proyecto</w:t>
      </w:r>
    </w:p>
    <w:p w14:paraId="710D2C22" w14:textId="77777777" w:rsidR="007926DB" w:rsidRPr="007926DB" w:rsidRDefault="007926DB" w:rsidP="007926DB">
      <w:pPr>
        <w:pStyle w:val="NormalWeb"/>
        <w:numPr>
          <w:ilvl w:val="1"/>
          <w:numId w:val="11"/>
        </w:numPr>
        <w:jc w:val="both"/>
        <w:rPr>
          <w:rFonts w:ascii="Arial" w:hAnsi="Arial" w:cs="Arial"/>
          <w:lang w:val="es-419"/>
        </w:rPr>
      </w:pPr>
      <w:r w:rsidRPr="007926DB">
        <w:rPr>
          <w:rFonts w:ascii="Arial" w:hAnsi="Arial" w:cs="Arial"/>
          <w:lang w:val="es-419"/>
        </w:rPr>
        <w:t>Ingeniero de IA / NLP (Líder Técnico)</w:t>
      </w:r>
    </w:p>
    <w:p w14:paraId="21630A37" w14:textId="77777777" w:rsidR="007926DB" w:rsidRPr="007926DB" w:rsidRDefault="007926DB" w:rsidP="007926DB">
      <w:pPr>
        <w:pStyle w:val="NormalWeb"/>
        <w:numPr>
          <w:ilvl w:val="1"/>
          <w:numId w:val="11"/>
        </w:numPr>
        <w:jc w:val="both"/>
        <w:rPr>
          <w:rFonts w:ascii="Arial" w:hAnsi="Arial" w:cs="Arial"/>
        </w:rPr>
      </w:pPr>
      <w:proofErr w:type="spellStart"/>
      <w:r w:rsidRPr="007926DB">
        <w:rPr>
          <w:rFonts w:ascii="Arial" w:hAnsi="Arial" w:cs="Arial"/>
        </w:rPr>
        <w:t>Científico</w:t>
      </w:r>
      <w:proofErr w:type="spellEnd"/>
      <w:r w:rsidRPr="007926DB">
        <w:rPr>
          <w:rFonts w:ascii="Arial" w:hAnsi="Arial" w:cs="Arial"/>
        </w:rPr>
        <w:t xml:space="preserve"> de </w:t>
      </w:r>
      <w:proofErr w:type="spellStart"/>
      <w:r w:rsidRPr="007926DB">
        <w:rPr>
          <w:rFonts w:ascii="Arial" w:hAnsi="Arial" w:cs="Arial"/>
        </w:rPr>
        <w:t>Datos</w:t>
      </w:r>
      <w:proofErr w:type="spellEnd"/>
    </w:p>
    <w:p w14:paraId="6F8BAF2D" w14:textId="77777777" w:rsidR="007926DB" w:rsidRPr="007926DB" w:rsidRDefault="007926DB" w:rsidP="007926DB">
      <w:pPr>
        <w:pStyle w:val="NormalWeb"/>
        <w:numPr>
          <w:ilvl w:val="1"/>
          <w:numId w:val="11"/>
        </w:numPr>
        <w:jc w:val="both"/>
        <w:rPr>
          <w:rFonts w:ascii="Arial" w:hAnsi="Arial" w:cs="Arial"/>
        </w:rPr>
      </w:pPr>
      <w:proofErr w:type="spellStart"/>
      <w:r w:rsidRPr="007926DB">
        <w:rPr>
          <w:rFonts w:ascii="Arial" w:hAnsi="Arial" w:cs="Arial"/>
        </w:rPr>
        <w:t>Desarrollador</w:t>
      </w:r>
      <w:proofErr w:type="spellEnd"/>
      <w:r w:rsidRPr="007926DB">
        <w:rPr>
          <w:rFonts w:ascii="Arial" w:hAnsi="Arial" w:cs="Arial"/>
        </w:rPr>
        <w:t xml:space="preserve"> Full-Stack</w:t>
      </w:r>
    </w:p>
    <w:p w14:paraId="5CCC5153" w14:textId="77777777" w:rsidR="007926DB" w:rsidRPr="007926DB" w:rsidRDefault="007926DB" w:rsidP="007926DB">
      <w:pPr>
        <w:pStyle w:val="NormalWeb"/>
        <w:numPr>
          <w:ilvl w:val="1"/>
          <w:numId w:val="11"/>
        </w:numPr>
        <w:jc w:val="both"/>
        <w:rPr>
          <w:rFonts w:ascii="Arial" w:hAnsi="Arial" w:cs="Arial"/>
          <w:lang w:val="es-419"/>
        </w:rPr>
      </w:pPr>
      <w:r w:rsidRPr="007926DB">
        <w:rPr>
          <w:rFonts w:ascii="Arial" w:hAnsi="Arial" w:cs="Arial"/>
          <w:lang w:val="es-419"/>
        </w:rPr>
        <w:t>Panel de Expertos Legales (Jueces, Abogados) para validación (tiempo parcial)</w:t>
      </w:r>
    </w:p>
    <w:p w14:paraId="2558C049" w14:textId="77777777" w:rsidR="007926DB" w:rsidRPr="007926DB" w:rsidRDefault="007926DB" w:rsidP="007926DB">
      <w:pPr>
        <w:pStyle w:val="NormalWeb"/>
        <w:numPr>
          <w:ilvl w:val="0"/>
          <w:numId w:val="11"/>
        </w:numPr>
        <w:jc w:val="both"/>
        <w:rPr>
          <w:rFonts w:ascii="Arial" w:hAnsi="Arial" w:cs="Arial"/>
        </w:rPr>
      </w:pPr>
      <w:proofErr w:type="spellStart"/>
      <w:r w:rsidRPr="007926DB">
        <w:rPr>
          <w:rFonts w:ascii="Arial" w:hAnsi="Arial" w:cs="Arial"/>
          <w:b/>
          <w:bCs/>
        </w:rPr>
        <w:t>Recursos</w:t>
      </w:r>
      <w:proofErr w:type="spellEnd"/>
      <w:r w:rsidRPr="007926DB">
        <w:rPr>
          <w:rFonts w:ascii="Arial" w:hAnsi="Arial" w:cs="Arial"/>
          <w:b/>
          <w:bCs/>
        </w:rPr>
        <w:t xml:space="preserve"> </w:t>
      </w:r>
      <w:proofErr w:type="spellStart"/>
      <w:r w:rsidRPr="007926DB">
        <w:rPr>
          <w:rFonts w:ascii="Arial" w:hAnsi="Arial" w:cs="Arial"/>
          <w:b/>
          <w:bCs/>
        </w:rPr>
        <w:t>Tecnológicos</w:t>
      </w:r>
      <w:proofErr w:type="spellEnd"/>
      <w:r w:rsidRPr="007926DB">
        <w:rPr>
          <w:rFonts w:ascii="Arial" w:hAnsi="Arial" w:cs="Arial"/>
          <w:b/>
          <w:bCs/>
        </w:rPr>
        <w:t>:</w:t>
      </w:r>
    </w:p>
    <w:p w14:paraId="58D56FE8" w14:textId="77777777" w:rsidR="007926DB" w:rsidRPr="007926DB" w:rsidRDefault="007926DB" w:rsidP="007926DB">
      <w:pPr>
        <w:pStyle w:val="NormalWeb"/>
        <w:numPr>
          <w:ilvl w:val="1"/>
          <w:numId w:val="11"/>
        </w:numPr>
        <w:jc w:val="both"/>
        <w:rPr>
          <w:rFonts w:ascii="Arial" w:hAnsi="Arial" w:cs="Arial"/>
        </w:rPr>
      </w:pPr>
      <w:r w:rsidRPr="007926DB">
        <w:rPr>
          <w:rFonts w:ascii="Arial" w:hAnsi="Arial" w:cs="Arial"/>
          <w:lang w:val="es-419"/>
        </w:rPr>
        <w:t xml:space="preserve">Suscripción a servicios de computación en la nube (ej. </w:t>
      </w:r>
      <w:r w:rsidRPr="007926DB">
        <w:rPr>
          <w:rFonts w:ascii="Arial" w:hAnsi="Arial" w:cs="Arial"/>
        </w:rPr>
        <w:t>AWS, Google Cloud, Azure)</w:t>
      </w:r>
    </w:p>
    <w:p w14:paraId="0F330AC0" w14:textId="77777777" w:rsidR="007926DB" w:rsidRPr="007926DB" w:rsidRDefault="007926DB" w:rsidP="007926DB">
      <w:pPr>
        <w:pStyle w:val="NormalWeb"/>
        <w:numPr>
          <w:ilvl w:val="1"/>
          <w:numId w:val="11"/>
        </w:numPr>
        <w:jc w:val="both"/>
        <w:rPr>
          <w:rFonts w:ascii="Arial" w:hAnsi="Arial" w:cs="Arial"/>
          <w:lang w:val="es-419"/>
        </w:rPr>
      </w:pPr>
      <w:r w:rsidRPr="007926DB">
        <w:rPr>
          <w:rFonts w:ascii="Arial" w:hAnsi="Arial" w:cs="Arial"/>
          <w:lang w:val="es-419"/>
        </w:rPr>
        <w:t>Servicios de bases de datos y almacenamiento</w:t>
      </w:r>
    </w:p>
    <w:p w14:paraId="343017B5" w14:textId="77777777" w:rsidR="007926DB" w:rsidRPr="007926DB" w:rsidRDefault="007926DB" w:rsidP="007926DB">
      <w:pPr>
        <w:pStyle w:val="NormalWeb"/>
        <w:numPr>
          <w:ilvl w:val="1"/>
          <w:numId w:val="11"/>
        </w:numPr>
        <w:jc w:val="both"/>
        <w:rPr>
          <w:rFonts w:ascii="Arial" w:hAnsi="Arial" w:cs="Arial"/>
          <w:lang w:val="es-419"/>
        </w:rPr>
      </w:pPr>
      <w:r w:rsidRPr="007926DB">
        <w:rPr>
          <w:rFonts w:ascii="Arial" w:hAnsi="Arial" w:cs="Arial"/>
          <w:lang w:val="es-419"/>
        </w:rPr>
        <w:t>Licencias de software y herramientas de desarrollo</w:t>
      </w:r>
    </w:p>
    <w:p w14:paraId="340A37D2" w14:textId="77777777" w:rsidR="007926DB" w:rsidRPr="007926DB" w:rsidRDefault="007926DB" w:rsidP="007926DB">
      <w:pPr>
        <w:pStyle w:val="NormalWeb"/>
        <w:numPr>
          <w:ilvl w:val="0"/>
          <w:numId w:val="11"/>
        </w:numPr>
        <w:jc w:val="both"/>
        <w:rPr>
          <w:rFonts w:ascii="Arial" w:hAnsi="Arial" w:cs="Arial"/>
        </w:rPr>
      </w:pPr>
      <w:proofErr w:type="spellStart"/>
      <w:r w:rsidRPr="007926DB">
        <w:rPr>
          <w:rFonts w:ascii="Arial" w:hAnsi="Arial" w:cs="Arial"/>
          <w:b/>
          <w:bCs/>
        </w:rPr>
        <w:t>Recursos</w:t>
      </w:r>
      <w:proofErr w:type="spellEnd"/>
      <w:r w:rsidRPr="007926DB">
        <w:rPr>
          <w:rFonts w:ascii="Arial" w:hAnsi="Arial" w:cs="Arial"/>
          <w:b/>
          <w:bCs/>
        </w:rPr>
        <w:t xml:space="preserve"> de </w:t>
      </w:r>
      <w:proofErr w:type="spellStart"/>
      <w:r w:rsidRPr="007926DB">
        <w:rPr>
          <w:rFonts w:ascii="Arial" w:hAnsi="Arial" w:cs="Arial"/>
          <w:b/>
          <w:bCs/>
        </w:rPr>
        <w:t>Datos</w:t>
      </w:r>
      <w:proofErr w:type="spellEnd"/>
      <w:r w:rsidRPr="007926DB">
        <w:rPr>
          <w:rFonts w:ascii="Arial" w:hAnsi="Arial" w:cs="Arial"/>
          <w:b/>
          <w:bCs/>
        </w:rPr>
        <w:t>:</w:t>
      </w:r>
    </w:p>
    <w:p w14:paraId="070C4E8E" w14:textId="77777777" w:rsidR="007926DB" w:rsidRPr="007926DB" w:rsidRDefault="007926DB" w:rsidP="007926DB">
      <w:pPr>
        <w:pStyle w:val="NormalWeb"/>
        <w:numPr>
          <w:ilvl w:val="1"/>
          <w:numId w:val="11"/>
        </w:numPr>
        <w:jc w:val="both"/>
        <w:rPr>
          <w:rFonts w:ascii="Arial" w:hAnsi="Arial" w:cs="Arial"/>
          <w:lang w:val="es-419"/>
        </w:rPr>
      </w:pPr>
      <w:r w:rsidRPr="007926DB">
        <w:rPr>
          <w:rFonts w:ascii="Arial" w:hAnsi="Arial" w:cs="Arial"/>
          <w:lang w:val="es-419"/>
        </w:rPr>
        <w:t>Acceso formal a las bases de datos actualizadas y oficiales del Poder Judicial.</w:t>
      </w:r>
    </w:p>
    <w:p w14:paraId="7E2E5A33"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Se presentará un presupuesto detallado por separado que cubrirá los costos de personal, servicios tecnológicos, capacitación y gastos operativos durante el ciclo de vida del proyecto.</w:t>
      </w:r>
    </w:p>
    <w:p w14:paraId="534754B5" w14:textId="77777777" w:rsidR="007926DB" w:rsidRPr="007926DB" w:rsidRDefault="007926DB" w:rsidP="007926DB">
      <w:pPr>
        <w:pStyle w:val="Heading4"/>
        <w:jc w:val="both"/>
        <w:rPr>
          <w:rFonts w:ascii="Arial" w:hAnsi="Arial" w:cs="Arial"/>
        </w:rPr>
      </w:pPr>
      <w:r w:rsidRPr="007926DB">
        <w:rPr>
          <w:rFonts w:ascii="Arial" w:hAnsi="Arial" w:cs="Arial"/>
        </w:rPr>
        <w:lastRenderedPageBreak/>
        <w:t>6. IMPACTO Y ENTREGABLES</w:t>
      </w:r>
    </w:p>
    <w:p w14:paraId="72897918" w14:textId="77777777" w:rsidR="007926DB" w:rsidRPr="007926DB" w:rsidRDefault="007926DB" w:rsidP="007926DB">
      <w:pPr>
        <w:pStyle w:val="NormalWeb"/>
        <w:jc w:val="both"/>
        <w:rPr>
          <w:rFonts w:ascii="Arial" w:hAnsi="Arial" w:cs="Arial"/>
        </w:rPr>
      </w:pPr>
      <w:proofErr w:type="spellStart"/>
      <w:r w:rsidRPr="007926DB">
        <w:rPr>
          <w:rFonts w:ascii="Arial" w:hAnsi="Arial" w:cs="Arial"/>
          <w:b/>
          <w:bCs/>
        </w:rPr>
        <w:t>Entregables</w:t>
      </w:r>
      <w:proofErr w:type="spellEnd"/>
      <w:r w:rsidRPr="007926DB">
        <w:rPr>
          <w:rFonts w:ascii="Arial" w:hAnsi="Arial" w:cs="Arial"/>
          <w:b/>
          <w:bCs/>
        </w:rPr>
        <w:t>:</w:t>
      </w:r>
    </w:p>
    <w:p w14:paraId="1EF789A7" w14:textId="77777777" w:rsidR="007926DB" w:rsidRPr="007926DB" w:rsidRDefault="007926DB" w:rsidP="007926DB">
      <w:pPr>
        <w:pStyle w:val="NormalWeb"/>
        <w:numPr>
          <w:ilvl w:val="0"/>
          <w:numId w:val="12"/>
        </w:numPr>
        <w:jc w:val="both"/>
        <w:rPr>
          <w:rFonts w:ascii="Arial" w:hAnsi="Arial" w:cs="Arial"/>
          <w:lang w:val="es-419"/>
        </w:rPr>
      </w:pPr>
      <w:r w:rsidRPr="007926DB">
        <w:rPr>
          <w:rFonts w:ascii="Arial" w:hAnsi="Arial" w:cs="Arial"/>
          <w:b/>
          <w:bCs/>
          <w:lang w:val="es-419"/>
        </w:rPr>
        <w:t>Plataforma del Asistente Jurídico de IA:</w:t>
      </w:r>
      <w:r w:rsidRPr="007926DB">
        <w:rPr>
          <w:rFonts w:ascii="Arial" w:hAnsi="Arial" w:cs="Arial"/>
          <w:lang w:val="es-419"/>
        </w:rPr>
        <w:t xml:space="preserve"> Una aplicación web funcional, segura y accesible para los usuarios finales.</w:t>
      </w:r>
    </w:p>
    <w:p w14:paraId="19688FEE" w14:textId="77777777" w:rsidR="007926DB" w:rsidRPr="007926DB" w:rsidRDefault="007926DB" w:rsidP="007926DB">
      <w:pPr>
        <w:pStyle w:val="NormalWeb"/>
        <w:numPr>
          <w:ilvl w:val="0"/>
          <w:numId w:val="12"/>
        </w:numPr>
        <w:jc w:val="both"/>
        <w:rPr>
          <w:rFonts w:ascii="Arial" w:hAnsi="Arial" w:cs="Arial"/>
          <w:lang w:val="es-419"/>
        </w:rPr>
      </w:pPr>
      <w:r w:rsidRPr="007926DB">
        <w:rPr>
          <w:rFonts w:ascii="Arial" w:hAnsi="Arial" w:cs="Arial"/>
          <w:b/>
          <w:bCs/>
          <w:lang w:val="es-419"/>
        </w:rPr>
        <w:t>Documentación Técnica y de Usuario:</w:t>
      </w:r>
      <w:r w:rsidRPr="007926DB">
        <w:rPr>
          <w:rFonts w:ascii="Arial" w:hAnsi="Arial" w:cs="Arial"/>
          <w:lang w:val="es-419"/>
        </w:rPr>
        <w:t xml:space="preserve"> Manuales completos sobre la arquitectura del sistema, su uso y mantenimiento.</w:t>
      </w:r>
    </w:p>
    <w:p w14:paraId="5B666325" w14:textId="77777777" w:rsidR="007926DB" w:rsidRPr="007926DB" w:rsidRDefault="007926DB" w:rsidP="007926DB">
      <w:pPr>
        <w:pStyle w:val="NormalWeb"/>
        <w:numPr>
          <w:ilvl w:val="0"/>
          <w:numId w:val="12"/>
        </w:numPr>
        <w:jc w:val="both"/>
        <w:rPr>
          <w:rFonts w:ascii="Arial" w:hAnsi="Arial" w:cs="Arial"/>
          <w:lang w:val="es-419"/>
        </w:rPr>
      </w:pPr>
      <w:r w:rsidRPr="007926DB">
        <w:rPr>
          <w:rFonts w:ascii="Arial" w:hAnsi="Arial" w:cs="Arial"/>
          <w:b/>
          <w:bCs/>
          <w:lang w:val="es-419"/>
        </w:rPr>
        <w:t>Marco de Gobernanza COBIT para IA:</w:t>
      </w:r>
      <w:r w:rsidRPr="007926DB">
        <w:rPr>
          <w:rFonts w:ascii="Arial" w:hAnsi="Arial" w:cs="Arial"/>
          <w:lang w:val="es-419"/>
        </w:rPr>
        <w:t xml:space="preserve"> Un documento detallado que sirva como modelo para futuros proyectos de IA en el sector público.</w:t>
      </w:r>
    </w:p>
    <w:p w14:paraId="01F65970" w14:textId="77777777" w:rsidR="007926DB" w:rsidRPr="007926DB" w:rsidRDefault="007926DB" w:rsidP="007926DB">
      <w:pPr>
        <w:pStyle w:val="NormalWeb"/>
        <w:numPr>
          <w:ilvl w:val="0"/>
          <w:numId w:val="12"/>
        </w:numPr>
        <w:jc w:val="both"/>
        <w:rPr>
          <w:rFonts w:ascii="Arial" w:hAnsi="Arial" w:cs="Arial"/>
          <w:lang w:val="es-419"/>
        </w:rPr>
      </w:pPr>
      <w:r w:rsidRPr="007926DB">
        <w:rPr>
          <w:rFonts w:ascii="Arial" w:hAnsi="Arial" w:cs="Arial"/>
          <w:b/>
          <w:bCs/>
          <w:lang w:val="es-419"/>
        </w:rPr>
        <w:t>Artículo de Investigación:</w:t>
      </w:r>
      <w:r w:rsidRPr="007926DB">
        <w:rPr>
          <w:rFonts w:ascii="Arial" w:hAnsi="Arial" w:cs="Arial"/>
          <w:lang w:val="es-419"/>
        </w:rPr>
        <w:t xml:space="preserve"> Un </w:t>
      </w:r>
      <w:proofErr w:type="spellStart"/>
      <w:r w:rsidRPr="007926DB">
        <w:rPr>
          <w:rFonts w:ascii="Arial" w:hAnsi="Arial" w:cs="Arial"/>
          <w:i/>
          <w:iCs/>
          <w:lang w:val="es-419"/>
        </w:rPr>
        <w:t>paper</w:t>
      </w:r>
      <w:proofErr w:type="spellEnd"/>
      <w:r w:rsidRPr="007926DB">
        <w:rPr>
          <w:rFonts w:ascii="Arial" w:hAnsi="Arial" w:cs="Arial"/>
          <w:lang w:val="es-419"/>
        </w:rPr>
        <w:t xml:space="preserve"> publicable con los hallazgos de la investigación sobre la aplicación de IA interpretable y la metodología de gobernanza.</w:t>
      </w:r>
    </w:p>
    <w:p w14:paraId="62D1CCBE" w14:textId="77777777" w:rsidR="007926DB" w:rsidRPr="007926DB" w:rsidRDefault="007926DB" w:rsidP="007926DB">
      <w:pPr>
        <w:pStyle w:val="NormalWeb"/>
        <w:jc w:val="both"/>
        <w:rPr>
          <w:rFonts w:ascii="Arial" w:hAnsi="Arial" w:cs="Arial"/>
        </w:rPr>
      </w:pPr>
      <w:proofErr w:type="spellStart"/>
      <w:r w:rsidRPr="007926DB">
        <w:rPr>
          <w:rFonts w:ascii="Arial" w:hAnsi="Arial" w:cs="Arial"/>
          <w:b/>
          <w:bCs/>
        </w:rPr>
        <w:t>Impacto</w:t>
      </w:r>
      <w:proofErr w:type="spellEnd"/>
      <w:r w:rsidRPr="007926DB">
        <w:rPr>
          <w:rFonts w:ascii="Arial" w:hAnsi="Arial" w:cs="Arial"/>
          <w:b/>
          <w:bCs/>
        </w:rPr>
        <w:t xml:space="preserve"> </w:t>
      </w:r>
      <w:proofErr w:type="spellStart"/>
      <w:r w:rsidRPr="007926DB">
        <w:rPr>
          <w:rFonts w:ascii="Arial" w:hAnsi="Arial" w:cs="Arial"/>
          <w:b/>
          <w:bCs/>
        </w:rPr>
        <w:t>Medible</w:t>
      </w:r>
      <w:proofErr w:type="spellEnd"/>
      <w:r w:rsidRPr="007926DB">
        <w:rPr>
          <w:rFonts w:ascii="Arial" w:hAnsi="Arial" w:cs="Arial"/>
          <w:b/>
          <w:bCs/>
        </w:rPr>
        <w:t>:</w:t>
      </w:r>
    </w:p>
    <w:p w14:paraId="25A87190" w14:textId="77777777" w:rsidR="007926DB" w:rsidRPr="007926DB" w:rsidRDefault="007926DB" w:rsidP="007926DB">
      <w:pPr>
        <w:pStyle w:val="NormalWeb"/>
        <w:numPr>
          <w:ilvl w:val="0"/>
          <w:numId w:val="13"/>
        </w:numPr>
        <w:jc w:val="both"/>
        <w:rPr>
          <w:rFonts w:ascii="Arial" w:hAnsi="Arial" w:cs="Arial"/>
          <w:lang w:val="es-419"/>
        </w:rPr>
      </w:pPr>
      <w:r w:rsidRPr="007926DB">
        <w:rPr>
          <w:rFonts w:ascii="Arial" w:hAnsi="Arial" w:cs="Arial"/>
          <w:b/>
          <w:bCs/>
          <w:lang w:val="es-419"/>
        </w:rPr>
        <w:t>Eficiencia:</w:t>
      </w:r>
      <w:r w:rsidRPr="007926DB">
        <w:rPr>
          <w:rFonts w:ascii="Arial" w:hAnsi="Arial" w:cs="Arial"/>
          <w:lang w:val="es-419"/>
        </w:rPr>
        <w:t xml:space="preserve"> Reducción del tiempo promedio de investigación jurídica en más de un 70%.</w:t>
      </w:r>
    </w:p>
    <w:p w14:paraId="4A19784E" w14:textId="77777777" w:rsidR="007926DB" w:rsidRPr="007926DB" w:rsidRDefault="007926DB" w:rsidP="007926DB">
      <w:pPr>
        <w:pStyle w:val="NormalWeb"/>
        <w:numPr>
          <w:ilvl w:val="0"/>
          <w:numId w:val="13"/>
        </w:numPr>
        <w:jc w:val="both"/>
        <w:rPr>
          <w:rFonts w:ascii="Arial" w:hAnsi="Arial" w:cs="Arial"/>
          <w:lang w:val="es-419"/>
        </w:rPr>
      </w:pPr>
      <w:r w:rsidRPr="007926DB">
        <w:rPr>
          <w:rFonts w:ascii="Arial" w:hAnsi="Arial" w:cs="Arial"/>
          <w:b/>
          <w:bCs/>
          <w:lang w:val="es-419"/>
        </w:rPr>
        <w:t>Calidad y Consistencia:</w:t>
      </w:r>
      <w:r w:rsidRPr="007926DB">
        <w:rPr>
          <w:rFonts w:ascii="Arial" w:hAnsi="Arial" w:cs="Arial"/>
          <w:lang w:val="es-419"/>
        </w:rPr>
        <w:t xml:space="preserve"> Aumento en la aplicación de jurisprudencia relevante y vigente en documentos legales.</w:t>
      </w:r>
    </w:p>
    <w:p w14:paraId="4E291DC1" w14:textId="77777777" w:rsidR="007926DB" w:rsidRPr="007926DB" w:rsidRDefault="007926DB" w:rsidP="007926DB">
      <w:pPr>
        <w:pStyle w:val="NormalWeb"/>
        <w:numPr>
          <w:ilvl w:val="0"/>
          <w:numId w:val="13"/>
        </w:numPr>
        <w:jc w:val="both"/>
        <w:rPr>
          <w:rFonts w:ascii="Arial" w:hAnsi="Arial" w:cs="Arial"/>
          <w:lang w:val="es-419"/>
        </w:rPr>
      </w:pPr>
      <w:r w:rsidRPr="007926DB">
        <w:rPr>
          <w:rFonts w:ascii="Arial" w:hAnsi="Arial" w:cs="Arial"/>
          <w:b/>
          <w:bCs/>
          <w:lang w:val="es-419"/>
        </w:rPr>
        <w:t>Acceso a la Justicia:</w:t>
      </w:r>
      <w:r w:rsidRPr="007926DB">
        <w:rPr>
          <w:rFonts w:ascii="Arial" w:hAnsi="Arial" w:cs="Arial"/>
          <w:lang w:val="es-419"/>
        </w:rPr>
        <w:t xml:space="preserve"> Provisión de una herramienta de orientación legal básica para la ciudadanía.</w:t>
      </w:r>
    </w:p>
    <w:p w14:paraId="1A6751A7" w14:textId="77777777" w:rsidR="007926DB" w:rsidRPr="007926DB" w:rsidRDefault="007926DB" w:rsidP="007926DB">
      <w:pPr>
        <w:pStyle w:val="Heading4"/>
        <w:jc w:val="both"/>
        <w:rPr>
          <w:rFonts w:ascii="Arial" w:hAnsi="Arial" w:cs="Arial"/>
        </w:rPr>
      </w:pPr>
      <w:r w:rsidRPr="007926DB">
        <w:rPr>
          <w:rFonts w:ascii="Arial" w:hAnsi="Arial" w:cs="Arial"/>
        </w:rPr>
        <w:t>7. ADAPTACIONES PARA DIFERENTES PÚBLICOS</w:t>
      </w:r>
    </w:p>
    <w:p w14:paraId="08B433A9" w14:textId="77777777" w:rsidR="007926DB" w:rsidRPr="007926DB" w:rsidRDefault="007926DB" w:rsidP="007926DB">
      <w:pPr>
        <w:pStyle w:val="NormalWeb"/>
        <w:numPr>
          <w:ilvl w:val="0"/>
          <w:numId w:val="14"/>
        </w:numPr>
        <w:jc w:val="both"/>
        <w:rPr>
          <w:rFonts w:ascii="Arial" w:hAnsi="Arial" w:cs="Arial"/>
          <w:lang w:val="es-419"/>
        </w:rPr>
      </w:pPr>
      <w:r w:rsidRPr="007926DB">
        <w:rPr>
          <w:rFonts w:ascii="Arial" w:hAnsi="Arial" w:cs="Arial"/>
          <w:b/>
          <w:bCs/>
          <w:lang w:val="es-419"/>
        </w:rPr>
        <w:t>Para Académicos:</w:t>
      </w:r>
      <w:r w:rsidRPr="007926DB">
        <w:rPr>
          <w:rFonts w:ascii="Arial" w:hAnsi="Arial" w:cs="Arial"/>
          <w:lang w:val="es-419"/>
        </w:rPr>
        <w:t xml:space="preserve"> La propuesta se centrará en la originalidad de la investigación, la metodología dual (IA + COBIT), los hallazgos sobre </w:t>
      </w:r>
      <w:proofErr w:type="spellStart"/>
      <w:r w:rsidRPr="007926DB">
        <w:rPr>
          <w:rFonts w:ascii="Arial" w:hAnsi="Arial" w:cs="Arial"/>
          <w:lang w:val="es-419"/>
        </w:rPr>
        <w:t>interpretabilidad</w:t>
      </w:r>
      <w:proofErr w:type="spellEnd"/>
      <w:r w:rsidRPr="007926DB">
        <w:rPr>
          <w:rFonts w:ascii="Arial" w:hAnsi="Arial" w:cs="Arial"/>
          <w:lang w:val="es-419"/>
        </w:rPr>
        <w:t xml:space="preserve"> en textos legales y la estructura del artículo final seguirá el formato </w:t>
      </w:r>
      <w:proofErr w:type="spellStart"/>
      <w:r w:rsidRPr="007926DB">
        <w:rPr>
          <w:rFonts w:ascii="Arial" w:hAnsi="Arial" w:cs="Arial"/>
          <w:lang w:val="es-419"/>
        </w:rPr>
        <w:t>IMRaD</w:t>
      </w:r>
      <w:proofErr w:type="spellEnd"/>
      <w:r w:rsidRPr="007926DB">
        <w:rPr>
          <w:rFonts w:ascii="Arial" w:hAnsi="Arial" w:cs="Arial"/>
          <w:lang w:val="es-419"/>
        </w:rPr>
        <w:t xml:space="preserve"> (Introducción, Métodos, Resultados, Discusión), incluyendo una sección profunda de "Discusión".</w:t>
      </w:r>
    </w:p>
    <w:p w14:paraId="042E9285" w14:textId="77777777" w:rsidR="007926DB" w:rsidRPr="007926DB" w:rsidRDefault="007926DB" w:rsidP="007926DB">
      <w:pPr>
        <w:pStyle w:val="NormalWeb"/>
        <w:numPr>
          <w:ilvl w:val="0"/>
          <w:numId w:val="14"/>
        </w:numPr>
        <w:jc w:val="both"/>
        <w:rPr>
          <w:rFonts w:ascii="Arial" w:hAnsi="Arial" w:cs="Arial"/>
          <w:lang w:val="es-419"/>
        </w:rPr>
      </w:pPr>
      <w:r w:rsidRPr="007926DB">
        <w:rPr>
          <w:rFonts w:ascii="Arial" w:hAnsi="Arial" w:cs="Arial"/>
          <w:b/>
          <w:bCs/>
          <w:lang w:val="es-419"/>
        </w:rPr>
        <w:t>Para el Sector Gubernamental/Empresarial:</w:t>
      </w:r>
      <w:r w:rsidRPr="007926DB">
        <w:rPr>
          <w:rFonts w:ascii="Arial" w:hAnsi="Arial" w:cs="Arial"/>
          <w:lang w:val="es-419"/>
        </w:rPr>
        <w:t xml:space="preserve"> La propuesta se presentará a través de un </w:t>
      </w:r>
      <w:r w:rsidRPr="007926DB">
        <w:rPr>
          <w:rFonts w:ascii="Arial" w:hAnsi="Arial" w:cs="Arial"/>
          <w:b/>
          <w:bCs/>
          <w:lang w:val="es-419"/>
        </w:rPr>
        <w:t>resumen ejecutivo de 1 página</w:t>
      </w:r>
      <w:r w:rsidRPr="007926DB">
        <w:rPr>
          <w:rFonts w:ascii="Arial" w:hAnsi="Arial" w:cs="Arial"/>
          <w:lang w:val="es-419"/>
        </w:rPr>
        <w:t>, enfocándose en el análisis costo-beneficio, el impacto medible en la eficiencia del sistema judicial, el plan de implementación y el retorno de la inversión.</w:t>
      </w:r>
    </w:p>
    <w:p w14:paraId="09B7ADAB" w14:textId="77777777" w:rsidR="007926DB" w:rsidRPr="007926DB" w:rsidRDefault="007926DB" w:rsidP="007926DB">
      <w:pPr>
        <w:pStyle w:val="Heading4"/>
        <w:jc w:val="both"/>
        <w:rPr>
          <w:rFonts w:ascii="Arial" w:hAnsi="Arial" w:cs="Arial"/>
        </w:rPr>
      </w:pPr>
      <w:r w:rsidRPr="007926DB">
        <w:rPr>
          <w:rFonts w:ascii="Arial" w:hAnsi="Arial" w:cs="Arial"/>
        </w:rPr>
        <w:t>9. CONCLUSIÓN</w:t>
      </w:r>
    </w:p>
    <w:p w14:paraId="668E392F" w14:textId="77777777" w:rsidR="007926DB" w:rsidRPr="007926DB" w:rsidRDefault="007926DB" w:rsidP="007926DB">
      <w:pPr>
        <w:pStyle w:val="NormalWeb"/>
        <w:jc w:val="both"/>
        <w:rPr>
          <w:rFonts w:ascii="Arial" w:hAnsi="Arial" w:cs="Arial"/>
          <w:lang w:val="es-419"/>
        </w:rPr>
      </w:pPr>
      <w:r w:rsidRPr="007926DB">
        <w:rPr>
          <w:rFonts w:ascii="Arial" w:hAnsi="Arial" w:cs="Arial"/>
          <w:lang w:val="es-419"/>
        </w:rPr>
        <w:t>Este proyecto representa una oportunidad estratégica para modernizar el sistema de justicia civil de Nicaragua a través de la aplicación responsable de la inteligencia artificial. La solución propuesta no solo provee una herramienta tecnológica de alto impacto, sino que también establece un marco de gobernanza robusto que asegura su fiabilidad, seguridad y alineación con los objetivos de sus interesados. Se solicita la aprobación y financiación para iniciar la primera fase del plan de implementación y constituir el equipo de trabajo.</w:t>
      </w:r>
    </w:p>
    <w:p w14:paraId="54735B16" w14:textId="0296B3CD" w:rsidR="00A31BD5" w:rsidRPr="007926DB" w:rsidRDefault="00A31BD5" w:rsidP="0073254D">
      <w:pPr>
        <w:spacing w:after="0"/>
        <w:jc w:val="both"/>
        <w:rPr>
          <w:rFonts w:ascii="Arial" w:hAnsi="Arial" w:cs="Arial"/>
          <w:sz w:val="24"/>
          <w:szCs w:val="24"/>
          <w:lang w:val="es-419"/>
        </w:rPr>
      </w:pPr>
    </w:p>
    <w:sectPr w:rsidR="00A31BD5" w:rsidRPr="007926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DE198" w14:textId="77777777" w:rsidR="00E17594" w:rsidRDefault="00E17594">
      <w:pPr>
        <w:spacing w:after="0" w:line="240" w:lineRule="auto"/>
      </w:pPr>
      <w:r>
        <w:separator/>
      </w:r>
    </w:p>
  </w:endnote>
  <w:endnote w:type="continuationSeparator" w:id="0">
    <w:p w14:paraId="618FCA42" w14:textId="77777777" w:rsidR="00E17594" w:rsidRDefault="00E17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utler">
    <w:altName w:val="Cambria"/>
    <w:panose1 w:val="00000000000000000000"/>
    <w:charset w:val="00"/>
    <w:family w:val="modern"/>
    <w:notTrueType/>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Times New Roman"/>
    <w:charset w:val="00"/>
    <w:family w:val="auto"/>
    <w:pitch w:val="variable"/>
    <w:sig w:usb0="00000001" w:usb1="00000003" w:usb2="00000000" w:usb3="00000000" w:csb0="00000197" w:csb1="00000000"/>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292AA" w14:textId="77777777" w:rsidR="000377A6" w:rsidRDefault="00E17594">
    <w:pPr>
      <w:pStyle w:val="Footer"/>
      <w:jc w:val="right"/>
    </w:pPr>
  </w:p>
  <w:p w14:paraId="4AB170EE" w14:textId="77777777" w:rsidR="000377A6" w:rsidRDefault="00E1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15034" w14:textId="77777777" w:rsidR="00E17594" w:rsidRDefault="00E17594">
      <w:pPr>
        <w:spacing w:after="0" w:line="240" w:lineRule="auto"/>
      </w:pPr>
      <w:r>
        <w:separator/>
      </w:r>
    </w:p>
  </w:footnote>
  <w:footnote w:type="continuationSeparator" w:id="0">
    <w:p w14:paraId="24EB8934" w14:textId="77777777" w:rsidR="00E17594" w:rsidRDefault="00E17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F3D"/>
    <w:multiLevelType w:val="hybridMultilevel"/>
    <w:tmpl w:val="84E6CA8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C6F3CE9"/>
    <w:multiLevelType w:val="hybridMultilevel"/>
    <w:tmpl w:val="DEA05E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2F56342"/>
    <w:multiLevelType w:val="hybridMultilevel"/>
    <w:tmpl w:val="444A17F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E1F3259"/>
    <w:multiLevelType w:val="hybridMultilevel"/>
    <w:tmpl w:val="C8249A80"/>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21CB2274"/>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6437A"/>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350BB"/>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2712B"/>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47D07"/>
    <w:multiLevelType w:val="multilevel"/>
    <w:tmpl w:val="79FE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359A5"/>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97EC6"/>
    <w:multiLevelType w:val="hybridMultilevel"/>
    <w:tmpl w:val="321E343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6B1E3684"/>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72195"/>
    <w:multiLevelType w:val="hybridMultilevel"/>
    <w:tmpl w:val="18106DC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9A91308"/>
    <w:multiLevelType w:val="multilevel"/>
    <w:tmpl w:val="B67C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0"/>
  </w:num>
  <w:num w:numId="4">
    <w:abstractNumId w:val="2"/>
  </w:num>
  <w:num w:numId="5">
    <w:abstractNumId w:val="0"/>
  </w:num>
  <w:num w:numId="6">
    <w:abstractNumId w:val="3"/>
  </w:num>
  <w:num w:numId="7">
    <w:abstractNumId w:val="4"/>
  </w:num>
  <w:num w:numId="8">
    <w:abstractNumId w:val="11"/>
  </w:num>
  <w:num w:numId="9">
    <w:abstractNumId w:val="13"/>
  </w:num>
  <w:num w:numId="10">
    <w:abstractNumId w:val="6"/>
  </w:num>
  <w:num w:numId="11">
    <w:abstractNumId w:val="9"/>
  </w:num>
  <w:num w:numId="12">
    <w:abstractNumId w:val="8"/>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91"/>
    <w:rsid w:val="006B5891"/>
    <w:rsid w:val="0073254D"/>
    <w:rsid w:val="007926DB"/>
    <w:rsid w:val="00A31BD5"/>
    <w:rsid w:val="00A4774C"/>
    <w:rsid w:val="00D667D6"/>
    <w:rsid w:val="00E17594"/>
    <w:rsid w:val="00F8630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DFC6"/>
  <w15:chartTrackingRefBased/>
  <w15:docId w15:val="{D9B80C63-8370-48E7-BB6F-A9A5ED7C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891"/>
    <w:rPr>
      <w:rFonts w:ascii="Calibri" w:eastAsia="Calibri" w:hAnsi="Calibri" w:cs="Calibri"/>
      <w:lang w:eastAsia="es-ES"/>
    </w:rPr>
  </w:style>
  <w:style w:type="paragraph" w:styleId="Heading4">
    <w:name w:val="heading 4"/>
    <w:basedOn w:val="Normal"/>
    <w:link w:val="Heading4Char"/>
    <w:uiPriority w:val="9"/>
    <w:qFormat/>
    <w:rsid w:val="007926DB"/>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58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6B5891"/>
    <w:rPr>
      <w:rFonts w:ascii="Calibri" w:eastAsia="Calibri" w:hAnsi="Calibri" w:cs="Calibri"/>
      <w:lang w:eastAsia="es-ES"/>
    </w:rPr>
  </w:style>
  <w:style w:type="table" w:styleId="TableGrid">
    <w:name w:val="Table Grid"/>
    <w:basedOn w:val="TableNormal"/>
    <w:uiPriority w:val="39"/>
    <w:rsid w:val="006B5891"/>
    <w:pPr>
      <w:spacing w:after="0" w:line="240" w:lineRule="auto"/>
    </w:pPr>
    <w:rPr>
      <w:rFonts w:ascii="Calibri" w:eastAsia="Calibri" w:hAnsi="Calibri" w:cs="Calibr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D5"/>
    <w:pPr>
      <w:ind w:left="720"/>
      <w:contextualSpacing/>
    </w:pPr>
  </w:style>
  <w:style w:type="paragraph" w:styleId="Header">
    <w:name w:val="header"/>
    <w:basedOn w:val="Normal"/>
    <w:link w:val="HeaderChar"/>
    <w:uiPriority w:val="99"/>
    <w:unhideWhenUsed/>
    <w:rsid w:val="00D6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7D6"/>
    <w:rPr>
      <w:rFonts w:ascii="Calibri" w:eastAsia="Calibri" w:hAnsi="Calibri" w:cs="Calibri"/>
      <w:lang w:eastAsia="es-ES"/>
    </w:rPr>
  </w:style>
  <w:style w:type="character" w:customStyle="1" w:styleId="Heading4Char">
    <w:name w:val="Heading 4 Char"/>
    <w:basedOn w:val="DefaultParagraphFont"/>
    <w:link w:val="Heading4"/>
    <w:uiPriority w:val="9"/>
    <w:rsid w:val="007926DB"/>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7926D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7603">
      <w:bodyDiv w:val="1"/>
      <w:marLeft w:val="0"/>
      <w:marRight w:val="0"/>
      <w:marTop w:val="0"/>
      <w:marBottom w:val="0"/>
      <w:divBdr>
        <w:top w:val="none" w:sz="0" w:space="0" w:color="auto"/>
        <w:left w:val="none" w:sz="0" w:space="0" w:color="auto"/>
        <w:bottom w:val="none" w:sz="0" w:space="0" w:color="auto"/>
        <w:right w:val="none" w:sz="0" w:space="0" w:color="auto"/>
      </w:divBdr>
    </w:div>
    <w:div w:id="445345057">
      <w:bodyDiv w:val="1"/>
      <w:marLeft w:val="0"/>
      <w:marRight w:val="0"/>
      <w:marTop w:val="0"/>
      <w:marBottom w:val="0"/>
      <w:divBdr>
        <w:top w:val="none" w:sz="0" w:space="0" w:color="auto"/>
        <w:left w:val="none" w:sz="0" w:space="0" w:color="auto"/>
        <w:bottom w:val="none" w:sz="0" w:space="0" w:color="auto"/>
        <w:right w:val="none" w:sz="0" w:space="0" w:color="auto"/>
      </w:divBdr>
    </w:div>
    <w:div w:id="1509294810">
      <w:bodyDiv w:val="1"/>
      <w:marLeft w:val="0"/>
      <w:marRight w:val="0"/>
      <w:marTop w:val="0"/>
      <w:marBottom w:val="0"/>
      <w:divBdr>
        <w:top w:val="none" w:sz="0" w:space="0" w:color="auto"/>
        <w:left w:val="none" w:sz="0" w:space="0" w:color="auto"/>
        <w:bottom w:val="none" w:sz="0" w:space="0" w:color="auto"/>
        <w:right w:val="none" w:sz="0" w:space="0" w:color="auto"/>
      </w:divBdr>
    </w:div>
    <w:div w:id="166103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1457</Words>
  <Characters>8309</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GLOBALPRO</dc:creator>
  <cp:keywords/>
  <dc:description/>
  <cp:lastModifiedBy>Darling Lilieth Jimenez Rosales</cp:lastModifiedBy>
  <cp:revision>2</cp:revision>
  <dcterms:created xsi:type="dcterms:W3CDTF">2025-09-05T20:25:00Z</dcterms:created>
  <dcterms:modified xsi:type="dcterms:W3CDTF">2025-09-05T20:25:00Z</dcterms:modified>
</cp:coreProperties>
</file>