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19D64" w14:textId="77777777" w:rsidR="00855CEF" w:rsidRPr="008D5249" w:rsidRDefault="00855CEF" w:rsidP="00855CEF">
      <w:pPr>
        <w:spacing w:after="0" w:line="240" w:lineRule="auto"/>
        <w:rPr>
          <w:rFonts w:ascii="Butler" w:eastAsia="Arial" w:hAnsi="Butler" w:cs="Arial"/>
          <w:sz w:val="26"/>
          <w:szCs w:val="26"/>
          <w:lang w:val="es-419" w:eastAsia="es-NI"/>
        </w:rPr>
      </w:pPr>
      <w:r w:rsidRPr="008D5249">
        <w:rPr>
          <w:rFonts w:ascii="Butler" w:eastAsia="Arial" w:hAnsi="Butler" w:cs="Arial"/>
          <w:noProof/>
          <w:sz w:val="26"/>
          <w:szCs w:val="26"/>
        </w:rPr>
        <w:drawing>
          <wp:anchor distT="0" distB="0" distL="114300" distR="114300" simplePos="0" relativeHeight="251659264" behindDoc="1" locked="0" layoutInCell="1" hidden="0" allowOverlap="1" wp14:anchorId="58D86BA7" wp14:editId="01A6CF65">
            <wp:simplePos x="0" y="0"/>
            <wp:positionH relativeFrom="margin">
              <wp:posOffset>0</wp:posOffset>
            </wp:positionH>
            <wp:positionV relativeFrom="paragraph">
              <wp:posOffset>32238</wp:posOffset>
            </wp:positionV>
            <wp:extent cx="968375" cy="540000"/>
            <wp:effectExtent l="0" t="0" r="3175" b="0"/>
            <wp:wrapTight wrapText="bothSides">
              <wp:wrapPolygon edited="0">
                <wp:start x="0" y="0"/>
                <wp:lineTo x="0" y="20584"/>
                <wp:lineTo x="21246" y="20584"/>
                <wp:lineTo x="21246" y="0"/>
                <wp:lineTo x="0" y="0"/>
              </wp:wrapPolygon>
            </wp:wrapTight>
            <wp:docPr id="90" name="image1.png" descr="UNI | Universidad Nacional de Ingenierí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 | Universidad Nacional de Ingeniería"/>
                    <pic:cNvPicPr preferRelativeResize="0"/>
                  </pic:nvPicPr>
                  <pic:blipFill rotWithShape="1">
                    <a:blip r:embed="rId7"/>
                    <a:srcRect l="-1710" r="-1710"/>
                    <a:stretch/>
                  </pic:blipFill>
                  <pic:spPr>
                    <a:xfrm>
                      <a:off x="0" y="0"/>
                      <a:ext cx="968375" cy="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249">
        <w:rPr>
          <w:rFonts w:ascii="Butler" w:eastAsia="Arial" w:hAnsi="Butler" w:cs="Arial"/>
          <w:sz w:val="26"/>
          <w:szCs w:val="26"/>
          <w:lang w:val="es-419" w:eastAsia="es-NI"/>
        </w:rPr>
        <w:t xml:space="preserve">Universidad </w:t>
      </w:r>
    </w:p>
    <w:p w14:paraId="2F1FBCB4" w14:textId="77777777" w:rsidR="00855CEF" w:rsidRPr="008D5249" w:rsidRDefault="00855CEF" w:rsidP="00855CEF">
      <w:pPr>
        <w:spacing w:after="0" w:line="240" w:lineRule="auto"/>
        <w:rPr>
          <w:rFonts w:ascii="Butler" w:eastAsia="Arial" w:hAnsi="Butler" w:cs="Arial"/>
          <w:sz w:val="26"/>
          <w:szCs w:val="26"/>
          <w:lang w:val="es-419" w:eastAsia="es-NI"/>
        </w:rPr>
      </w:pPr>
      <w:r w:rsidRPr="008D5249">
        <w:rPr>
          <w:rFonts w:ascii="Butler" w:eastAsia="Arial" w:hAnsi="Butler" w:cs="Arial"/>
          <w:sz w:val="26"/>
          <w:szCs w:val="26"/>
          <w:lang w:val="es-419" w:eastAsia="es-NI"/>
        </w:rPr>
        <w:t xml:space="preserve">Nacional de </w:t>
      </w:r>
    </w:p>
    <w:p w14:paraId="6F9701C8" w14:textId="77777777" w:rsidR="00855CEF" w:rsidRPr="008D5249" w:rsidRDefault="00855CEF" w:rsidP="00855CEF">
      <w:pPr>
        <w:spacing w:after="0" w:line="240" w:lineRule="auto"/>
        <w:rPr>
          <w:rFonts w:ascii="Butler" w:eastAsia="Arial" w:hAnsi="Butler" w:cs="Arial"/>
          <w:sz w:val="26"/>
          <w:szCs w:val="26"/>
          <w:lang w:val="es-419" w:eastAsia="es-NI"/>
        </w:rPr>
      </w:pPr>
      <w:r w:rsidRPr="008D5249">
        <w:rPr>
          <w:rFonts w:ascii="Butler" w:eastAsia="Arial" w:hAnsi="Butler" w:cs="Arial"/>
          <w:sz w:val="26"/>
          <w:szCs w:val="26"/>
          <w:lang w:val="es-419" w:eastAsia="es-NI"/>
        </w:rPr>
        <w:t>Ingeniería</w:t>
      </w:r>
    </w:p>
    <w:p w14:paraId="0F2C3EEF" w14:textId="77777777" w:rsidR="00855CEF" w:rsidRPr="008D5249" w:rsidRDefault="00855CEF" w:rsidP="00855CEF">
      <w:pPr>
        <w:spacing w:before="240" w:after="0" w:line="360" w:lineRule="auto"/>
        <w:rPr>
          <w:rFonts w:ascii="Arial" w:eastAsia="Arial" w:hAnsi="Arial" w:cs="Arial"/>
          <w:b/>
          <w:sz w:val="30"/>
          <w:szCs w:val="30"/>
          <w:lang w:val="es-419" w:eastAsia="es-NI"/>
        </w:rPr>
      </w:pPr>
    </w:p>
    <w:p w14:paraId="2F77123E" w14:textId="77777777" w:rsidR="00855CEF" w:rsidRPr="008D5249" w:rsidRDefault="00855CEF" w:rsidP="00855CEF">
      <w:pPr>
        <w:spacing w:after="0" w:line="240" w:lineRule="auto"/>
        <w:rPr>
          <w:rFonts w:ascii="Butler" w:eastAsia="Arial" w:hAnsi="Butler" w:cs="Segoe UI"/>
          <w:sz w:val="40"/>
          <w:szCs w:val="40"/>
          <w:lang w:val="es-419" w:eastAsia="es-NI"/>
        </w:rPr>
      </w:pPr>
      <w:r w:rsidRPr="008D5249">
        <w:rPr>
          <w:rFonts w:ascii="Butler" w:eastAsia="Arial" w:hAnsi="Butler" w:cs="Segoe UI"/>
          <w:sz w:val="40"/>
          <w:szCs w:val="40"/>
          <w:lang w:val="es-419" w:eastAsia="es-NI"/>
        </w:rPr>
        <w:t xml:space="preserve">Área de Conocimiento de Tecnología de la Información y Comunicación </w:t>
      </w:r>
    </w:p>
    <w:p w14:paraId="0603AFF1" w14:textId="77777777" w:rsidR="00855CEF" w:rsidRPr="008D5249" w:rsidRDefault="00855CEF" w:rsidP="00855CEF">
      <w:pPr>
        <w:spacing w:after="0" w:line="276" w:lineRule="auto"/>
        <w:rPr>
          <w:rFonts w:ascii="Arial" w:eastAsia="Arial" w:hAnsi="Arial" w:cs="Arial"/>
          <w:b/>
          <w:sz w:val="36"/>
          <w:szCs w:val="40"/>
          <w:lang w:val="es-419" w:eastAsia="es-NI"/>
        </w:rPr>
      </w:pPr>
    </w:p>
    <w:p w14:paraId="568154BD" w14:textId="4566AA8F" w:rsidR="00855CEF" w:rsidRPr="008D5249" w:rsidRDefault="005D7671" w:rsidP="00855CEF">
      <w:pPr>
        <w:spacing w:after="0" w:line="276" w:lineRule="auto"/>
        <w:rPr>
          <w:rFonts w:ascii="Montserrat Black" w:eastAsia="Arial" w:hAnsi="Montserrat Black" w:cs="Arial"/>
          <w:sz w:val="48"/>
          <w:szCs w:val="48"/>
          <w:lang w:val="es-419" w:eastAsia="es-NI"/>
        </w:rPr>
      </w:pPr>
      <w:r>
        <w:rPr>
          <w:rFonts w:ascii="Montserrat Black" w:eastAsia="Arial" w:hAnsi="Montserrat Black" w:cs="Arial"/>
          <w:sz w:val="48"/>
          <w:szCs w:val="48"/>
          <w:lang w:val="es-419" w:eastAsia="es-NI"/>
        </w:rPr>
        <w:t>Asistente</w:t>
      </w:r>
      <w:r w:rsidR="00855CEF" w:rsidRPr="00855CEF">
        <w:rPr>
          <w:rFonts w:ascii="Montserrat Black" w:eastAsia="Arial" w:hAnsi="Montserrat Black" w:cs="Arial"/>
          <w:sz w:val="48"/>
          <w:szCs w:val="48"/>
          <w:lang w:val="es-419" w:eastAsia="es-NI"/>
        </w:rPr>
        <w:t xml:space="preserve"> Jurídico Especialista en Derecho </w:t>
      </w:r>
      <w:r>
        <w:rPr>
          <w:rFonts w:ascii="Montserrat Black" w:eastAsia="Arial" w:hAnsi="Montserrat Black" w:cs="Arial"/>
          <w:sz w:val="48"/>
          <w:szCs w:val="48"/>
          <w:lang w:val="es-419" w:eastAsia="es-NI"/>
        </w:rPr>
        <w:t>Laboral</w:t>
      </w:r>
      <w:r w:rsidR="00855CEF" w:rsidRPr="00855CEF">
        <w:rPr>
          <w:rFonts w:ascii="Montserrat Black" w:eastAsia="Arial" w:hAnsi="Montserrat Black" w:cs="Arial"/>
          <w:sz w:val="48"/>
          <w:szCs w:val="48"/>
          <w:lang w:val="es-419" w:eastAsia="es-NI"/>
        </w:rPr>
        <w:t xml:space="preserve"> de Nicaragua</w:t>
      </w:r>
      <w:r w:rsidR="00C16B87">
        <w:rPr>
          <w:rFonts w:ascii="Montserrat Black" w:eastAsia="Arial" w:hAnsi="Montserrat Black" w:cs="Arial"/>
          <w:sz w:val="48"/>
          <w:szCs w:val="48"/>
          <w:lang w:val="es-419" w:eastAsia="es-NI"/>
        </w:rPr>
        <w:t>.</w:t>
      </w:r>
    </w:p>
    <w:p w14:paraId="3A9CCC99" w14:textId="77777777" w:rsidR="00855CEF" w:rsidRPr="008D5249" w:rsidRDefault="00855CEF" w:rsidP="00855CEF">
      <w:pPr>
        <w:spacing w:after="0" w:line="360" w:lineRule="auto"/>
        <w:rPr>
          <w:rFonts w:ascii="Arial" w:eastAsia="Arial" w:hAnsi="Arial" w:cs="Arial"/>
          <w:b/>
          <w:sz w:val="24"/>
          <w:szCs w:val="24"/>
          <w:lang w:val="es-419" w:eastAsia="es-NI"/>
        </w:rPr>
      </w:pPr>
    </w:p>
    <w:p w14:paraId="2C61DFAD" w14:textId="77777777" w:rsidR="00855CEF" w:rsidRPr="008D5249" w:rsidRDefault="00855CEF" w:rsidP="00855CEF">
      <w:pPr>
        <w:spacing w:after="0" w:line="240" w:lineRule="auto"/>
        <w:rPr>
          <w:rFonts w:ascii="Butler" w:eastAsia="Arial" w:hAnsi="Butler" w:cs="Arial"/>
          <w:b/>
          <w:sz w:val="40"/>
          <w:szCs w:val="40"/>
          <w:lang w:val="es-419" w:eastAsia="es-NI"/>
        </w:rPr>
      </w:pPr>
      <w:r>
        <w:rPr>
          <w:rFonts w:ascii="Butler" w:eastAsia="Arial" w:hAnsi="Butler" w:cs="Arial"/>
          <w:b/>
          <w:sz w:val="40"/>
          <w:szCs w:val="40"/>
          <w:lang w:val="es-419" w:eastAsia="es-NI"/>
        </w:rPr>
        <w:t>Tarea acumulativa para aprobar la clase Ingeniería de Software III</w:t>
      </w:r>
      <w:r w:rsidRPr="008D5249">
        <w:rPr>
          <w:rFonts w:ascii="Butler" w:eastAsia="Arial" w:hAnsi="Butler" w:cs="Arial"/>
          <w:b/>
          <w:sz w:val="40"/>
          <w:szCs w:val="40"/>
          <w:lang w:val="es-419" w:eastAsia="es-NI"/>
        </w:rPr>
        <w:t>.</w:t>
      </w:r>
    </w:p>
    <w:p w14:paraId="41CEBE5F" w14:textId="77777777" w:rsidR="00855CEF" w:rsidRPr="008D5249" w:rsidRDefault="00855CEF" w:rsidP="00855CEF">
      <w:pPr>
        <w:spacing w:after="0" w:line="360" w:lineRule="auto"/>
        <w:rPr>
          <w:rFonts w:ascii="Arial" w:eastAsia="Arial" w:hAnsi="Arial" w:cs="Arial"/>
          <w:b/>
          <w:sz w:val="32"/>
          <w:szCs w:val="24"/>
          <w:lang w:val="es-419" w:eastAsia="es-NI"/>
        </w:rPr>
      </w:pPr>
    </w:p>
    <w:p w14:paraId="336A2A23" w14:textId="77777777" w:rsidR="00855CEF" w:rsidRPr="008D5249" w:rsidRDefault="00855CEF" w:rsidP="00855CEF">
      <w:pPr>
        <w:spacing w:after="0" w:line="360" w:lineRule="auto"/>
        <w:rPr>
          <w:rFonts w:ascii="Arial" w:eastAsia="Arial" w:hAnsi="Arial" w:cs="Arial"/>
          <w:b/>
          <w:sz w:val="32"/>
          <w:szCs w:val="24"/>
          <w:lang w:val="es-419" w:eastAsia="es-N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2552"/>
      </w:tblGrid>
      <w:tr w:rsidR="00855CEF" w:rsidRPr="008D5249" w14:paraId="37387612" w14:textId="77777777" w:rsidTr="00E64F08">
        <w:trPr>
          <w:trHeight w:val="284"/>
        </w:trPr>
        <w:tc>
          <w:tcPr>
            <w:tcW w:w="2410" w:type="dxa"/>
          </w:tcPr>
          <w:p w14:paraId="0ADF6293" w14:textId="77777777" w:rsidR="00855CEF" w:rsidRPr="008D5249" w:rsidRDefault="00855CEF" w:rsidP="00E64F08">
            <w:pPr>
              <w:spacing w:line="360" w:lineRule="auto"/>
              <w:rPr>
                <w:rFonts w:ascii="Montserrat Black" w:eastAsia="Arial" w:hAnsi="Montserrat Black" w:cs="Arial"/>
                <w:b/>
                <w:sz w:val="24"/>
                <w:szCs w:val="24"/>
                <w:lang w:val="es-419" w:eastAsia="es-NI"/>
              </w:rPr>
            </w:pPr>
            <w:r w:rsidRPr="008D5249">
              <w:rPr>
                <w:rFonts w:ascii="Montserrat Black" w:eastAsia="Arial" w:hAnsi="Montserrat Black" w:cs="Arial"/>
                <w:b/>
                <w:lang w:val="es-419" w:eastAsia="es-NI"/>
              </w:rPr>
              <w:t>Elaborado por:</w:t>
            </w:r>
          </w:p>
        </w:tc>
        <w:tc>
          <w:tcPr>
            <w:tcW w:w="2268" w:type="dxa"/>
          </w:tcPr>
          <w:p w14:paraId="36D55D6C" w14:textId="77777777" w:rsidR="00855CEF" w:rsidRPr="008D5249" w:rsidRDefault="00855CEF" w:rsidP="00E64F08">
            <w:pPr>
              <w:spacing w:line="360" w:lineRule="auto"/>
              <w:rPr>
                <w:rFonts w:ascii="Montserrat Black" w:eastAsia="Arial" w:hAnsi="Montserrat Black" w:cs="Arial"/>
                <w:b/>
                <w:lang w:val="es-419" w:eastAsia="es-NI"/>
              </w:rPr>
            </w:pPr>
          </w:p>
        </w:tc>
        <w:tc>
          <w:tcPr>
            <w:tcW w:w="2552" w:type="dxa"/>
          </w:tcPr>
          <w:p w14:paraId="326DBEAB" w14:textId="77777777" w:rsidR="00855CEF" w:rsidRPr="008D5249" w:rsidRDefault="00855CEF" w:rsidP="00E64F08">
            <w:pPr>
              <w:spacing w:line="360" w:lineRule="auto"/>
              <w:rPr>
                <w:rFonts w:ascii="Montserrat Black" w:eastAsia="Arial" w:hAnsi="Montserrat Black" w:cs="Arial"/>
                <w:b/>
                <w:sz w:val="24"/>
                <w:szCs w:val="24"/>
                <w:lang w:val="es-419" w:eastAsia="es-NI"/>
              </w:rPr>
            </w:pPr>
            <w:r w:rsidRPr="008D5249">
              <w:rPr>
                <w:rFonts w:ascii="Montserrat Black" w:eastAsia="Arial" w:hAnsi="Montserrat Black" w:cs="Arial"/>
                <w:b/>
                <w:lang w:val="es-419" w:eastAsia="es-NI"/>
              </w:rPr>
              <w:t>Docente:</w:t>
            </w:r>
          </w:p>
        </w:tc>
      </w:tr>
      <w:tr w:rsidR="00855CEF" w:rsidRPr="008D5249" w14:paraId="716B711C" w14:textId="77777777" w:rsidTr="00E64F08">
        <w:trPr>
          <w:trHeight w:val="179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0C16631D" w14:textId="77777777" w:rsidR="00855CEF" w:rsidRPr="008D5249" w:rsidRDefault="00855CEF" w:rsidP="00E64F08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</w:pPr>
            <w:r w:rsidRPr="008D5249"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  <w:t>Br.</w:t>
            </w:r>
            <w:r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  <w:t xml:space="preserve"> </w:t>
            </w:r>
            <w:r w:rsidRPr="008D5249"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>Darling Jimenez</w:t>
            </w:r>
          </w:p>
          <w:p w14:paraId="51E50974" w14:textId="77777777" w:rsidR="00855CEF" w:rsidRPr="008D5249" w:rsidRDefault="00855CEF" w:rsidP="00E64F08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</w:pPr>
            <w:r w:rsidRPr="008D5249"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  <w:t>Carnet: 2018-0087U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AA890A3" w14:textId="77777777" w:rsidR="00855CEF" w:rsidRDefault="00855CEF" w:rsidP="00E64F08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</w:pPr>
          </w:p>
          <w:p w14:paraId="0FC1B3D4" w14:textId="77777777" w:rsidR="00855CEF" w:rsidRDefault="00855CEF" w:rsidP="00E64F08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</w:pPr>
          </w:p>
          <w:p w14:paraId="151C9419" w14:textId="4F1C0459" w:rsidR="00855CEF" w:rsidRPr="00321AA0" w:rsidRDefault="00855CEF" w:rsidP="00E64F08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</w:pPr>
            <w:r w:rsidRPr="00321AA0"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 xml:space="preserve">Br. </w:t>
            </w:r>
            <w:r w:rsidR="00321AA0" w:rsidRPr="00321AA0"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 xml:space="preserve">Jorge </w:t>
            </w:r>
            <w:r w:rsidR="00321AA0"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>Rivera</w:t>
            </w:r>
          </w:p>
          <w:p w14:paraId="046A52E2" w14:textId="572C2F17" w:rsidR="00855CEF" w:rsidRPr="00321AA0" w:rsidRDefault="00855CEF" w:rsidP="00E64F08">
            <w:pPr>
              <w:spacing w:line="276" w:lineRule="auto"/>
              <w:rPr>
                <w:rFonts w:ascii="Montserrat" w:eastAsia="Arial" w:hAnsi="Montserrat" w:cs="Arial"/>
                <w:b/>
                <w:bCs/>
                <w:sz w:val="20"/>
                <w:szCs w:val="20"/>
                <w:lang w:val="en-US" w:eastAsia="es-NI"/>
              </w:rPr>
            </w:pPr>
            <w:r w:rsidRPr="00321AA0"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>Carnet: 2018-0</w:t>
            </w:r>
            <w:r w:rsidR="00321AA0"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>380</w:t>
            </w:r>
            <w:r w:rsidRPr="00321AA0"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>U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14:paraId="7DFA6CBC" w14:textId="724622AE" w:rsidR="00855CEF" w:rsidRPr="008D5249" w:rsidRDefault="00855CEF" w:rsidP="00E64F08">
            <w:pPr>
              <w:spacing w:line="276" w:lineRule="auto"/>
              <w:rPr>
                <w:rFonts w:ascii="Montserrat" w:eastAsia="Arial" w:hAnsi="Montserrat" w:cs="Arial"/>
                <w:bCs/>
                <w:sz w:val="20"/>
                <w:szCs w:val="20"/>
                <w:lang w:val="es-419" w:eastAsia="es-NI"/>
              </w:rPr>
            </w:pPr>
            <w:r w:rsidRPr="008D5249">
              <w:rPr>
                <w:rFonts w:ascii="Montserrat" w:eastAsia="Arial" w:hAnsi="Montserrat" w:cs="Arial"/>
                <w:b/>
                <w:bCs/>
                <w:sz w:val="20"/>
                <w:szCs w:val="20"/>
                <w:lang w:val="es-419" w:eastAsia="es-NI"/>
              </w:rPr>
              <w:t xml:space="preserve">Ing. </w:t>
            </w:r>
            <w:r w:rsidR="00EA47D0">
              <w:rPr>
                <w:rFonts w:ascii="Montserrat" w:eastAsia="Arial" w:hAnsi="Montserrat" w:cs="Arial"/>
                <w:b/>
                <w:bCs/>
                <w:sz w:val="20"/>
                <w:szCs w:val="20"/>
                <w:lang w:val="es-419" w:eastAsia="es-NI"/>
              </w:rPr>
              <w:t>Roberto Alfaro</w:t>
            </w:r>
            <w:r w:rsidRPr="008D5249">
              <w:rPr>
                <w:rFonts w:ascii="Montserrat" w:eastAsia="Arial" w:hAnsi="Montserrat" w:cs="Arial"/>
                <w:b/>
                <w:bCs/>
                <w:sz w:val="20"/>
                <w:szCs w:val="20"/>
                <w:lang w:val="es-419" w:eastAsia="es-NI"/>
              </w:rPr>
              <w:t>.</w:t>
            </w:r>
          </w:p>
          <w:p w14:paraId="0B2A50D3" w14:textId="77777777" w:rsidR="00855CEF" w:rsidRPr="008D5249" w:rsidRDefault="00855CEF" w:rsidP="00E64F08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</w:pPr>
          </w:p>
        </w:tc>
      </w:tr>
    </w:tbl>
    <w:p w14:paraId="41DF43CC" w14:textId="77777777" w:rsidR="00855CEF" w:rsidRPr="008D5249" w:rsidRDefault="00855CEF" w:rsidP="00855CEF">
      <w:pPr>
        <w:spacing w:after="0" w:line="360" w:lineRule="auto"/>
        <w:rPr>
          <w:rFonts w:ascii="Montserrat" w:eastAsia="Arial" w:hAnsi="Montserrat" w:cs="Arial"/>
          <w:b/>
          <w:sz w:val="20"/>
          <w:szCs w:val="20"/>
          <w:lang w:val="es-419" w:eastAsia="es-NI"/>
        </w:rPr>
      </w:pPr>
    </w:p>
    <w:p w14:paraId="2D38B011" w14:textId="77777777" w:rsidR="00855CEF" w:rsidRPr="008D5249" w:rsidRDefault="00855CEF" w:rsidP="00855CEF">
      <w:pPr>
        <w:spacing w:after="0" w:line="360" w:lineRule="auto"/>
        <w:rPr>
          <w:rFonts w:ascii="Montserrat" w:eastAsia="Arial" w:hAnsi="Montserrat" w:cs="Arial"/>
          <w:bCs/>
          <w:sz w:val="20"/>
          <w:szCs w:val="20"/>
          <w:lang w:val="es-419" w:eastAsia="es-NI"/>
        </w:rPr>
      </w:pPr>
    </w:p>
    <w:p w14:paraId="72C75689" w14:textId="77777777" w:rsidR="00855CEF" w:rsidRPr="008D5249" w:rsidRDefault="00855CEF" w:rsidP="00855CEF">
      <w:pPr>
        <w:spacing w:after="0" w:line="360" w:lineRule="auto"/>
        <w:rPr>
          <w:rFonts w:ascii="Montserrat" w:eastAsia="Arial" w:hAnsi="Montserrat" w:cs="Arial"/>
          <w:bCs/>
          <w:sz w:val="20"/>
          <w:szCs w:val="20"/>
          <w:lang w:val="es-419" w:eastAsia="es-NI"/>
        </w:rPr>
      </w:pPr>
      <w:r>
        <w:rPr>
          <w:rFonts w:ascii="Montserrat" w:eastAsia="Arial" w:hAnsi="Montserrat" w:cs="Arial"/>
          <w:bCs/>
          <w:sz w:val="20"/>
          <w:szCs w:val="20"/>
          <w:lang w:val="es-419" w:eastAsia="es-NI"/>
        </w:rPr>
        <w:t>Septiembre</w:t>
      </w:r>
      <w:r w:rsidRPr="008D5249">
        <w:rPr>
          <w:rFonts w:ascii="Montserrat" w:eastAsia="Arial" w:hAnsi="Montserrat" w:cs="Arial"/>
          <w:bCs/>
          <w:sz w:val="20"/>
          <w:szCs w:val="20"/>
          <w:lang w:val="es-419" w:eastAsia="es-NI"/>
        </w:rPr>
        <w:t xml:space="preserve"> del 2025</w:t>
      </w:r>
    </w:p>
    <w:p w14:paraId="644FC838" w14:textId="77777777" w:rsidR="00855CEF" w:rsidRPr="006D2B40" w:rsidRDefault="00855CEF" w:rsidP="00855CEF">
      <w:pPr>
        <w:spacing w:after="0" w:line="360" w:lineRule="auto"/>
        <w:rPr>
          <w:rFonts w:ascii="Montserrat" w:eastAsia="Arial" w:hAnsi="Montserrat" w:cs="Arial"/>
          <w:bCs/>
          <w:sz w:val="20"/>
          <w:szCs w:val="20"/>
          <w:lang w:val="es-419" w:eastAsia="es-NI"/>
        </w:rPr>
        <w:sectPr w:rsidR="00855CEF" w:rsidRPr="006D2B40" w:rsidSect="00642948">
          <w:footerReference w:type="first" r:id="rId8"/>
          <w:pgSz w:w="12240" w:h="15840"/>
          <w:pgMar w:top="1418" w:right="1418" w:bottom="1418" w:left="1418" w:header="709" w:footer="709" w:gutter="0"/>
          <w:pgNumType w:start="1"/>
          <w:cols w:space="720"/>
          <w:titlePg/>
          <w:docGrid w:linePitch="299"/>
        </w:sectPr>
      </w:pPr>
      <w:r w:rsidRPr="008D5249">
        <w:rPr>
          <w:rFonts w:ascii="Montserrat" w:eastAsia="Arial" w:hAnsi="Montserrat" w:cs="Arial"/>
          <w:bCs/>
          <w:sz w:val="20"/>
          <w:szCs w:val="20"/>
          <w:lang w:val="es-419" w:eastAsia="es-NI"/>
        </w:rPr>
        <w:t>Managua, Nicarag</w:t>
      </w:r>
      <w:r>
        <w:rPr>
          <w:rFonts w:ascii="Montserrat" w:eastAsia="Arial" w:hAnsi="Montserrat" w:cs="Arial"/>
          <w:bCs/>
          <w:sz w:val="20"/>
          <w:szCs w:val="20"/>
          <w:lang w:val="es-419" w:eastAsia="es-NI"/>
        </w:rPr>
        <w:t>ua.</w:t>
      </w:r>
    </w:p>
    <w:p w14:paraId="63C0EF52" w14:textId="0B2A0A8F" w:rsidR="009C647D" w:rsidRDefault="009C647D" w:rsidP="009C647D">
      <w:pPr>
        <w:pStyle w:val="Heading4"/>
        <w:numPr>
          <w:ilvl w:val="0"/>
          <w:numId w:val="15"/>
        </w:numPr>
        <w:jc w:val="both"/>
        <w:rPr>
          <w:rFonts w:ascii="Arial" w:hAnsi="Arial" w:cs="Arial"/>
          <w:i w:val="0"/>
          <w:sz w:val="24"/>
          <w:szCs w:val="24"/>
          <w:lang w:val="es-419"/>
        </w:rPr>
      </w:pPr>
      <w:r w:rsidRPr="001F15C6">
        <w:rPr>
          <w:rFonts w:ascii="Arial" w:hAnsi="Arial" w:cs="Arial"/>
          <w:i w:val="0"/>
          <w:sz w:val="24"/>
          <w:szCs w:val="24"/>
          <w:lang w:val="es-419"/>
        </w:rPr>
        <w:lastRenderedPageBreak/>
        <w:t>Interesados (</w:t>
      </w:r>
      <w:proofErr w:type="spellStart"/>
      <w:r w:rsidRPr="001F15C6">
        <w:rPr>
          <w:rFonts w:ascii="Arial" w:hAnsi="Arial" w:cs="Arial"/>
          <w:i w:val="0"/>
          <w:sz w:val="24"/>
          <w:szCs w:val="24"/>
          <w:lang w:val="es-419"/>
        </w:rPr>
        <w:t>Stakeholders</w:t>
      </w:r>
      <w:proofErr w:type="spellEnd"/>
      <w:r w:rsidRPr="001F15C6">
        <w:rPr>
          <w:rFonts w:ascii="Arial" w:hAnsi="Arial" w:cs="Arial"/>
          <w:i w:val="0"/>
          <w:sz w:val="24"/>
          <w:szCs w:val="24"/>
          <w:lang w:val="es-419"/>
        </w:rPr>
        <w:t>)</w:t>
      </w:r>
    </w:p>
    <w:p w14:paraId="2C63B41C" w14:textId="77777777" w:rsidR="00104450" w:rsidRDefault="00104450" w:rsidP="001044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t>Se han identificado los siguientes grupos de interés, cuyas necesidades son el principal impulsor del proyecto:</w:t>
      </w:r>
    </w:p>
    <w:p w14:paraId="4723AA07" w14:textId="77777777" w:rsidR="00104450" w:rsidRDefault="00104450" w:rsidP="001044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Poder Judicial (Jueces y Magistrados Laborales):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Acceder de forma instantánea a la Ley 815 y jurisprudencia laboral para fundamentar sus sentencias en disputas laborales, garantizando consistencia y celeridad procesal.</w:t>
      </w:r>
    </w:p>
    <w:p w14:paraId="1283870D" w14:textId="77777777" w:rsidR="00104450" w:rsidRDefault="00104450" w:rsidP="001044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Ministerio del Trabajo (MITRAB</w:t>
      </w:r>
      <w:bookmarkStart w:id="0" w:name="_GoBack"/>
      <w:bookmarkEnd w:id="0"/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):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Agilizar la resolución de trámites administrativos, consultas sobre normativas y la preparación de inspecciones, utilizando una base de conocimiento centralizada y fiable.</w:t>
      </w:r>
    </w:p>
    <w:p w14:paraId="15811086" w14:textId="77777777" w:rsidR="00104450" w:rsidRDefault="00104450" w:rsidP="001044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Abogados Litigantes y Firmas Legales: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Reducir drásticamente el tiempo de investigación sobre el Código Procesal del Trabajo, mejorar la calidad de sus demandas y contestaciones, y formular argumentos sólidos de manera </w:t>
      </w:r>
      <w:proofErr w:type="spellStart"/>
      <w:r w:rsidRPr="00104450">
        <w:rPr>
          <w:rFonts w:ascii="Arial" w:eastAsia="Times New Roman" w:hAnsi="Arial" w:cs="Arial"/>
          <w:sz w:val="24"/>
          <w:szCs w:val="24"/>
          <w:lang w:val="es-419"/>
        </w:rPr>
        <w:t>eficiente.</w:t>
      </w:r>
      <w:proofErr w:type="spellEnd"/>
    </w:p>
    <w:p w14:paraId="2850D460" w14:textId="77777777" w:rsidR="00104450" w:rsidRDefault="00104450" w:rsidP="001044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Empresas y Departamentos de RRHH: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Asegurar el cumplimiento de la normativa laboral, consultar procedimientos correctos para contrataciones o despidos y calcular liquidaciones, minimizando riesgos de litigios.</w:t>
      </w:r>
    </w:p>
    <w:p w14:paraId="132E34E6" w14:textId="77777777" w:rsidR="00104450" w:rsidRDefault="00104450" w:rsidP="001044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Trabajadores y Sindicatos: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Entender sus derechos y deberes según la ley, conocer los procedimientos para interponer una queja o demanda, y acceder a información clara sobre su situación laboral.</w:t>
      </w:r>
    </w:p>
    <w:p w14:paraId="7A5AE957" w14:textId="77777777" w:rsidR="00104450" w:rsidRDefault="00104450" w:rsidP="0010445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Estudiantes de Derecho y Academia: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Contar con una herramienta de estudio avanzada para comprender la aplicación práctica de la Ley 815 y el derecho laboral nicaragüense.</w:t>
      </w:r>
    </w:p>
    <w:p w14:paraId="092CC3FB" w14:textId="1BFCBCA1" w:rsidR="00C16B87" w:rsidRPr="00A55902" w:rsidRDefault="00104450" w:rsidP="00A5590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El Equipo de Proyecto: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Entregar un producto funcional, ético y que cumpla con los objetivos, asumiendo la responsabilidad de su éxito.</w:t>
      </w:r>
    </w:p>
    <w:p w14:paraId="09558285" w14:textId="3FBAE347" w:rsidR="009C647D" w:rsidRPr="009C647D" w:rsidRDefault="009C647D" w:rsidP="001F15C6">
      <w:pPr>
        <w:pStyle w:val="Heading4"/>
        <w:numPr>
          <w:ilvl w:val="0"/>
          <w:numId w:val="15"/>
        </w:numPr>
        <w:jc w:val="both"/>
        <w:rPr>
          <w:rFonts w:ascii="Arial" w:hAnsi="Arial" w:cs="Arial"/>
          <w:i w:val="0"/>
          <w:sz w:val="24"/>
          <w:szCs w:val="24"/>
          <w:lang w:val="es-419"/>
        </w:rPr>
      </w:pPr>
      <w:r w:rsidRPr="009C647D">
        <w:rPr>
          <w:rFonts w:ascii="Arial" w:hAnsi="Arial" w:cs="Arial"/>
          <w:i w:val="0"/>
          <w:sz w:val="24"/>
          <w:szCs w:val="24"/>
          <w:lang w:val="es-419"/>
        </w:rPr>
        <w:t>Recursos (Componentes de Gobierno y Gestión de COBIT 19)</w:t>
      </w:r>
    </w:p>
    <w:p w14:paraId="3EA8A5A5" w14:textId="77777777" w:rsidR="00104450" w:rsidRPr="00104450" w:rsidRDefault="00104450" w:rsidP="001044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t>Para la correcta implementación y operación del sistema de IA, se requieren los siguientes siete componentes:</w:t>
      </w:r>
    </w:p>
    <w:p w14:paraId="00E06077" w14:textId="77777777" w:rsidR="00104450" w:rsidRPr="00104450" w:rsidRDefault="00104450" w:rsidP="001044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Procesos:</w:t>
      </w:r>
    </w:p>
    <w:p w14:paraId="350BCD53" w14:textId="77777777" w:rsidR="00104450" w:rsidRDefault="00104450" w:rsidP="0010445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t>Proceso formal para la adquisición y actualización de la Ley 815, Código del Trabajo y nueva jurisprudencia laboral.</w:t>
      </w:r>
    </w:p>
    <w:p w14:paraId="026B2C3F" w14:textId="77777777" w:rsidR="00104450" w:rsidRDefault="00104450" w:rsidP="0010445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t>Proceso de entrenamiento y validación continua del modelo NLP con terminología específica del derecho laboral.</w:t>
      </w:r>
    </w:p>
    <w:p w14:paraId="23A99521" w14:textId="20D0B98D" w:rsidR="00104450" w:rsidRPr="00104450" w:rsidRDefault="00104450" w:rsidP="0010445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t>Proceso estandarizado para la gestión de la calidad, con revisiones periódicas de la precisión de las respuestas por parte de abogados laboralistas.</w:t>
      </w:r>
    </w:p>
    <w:p w14:paraId="75948C3C" w14:textId="77777777" w:rsidR="00104450" w:rsidRDefault="00104450" w:rsidP="001044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Estructuras Organizativas:</w:t>
      </w:r>
    </w:p>
    <w:p w14:paraId="787922F6" w14:textId="77777777" w:rsidR="00104450" w:rsidRDefault="00104450" w:rsidP="0010445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Un </w:t>
      </w: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Comité de Supervisión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con expertos en derecho laboral, técnicos de IA y representantes de RRHH para guiar estratégicamente el proyecto.</w:t>
      </w:r>
    </w:p>
    <w:p w14:paraId="08DF8104" w14:textId="6F645E0E" w:rsidR="00104450" w:rsidRPr="00104450" w:rsidRDefault="00104450" w:rsidP="0010445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lastRenderedPageBreak/>
        <w:t xml:space="preserve">Un </w:t>
      </w: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Equipo de Desarrollo y Mantenimiento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responsable de la operación técnica y la actualización de la base de conocimiento.</w:t>
      </w:r>
    </w:p>
    <w:p w14:paraId="6A1C78B9" w14:textId="77777777" w:rsidR="00104450" w:rsidRDefault="00104450" w:rsidP="001044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Principios, Políticas y Procedimientos:</w:t>
      </w:r>
    </w:p>
    <w:p w14:paraId="69C5BABA" w14:textId="77777777" w:rsidR="00104450" w:rsidRDefault="00104450" w:rsidP="0010445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Política de Calidad de Datos: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Exige el uso exclusivo de fuentes oficiales (La Gaceta, sentencias de la Corte Suprema) para alimentar el sistema.</w:t>
      </w:r>
    </w:p>
    <w:p w14:paraId="05194CDA" w14:textId="77777777" w:rsidR="00104450" w:rsidRDefault="00104450" w:rsidP="0010445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Política de Ética y Responsabilidad: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Define a la IA como una herramienta de asistencia y no como un sustituto del juicio profesional. Todas las respuestas incluirán un descargo de responsabilidad.</w:t>
      </w:r>
    </w:p>
    <w:p w14:paraId="6049BC9F" w14:textId="7BEE6EB0" w:rsidR="00104450" w:rsidRPr="00104450" w:rsidRDefault="00104450" w:rsidP="0010445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Procedimiento de Actualización: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Documenta los pasos para incorporar cambios legislativos o nuevos convenios colectivos a la base de conocimiento.</w:t>
      </w:r>
    </w:p>
    <w:p w14:paraId="34C59B09" w14:textId="77777777" w:rsidR="00104450" w:rsidRDefault="00104450" w:rsidP="001044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Información:</w:t>
      </w:r>
    </w:p>
    <w:p w14:paraId="1260A301" w14:textId="77777777" w:rsidR="00104450" w:rsidRDefault="00104450" w:rsidP="0010445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Datos de origen: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Ley 815, Código del Trabajo de Nicaragua, jurisprudencia laboral relevante y convenios colectivos.</w:t>
      </w:r>
    </w:p>
    <w:p w14:paraId="3797DDBC" w14:textId="77777777" w:rsidR="00104450" w:rsidRDefault="00104450" w:rsidP="0010445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t>El conocimiento procesado y estructurado por el modelo de IA.</w:t>
      </w:r>
    </w:p>
    <w:p w14:paraId="37F83D6F" w14:textId="138D879A" w:rsidR="00104450" w:rsidRPr="00104450" w:rsidRDefault="00104450" w:rsidP="00104450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t>Los registros (</w:t>
      </w:r>
      <w:proofErr w:type="spellStart"/>
      <w:r w:rsidRPr="00104450">
        <w:rPr>
          <w:rFonts w:ascii="Arial" w:eastAsia="Times New Roman" w:hAnsi="Arial" w:cs="Arial"/>
          <w:sz w:val="24"/>
          <w:szCs w:val="24"/>
          <w:lang w:val="es-419"/>
        </w:rPr>
        <w:t>logs</w:t>
      </w:r>
      <w:proofErr w:type="spellEnd"/>
      <w:r w:rsidRPr="00104450">
        <w:rPr>
          <w:rFonts w:ascii="Arial" w:eastAsia="Times New Roman" w:hAnsi="Arial" w:cs="Arial"/>
          <w:sz w:val="24"/>
          <w:szCs w:val="24"/>
          <w:lang w:val="es-419"/>
        </w:rPr>
        <w:t>) anónimos de consultas para identificar patrones y áreas de mejora.</w:t>
      </w:r>
    </w:p>
    <w:p w14:paraId="49599DBF" w14:textId="77777777" w:rsidR="00104450" w:rsidRPr="00104450" w:rsidRDefault="00104450" w:rsidP="001044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Cultura, Ética y Comportamiento:</w:t>
      </w:r>
    </w:p>
    <w:p w14:paraId="1807B6D9" w14:textId="77777777" w:rsidR="00104450" w:rsidRDefault="00104450" w:rsidP="0010445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Fomentar una cultura de </w:t>
      </w: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precisión y responsabilidad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>, reconociendo el alto impacto social y económico del derecho laboral.</w:t>
      </w:r>
    </w:p>
    <w:p w14:paraId="034249AE" w14:textId="7441B69E" w:rsidR="00104450" w:rsidRPr="00104450" w:rsidRDefault="00104450" w:rsidP="0010445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t>Implementar prácticas para evitar sesgos que puedan perjudicar a trabajadores o empleadores.</w:t>
      </w:r>
    </w:p>
    <w:p w14:paraId="21114159" w14:textId="77777777" w:rsidR="00104450" w:rsidRPr="00104450" w:rsidRDefault="00104450" w:rsidP="001044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Personas, Habilidades y Competencias:</w:t>
      </w:r>
    </w:p>
    <w:p w14:paraId="1A8CDF65" w14:textId="77777777" w:rsidR="00104450" w:rsidRDefault="00104450" w:rsidP="0010445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Expertos en Derecho Laboral: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Para validar respuestas, etiquetar datos y asegurar la correcta interpretación de la ley.</w:t>
      </w:r>
    </w:p>
    <w:p w14:paraId="388490D8" w14:textId="77777777" w:rsidR="00104450" w:rsidRDefault="00104450" w:rsidP="0010445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Ingenieros de NLP/IA: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Para desarrollar, entrenar y mantener el modelo.</w:t>
      </w:r>
    </w:p>
    <w:p w14:paraId="549E174D" w14:textId="77777777" w:rsidR="00104450" w:rsidRDefault="00104450" w:rsidP="0010445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Científicos de Datos: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Para la preparación y limpieza del </w:t>
      </w:r>
      <w:proofErr w:type="spellStart"/>
      <w:r w:rsidRPr="00104450">
        <w:rPr>
          <w:rFonts w:ascii="Arial" w:eastAsia="Times New Roman" w:hAnsi="Arial" w:cs="Arial"/>
          <w:sz w:val="24"/>
          <w:szCs w:val="24"/>
          <w:lang w:val="es-419"/>
        </w:rPr>
        <w:t>dataset</w:t>
      </w:r>
      <w:proofErr w:type="spellEnd"/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jurídico.</w:t>
      </w:r>
    </w:p>
    <w:p w14:paraId="0EA3CCE7" w14:textId="40AD54E1" w:rsidR="00104450" w:rsidRPr="00104450" w:rsidRDefault="00104450" w:rsidP="001044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proofErr w:type="spellStart"/>
      <w:r w:rsidRPr="00104450">
        <w:rPr>
          <w:rFonts w:ascii="Arial" w:eastAsia="Times New Roman" w:hAnsi="Arial" w:cs="Arial"/>
          <w:b/>
          <w:bCs/>
          <w:sz w:val="24"/>
          <w:szCs w:val="24"/>
        </w:rPr>
        <w:t>Servicios</w:t>
      </w:r>
      <w:proofErr w:type="spellEnd"/>
      <w:r w:rsidRPr="00104450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104450">
        <w:rPr>
          <w:rFonts w:ascii="Arial" w:eastAsia="Times New Roman" w:hAnsi="Arial" w:cs="Arial"/>
          <w:b/>
          <w:bCs/>
          <w:sz w:val="24"/>
          <w:szCs w:val="24"/>
        </w:rPr>
        <w:t>Infraestructura</w:t>
      </w:r>
      <w:proofErr w:type="spellEnd"/>
      <w:r w:rsidRPr="00104450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104450">
        <w:rPr>
          <w:rFonts w:ascii="Arial" w:eastAsia="Times New Roman" w:hAnsi="Arial" w:cs="Arial"/>
          <w:b/>
          <w:bCs/>
          <w:sz w:val="24"/>
          <w:szCs w:val="24"/>
        </w:rPr>
        <w:t>Aplicaciones</w:t>
      </w:r>
      <w:proofErr w:type="spellEnd"/>
      <w:r w:rsidRPr="00104450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1AC49445" w14:textId="77777777" w:rsidR="00104450" w:rsidRDefault="00104450" w:rsidP="0010445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Plataforma en la nube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(ej. Google Cloud, AWS, </w:t>
      </w:r>
      <w:proofErr w:type="spellStart"/>
      <w:r w:rsidRPr="00104450">
        <w:rPr>
          <w:rFonts w:ascii="Arial" w:eastAsia="Times New Roman" w:hAnsi="Arial" w:cs="Arial"/>
          <w:sz w:val="24"/>
          <w:szCs w:val="24"/>
          <w:lang w:val="es-419"/>
        </w:rPr>
        <w:t>Azure</w:t>
      </w:r>
      <w:proofErr w:type="spellEnd"/>
      <w:r w:rsidRPr="00104450">
        <w:rPr>
          <w:rFonts w:ascii="Arial" w:eastAsia="Times New Roman" w:hAnsi="Arial" w:cs="Arial"/>
          <w:sz w:val="24"/>
          <w:szCs w:val="24"/>
          <w:lang w:val="es-419"/>
        </w:rPr>
        <w:t>) para el procesamiento y entrenamiento del modelo.</w:t>
      </w:r>
    </w:p>
    <w:p w14:paraId="02633C56" w14:textId="77777777" w:rsidR="00104450" w:rsidRDefault="00104450" w:rsidP="0010445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Base de datos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optimizada para almacenar la información legal y las complejas relaciones entre artículos y casos.</w:t>
      </w:r>
    </w:p>
    <w:p w14:paraId="7D3A1573" w14:textId="3E34C850" w:rsidR="00855CEF" w:rsidRPr="00104450" w:rsidRDefault="00104450" w:rsidP="0010445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Aplicación web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como interfaz para la interacción del usuario con el sistema.</w:t>
      </w:r>
    </w:p>
    <w:p w14:paraId="3855E5F9" w14:textId="7F004DA8" w:rsidR="009C647D" w:rsidRPr="009C647D" w:rsidRDefault="009C647D" w:rsidP="001F15C6">
      <w:pPr>
        <w:pStyle w:val="Heading4"/>
        <w:numPr>
          <w:ilvl w:val="0"/>
          <w:numId w:val="15"/>
        </w:numPr>
        <w:jc w:val="both"/>
        <w:rPr>
          <w:rFonts w:ascii="Arial" w:hAnsi="Arial" w:cs="Arial"/>
          <w:i w:val="0"/>
          <w:sz w:val="24"/>
          <w:szCs w:val="24"/>
          <w:lang w:val="es-419"/>
        </w:rPr>
      </w:pPr>
      <w:r w:rsidRPr="009C647D">
        <w:rPr>
          <w:rFonts w:ascii="Arial" w:hAnsi="Arial" w:cs="Arial"/>
          <w:i w:val="0"/>
          <w:sz w:val="24"/>
          <w:szCs w:val="24"/>
          <w:lang w:val="es-419"/>
        </w:rPr>
        <w:lastRenderedPageBreak/>
        <w:t>Impacto en los Procesos Existentes</w:t>
      </w:r>
    </w:p>
    <w:p w14:paraId="5C7216E1" w14:textId="77777777" w:rsidR="00104450" w:rsidRPr="00104450" w:rsidRDefault="00104450" w:rsidP="0010445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sz w:val="24"/>
          <w:szCs w:val="24"/>
          <w:lang w:val="es-419"/>
        </w:rPr>
        <w:t>El proyecto transformará radicalmente los siguientes procesos actuales:</w:t>
      </w:r>
    </w:p>
    <w:p w14:paraId="3C7BBBEC" w14:textId="77777777" w:rsidR="00104450" w:rsidRDefault="00104450" w:rsidP="0010445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Proceso de Investigación Jurídica Laboral: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Evoluciona de una tarea manual de buscar en códigos y sentencias a una consulta instantánea, acelerando la preparación de casos.</w:t>
      </w:r>
    </w:p>
    <w:p w14:paraId="13211D93" w14:textId="77777777" w:rsidR="00104450" w:rsidRDefault="00104450" w:rsidP="0010445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Proceso de Gestión de Recursos Humanos: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Las empresas podrán verificar procedimientos y calcular prestaciones de forma inmediata, reduciendo errores y consultas externas.</w:t>
      </w:r>
    </w:p>
    <w:p w14:paraId="5949FA2C" w14:textId="77777777" w:rsidR="00104450" w:rsidRDefault="00104450" w:rsidP="0010445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Proceso de Conciliación y Litigio: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Las partes podrán fundamentar sus posturas con mayor rapidez, potencialmente agilizando las negociaciones y los juicios.</w:t>
      </w:r>
    </w:p>
    <w:p w14:paraId="35DFB943" w14:textId="0C2B8B3B" w:rsidR="00104450" w:rsidRPr="00104450" w:rsidRDefault="00104450" w:rsidP="00104450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104450">
        <w:rPr>
          <w:rFonts w:ascii="Arial" w:eastAsia="Times New Roman" w:hAnsi="Arial" w:cs="Arial"/>
          <w:b/>
          <w:bCs/>
          <w:sz w:val="24"/>
          <w:szCs w:val="24"/>
          <w:lang w:val="es-419"/>
        </w:rPr>
        <w:t>Proceso de Primera Consulta Laboral:</w:t>
      </w:r>
      <w:r w:rsidRPr="00104450">
        <w:rPr>
          <w:rFonts w:ascii="Arial" w:eastAsia="Times New Roman" w:hAnsi="Arial" w:cs="Arial"/>
          <w:sz w:val="24"/>
          <w:szCs w:val="24"/>
          <w:lang w:val="es-419"/>
        </w:rPr>
        <w:t xml:space="preserve"> Ofrece a los trabajadores una herramienta de orientación inicial para entender sus derechos ante un despido o un conflicto laboral.</w:t>
      </w:r>
    </w:p>
    <w:p w14:paraId="2A8F4C17" w14:textId="29E80EB8" w:rsidR="009C647D" w:rsidRPr="009C647D" w:rsidRDefault="009C647D" w:rsidP="001F15C6">
      <w:pPr>
        <w:pStyle w:val="Heading4"/>
        <w:numPr>
          <w:ilvl w:val="0"/>
          <w:numId w:val="15"/>
        </w:numPr>
        <w:jc w:val="both"/>
        <w:rPr>
          <w:rFonts w:ascii="Arial" w:hAnsi="Arial" w:cs="Arial"/>
          <w:i w:val="0"/>
          <w:sz w:val="24"/>
          <w:szCs w:val="24"/>
          <w:lang w:val="es-419"/>
        </w:rPr>
      </w:pPr>
      <w:r w:rsidRPr="009C647D">
        <w:rPr>
          <w:rFonts w:ascii="Arial" w:hAnsi="Arial" w:cs="Arial"/>
          <w:i w:val="0"/>
          <w:sz w:val="24"/>
          <w:szCs w:val="24"/>
          <w:lang w:val="es-419"/>
        </w:rPr>
        <w:t>Factores Críticos de Éxito</w:t>
      </w:r>
    </w:p>
    <w:p w14:paraId="78822CE6" w14:textId="77777777" w:rsidR="00C02F2C" w:rsidRPr="00C02F2C" w:rsidRDefault="00C02F2C" w:rsidP="00C02F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sz w:val="24"/>
          <w:szCs w:val="24"/>
          <w:lang w:val="es-419"/>
        </w:rPr>
        <w:t>El éxito del proyecto depende de la gestión de las siguientes condiciones:</w:t>
      </w:r>
    </w:p>
    <w:p w14:paraId="166B2299" w14:textId="77777777" w:rsidR="00C02F2C" w:rsidRDefault="00C02F2C" w:rsidP="00C02F2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Calidad y Vigencia de la Información: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Es el factor más crítico. Es indispensable garantizar que la base de conocimiento refleje la </w:t>
      </w: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última versión de la Ley 815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y la jurisprudencia más reciente para evitar consejos basados en normas derogadas.</w:t>
      </w:r>
    </w:p>
    <w:p w14:paraId="4CEAB9BE" w14:textId="77777777" w:rsidR="00C02F2C" w:rsidRDefault="00C02F2C" w:rsidP="00C02F2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Precisión del Modelo NLP: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La IA debe interpretar correctamente la terminología específica del derecho laboral (ej. "salario ordinario", "preaviso", "cosa juzgada"). Su validación constante por expertos es fundamental.</w:t>
      </w:r>
    </w:p>
    <w:p w14:paraId="586CDD19" w14:textId="77777777" w:rsidR="00C02F2C" w:rsidRDefault="00C02F2C" w:rsidP="00C02F2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Confianza y Adopción de los Usuarios: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El sistema debe ser transparente, mostrando siempre los artículos y sentencias en los que basa sus respuestas para ganar la confianza de la comunidad jurídica y empresarial.</w:t>
      </w:r>
    </w:p>
    <w:p w14:paraId="04490903" w14:textId="77777777" w:rsidR="00C02F2C" w:rsidRDefault="00C02F2C" w:rsidP="00C02F2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Definición Clara del Alcance: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Se debe gestionar la expectativa de que es una herramienta de apoyo y </w:t>
      </w: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no un sustituto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del criterio profesional de un juez, inspector o abogado.</w:t>
      </w:r>
    </w:p>
    <w:p w14:paraId="274693BD" w14:textId="2EAB7F8D" w:rsidR="00C02F2C" w:rsidRPr="00C02F2C" w:rsidRDefault="00C02F2C" w:rsidP="00C02F2C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Sostenibilidad a Largo Plazo: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Es crucial tener un plan de mantenimiento y actualización continua para que el sistema no pierda vigencia con cada reforma laboral.</w:t>
      </w:r>
    </w:p>
    <w:p w14:paraId="3C0648C6" w14:textId="3ADDA07C" w:rsidR="009C647D" w:rsidRPr="009C647D" w:rsidRDefault="009C647D" w:rsidP="001F15C6">
      <w:pPr>
        <w:pStyle w:val="Heading4"/>
        <w:numPr>
          <w:ilvl w:val="0"/>
          <w:numId w:val="15"/>
        </w:numPr>
        <w:jc w:val="both"/>
        <w:rPr>
          <w:rFonts w:ascii="Arial" w:hAnsi="Arial" w:cs="Arial"/>
          <w:i w:val="0"/>
          <w:sz w:val="24"/>
          <w:szCs w:val="24"/>
          <w:lang w:val="es-419"/>
        </w:rPr>
      </w:pPr>
      <w:r w:rsidRPr="009C647D">
        <w:rPr>
          <w:rFonts w:ascii="Arial" w:hAnsi="Arial" w:cs="Arial"/>
          <w:i w:val="0"/>
          <w:sz w:val="24"/>
          <w:szCs w:val="24"/>
          <w:lang w:val="es-419"/>
        </w:rPr>
        <w:t>Mapeo de Objetivos (Cascada de Metas de COBIT 19)</w:t>
      </w:r>
    </w:p>
    <w:p w14:paraId="4E47B3A3" w14:textId="77777777" w:rsidR="00C02F2C" w:rsidRPr="00C02F2C" w:rsidRDefault="00C02F2C" w:rsidP="00C02F2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sz w:val="24"/>
          <w:szCs w:val="24"/>
          <w:lang w:val="es-419"/>
        </w:rPr>
        <w:t>La alineación entre las necesidades del negocio y los objetivos de I&amp;T se estructura así:</w:t>
      </w:r>
    </w:p>
    <w:p w14:paraId="2FC3656F" w14:textId="77777777" w:rsidR="00C02F2C" w:rsidRPr="00C02F2C" w:rsidRDefault="00C02F2C" w:rsidP="00C02F2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Necesidad del Interesado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(Jueces laborales, MITRAB, Abogados): "Necesitamos reducir el tiempo en la investigación de la Ley 815 y mejorar la precisión de los fundamentos en disputas laborales para ser más eficientes".</w:t>
      </w:r>
    </w:p>
    <w:p w14:paraId="76171868" w14:textId="77777777" w:rsidR="00C02F2C" w:rsidRPr="00C02F2C" w:rsidRDefault="00C02F2C" w:rsidP="00C02F2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lastRenderedPageBreak/>
        <w:t>Meta Empresarial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(del sector legal/empresarial): "Reducir la mora en los juzgados laborales, mejorar el cumplimiento normativo en las empresas y agilizar la resolución de conflictos laborales".</w:t>
      </w:r>
    </w:p>
    <w:p w14:paraId="6F1039C0" w14:textId="77777777" w:rsidR="00C02F2C" w:rsidRPr="00C02F2C" w:rsidRDefault="00C02F2C" w:rsidP="00C02F2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Meta de Alineamiento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(Meta de TI/Proyecto): "Proveer una plataforma de IA que entregue información sobre el derecho laboral nicaragüense de forma relevante, precisa, segura y actualizada".</w:t>
      </w:r>
    </w:p>
    <w:p w14:paraId="7E2DE72E" w14:textId="77777777" w:rsidR="00C02F2C" w:rsidRDefault="00C02F2C" w:rsidP="00C02F2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Objetivos de Gestión de COBIT: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Para lograr la meta anterior, el proyecto se gestionará a través de los siguientes objetivos clave:</w:t>
      </w:r>
    </w:p>
    <w:p w14:paraId="39ADE0FC" w14:textId="77777777" w:rsidR="00C02F2C" w:rsidRDefault="00C02F2C" w:rsidP="00C02F2C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APO01 - Gestionar el marco de gestión de I&amp;T: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Es fundamental establecer un marco de gestión claro. Responde a preguntas como: ¿Quién es el responsable final de la correcta interpretación de la Ley 815 en el sistema? ¿Cuál es el procedimiento para actualizar la base de conocimiento ante una reforma laboral?</w:t>
      </w:r>
    </w:p>
    <w:p w14:paraId="712B6C9C" w14:textId="77777777" w:rsidR="00C02F2C" w:rsidRDefault="00C02F2C" w:rsidP="00C02F2C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APO12 - Gestionar el Riesgo: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El proyecto introduce riesgos significativos. Por ejemplo, el </w:t>
      </w: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riesgo de un mal cálculo de una liquidación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por una interpretación errónea (riesgo de información), el riesgo de que la plataforma no esté disponible durante una audiencia de conciliación (riesgo operacional), o el riesgo de un ciberataque que revele las estrategias de litigio de una empresa (riesgo de seguridad). Este objetivo asegura que estos riesgos se identifiquen y mitiguen activamente.</w:t>
      </w:r>
    </w:p>
    <w:p w14:paraId="2D73F1E6" w14:textId="26B10C23" w:rsidR="00C02F2C" w:rsidRPr="00C02F2C" w:rsidRDefault="00C02F2C" w:rsidP="00C02F2C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419"/>
        </w:rPr>
      </w:pP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APO13 - Gestionar la Seguridad: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Las consultas sobre despidos, datos de empleados y estrategias legales son información sensible. Este objetivo se enfoca en definir un sistema de seguridad con controles de acceso, cifrado de datos y monitoreo para proteger la </w:t>
      </w:r>
      <w:r w:rsidRPr="00C02F2C">
        <w:rPr>
          <w:rFonts w:ascii="Arial" w:eastAsia="Times New Roman" w:hAnsi="Arial" w:cs="Arial"/>
          <w:b/>
          <w:bCs/>
          <w:sz w:val="24"/>
          <w:szCs w:val="24"/>
          <w:lang w:val="es-419"/>
        </w:rPr>
        <w:t>confidencialidad, integridad y disponibilidad</w:t>
      </w:r>
      <w:r w:rsidRPr="00C02F2C">
        <w:rPr>
          <w:rFonts w:ascii="Arial" w:eastAsia="Times New Roman" w:hAnsi="Arial" w:cs="Arial"/>
          <w:sz w:val="24"/>
          <w:szCs w:val="24"/>
          <w:lang w:val="es-419"/>
        </w:rPr>
        <w:t xml:space="preserve"> de la información laboral.</w:t>
      </w:r>
    </w:p>
    <w:p w14:paraId="6CF046C9" w14:textId="77777777" w:rsidR="00F67759" w:rsidRPr="009C647D" w:rsidRDefault="00F67759" w:rsidP="009C647D">
      <w:pPr>
        <w:jc w:val="both"/>
        <w:rPr>
          <w:rFonts w:ascii="Arial" w:eastAsia="Times New Roman" w:hAnsi="Arial" w:cs="Arial"/>
          <w:sz w:val="24"/>
          <w:szCs w:val="24"/>
          <w:lang w:val="es-419"/>
        </w:rPr>
      </w:pPr>
    </w:p>
    <w:sectPr w:rsidR="00F67759" w:rsidRPr="009C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9AB0E" w14:textId="77777777" w:rsidR="00393882" w:rsidRDefault="00393882">
      <w:pPr>
        <w:spacing w:after="0" w:line="240" w:lineRule="auto"/>
      </w:pPr>
      <w:r>
        <w:separator/>
      </w:r>
    </w:p>
  </w:endnote>
  <w:endnote w:type="continuationSeparator" w:id="0">
    <w:p w14:paraId="175A5575" w14:textId="77777777" w:rsidR="00393882" w:rsidRDefault="0039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utler">
    <w:altName w:val="Cambria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 Black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A146E" w14:textId="77777777" w:rsidR="00F67759" w:rsidRDefault="00F67759">
    <w:pPr>
      <w:pStyle w:val="Footer"/>
      <w:jc w:val="right"/>
    </w:pPr>
  </w:p>
  <w:p w14:paraId="28CEB3CD" w14:textId="77777777" w:rsidR="00F67759" w:rsidRDefault="00F67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D8CBF" w14:textId="77777777" w:rsidR="00393882" w:rsidRDefault="00393882">
      <w:pPr>
        <w:spacing w:after="0" w:line="240" w:lineRule="auto"/>
      </w:pPr>
      <w:r>
        <w:separator/>
      </w:r>
    </w:p>
  </w:footnote>
  <w:footnote w:type="continuationSeparator" w:id="0">
    <w:p w14:paraId="381051FC" w14:textId="77777777" w:rsidR="00393882" w:rsidRDefault="0039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12D9"/>
    <w:multiLevelType w:val="multilevel"/>
    <w:tmpl w:val="694C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419FB"/>
    <w:multiLevelType w:val="multilevel"/>
    <w:tmpl w:val="D4B4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93A06"/>
    <w:multiLevelType w:val="multilevel"/>
    <w:tmpl w:val="8D56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15C0"/>
    <w:multiLevelType w:val="hybridMultilevel"/>
    <w:tmpl w:val="21AC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536A"/>
    <w:multiLevelType w:val="hybridMultilevel"/>
    <w:tmpl w:val="C5D0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91B51"/>
    <w:multiLevelType w:val="multilevel"/>
    <w:tmpl w:val="4652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A5C6C"/>
    <w:multiLevelType w:val="multilevel"/>
    <w:tmpl w:val="B2A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404C9"/>
    <w:multiLevelType w:val="hybridMultilevel"/>
    <w:tmpl w:val="601C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97D3A"/>
    <w:multiLevelType w:val="hybridMultilevel"/>
    <w:tmpl w:val="653E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4132B"/>
    <w:multiLevelType w:val="multilevel"/>
    <w:tmpl w:val="F2D4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31CE7"/>
    <w:multiLevelType w:val="multilevel"/>
    <w:tmpl w:val="DCE2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D1247"/>
    <w:multiLevelType w:val="multilevel"/>
    <w:tmpl w:val="A4C8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E637F"/>
    <w:multiLevelType w:val="multilevel"/>
    <w:tmpl w:val="75CA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083F44"/>
    <w:multiLevelType w:val="hybridMultilevel"/>
    <w:tmpl w:val="B15A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61553"/>
    <w:multiLevelType w:val="hybridMultilevel"/>
    <w:tmpl w:val="92CE4E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217B1"/>
    <w:multiLevelType w:val="multilevel"/>
    <w:tmpl w:val="2C6C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DD463A"/>
    <w:multiLevelType w:val="multilevel"/>
    <w:tmpl w:val="CFE0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A6467"/>
    <w:multiLevelType w:val="hybridMultilevel"/>
    <w:tmpl w:val="1CC6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51A15"/>
    <w:multiLevelType w:val="hybridMultilevel"/>
    <w:tmpl w:val="7FE6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73399"/>
    <w:multiLevelType w:val="multilevel"/>
    <w:tmpl w:val="5DDE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ED5CC4"/>
    <w:multiLevelType w:val="multilevel"/>
    <w:tmpl w:val="35CC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A3469"/>
    <w:multiLevelType w:val="hybridMultilevel"/>
    <w:tmpl w:val="AAE6D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938D3"/>
    <w:multiLevelType w:val="hybridMultilevel"/>
    <w:tmpl w:val="518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D6A06"/>
    <w:multiLevelType w:val="multilevel"/>
    <w:tmpl w:val="82CC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FE7D65"/>
    <w:multiLevelType w:val="hybridMultilevel"/>
    <w:tmpl w:val="BEAEA3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C16150"/>
    <w:multiLevelType w:val="hybridMultilevel"/>
    <w:tmpl w:val="DAD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B0AD1"/>
    <w:multiLevelType w:val="hybridMultilevel"/>
    <w:tmpl w:val="55CE2A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1387E"/>
    <w:multiLevelType w:val="hybridMultilevel"/>
    <w:tmpl w:val="F31E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D3273"/>
    <w:multiLevelType w:val="hybridMultilevel"/>
    <w:tmpl w:val="3B00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56AD9"/>
    <w:multiLevelType w:val="multilevel"/>
    <w:tmpl w:val="B0B4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6293E"/>
    <w:multiLevelType w:val="hybridMultilevel"/>
    <w:tmpl w:val="20C6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614E5"/>
    <w:multiLevelType w:val="hybridMultilevel"/>
    <w:tmpl w:val="3968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42709"/>
    <w:multiLevelType w:val="hybridMultilevel"/>
    <w:tmpl w:val="6EB0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F5EEA"/>
    <w:multiLevelType w:val="hybridMultilevel"/>
    <w:tmpl w:val="277E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21737"/>
    <w:multiLevelType w:val="hybridMultilevel"/>
    <w:tmpl w:val="B236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254E9"/>
    <w:multiLevelType w:val="hybridMultilevel"/>
    <w:tmpl w:val="7F8A5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062912"/>
    <w:multiLevelType w:val="hybridMultilevel"/>
    <w:tmpl w:val="ACB632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961E4"/>
    <w:multiLevelType w:val="multilevel"/>
    <w:tmpl w:val="630A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4A34AC"/>
    <w:multiLevelType w:val="multilevel"/>
    <w:tmpl w:val="BB5A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DD4431"/>
    <w:multiLevelType w:val="hybridMultilevel"/>
    <w:tmpl w:val="B650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71BF7"/>
    <w:multiLevelType w:val="multilevel"/>
    <w:tmpl w:val="28D28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866159"/>
    <w:multiLevelType w:val="multilevel"/>
    <w:tmpl w:val="B96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820E91"/>
    <w:multiLevelType w:val="multilevel"/>
    <w:tmpl w:val="1EF0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0A5FEF"/>
    <w:multiLevelType w:val="multilevel"/>
    <w:tmpl w:val="1CA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630B93"/>
    <w:multiLevelType w:val="multilevel"/>
    <w:tmpl w:val="7DF8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6A7483"/>
    <w:multiLevelType w:val="multilevel"/>
    <w:tmpl w:val="3034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981316"/>
    <w:multiLevelType w:val="hybridMultilevel"/>
    <w:tmpl w:val="ED6E17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F9659C"/>
    <w:multiLevelType w:val="multilevel"/>
    <w:tmpl w:val="DE42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40"/>
  </w:num>
  <w:num w:numId="3">
    <w:abstractNumId w:val="0"/>
  </w:num>
  <w:num w:numId="4">
    <w:abstractNumId w:val="19"/>
  </w:num>
  <w:num w:numId="5">
    <w:abstractNumId w:val="2"/>
  </w:num>
  <w:num w:numId="6">
    <w:abstractNumId w:val="23"/>
  </w:num>
  <w:num w:numId="7">
    <w:abstractNumId w:val="41"/>
  </w:num>
  <w:num w:numId="8">
    <w:abstractNumId w:val="9"/>
  </w:num>
  <w:num w:numId="9">
    <w:abstractNumId w:val="10"/>
  </w:num>
  <w:num w:numId="10">
    <w:abstractNumId w:val="45"/>
  </w:num>
  <w:num w:numId="11">
    <w:abstractNumId w:val="12"/>
  </w:num>
  <w:num w:numId="12">
    <w:abstractNumId w:val="25"/>
  </w:num>
  <w:num w:numId="13">
    <w:abstractNumId w:val="3"/>
  </w:num>
  <w:num w:numId="14">
    <w:abstractNumId w:val="1"/>
  </w:num>
  <w:num w:numId="15">
    <w:abstractNumId w:val="8"/>
  </w:num>
  <w:num w:numId="16">
    <w:abstractNumId w:val="6"/>
  </w:num>
  <w:num w:numId="17">
    <w:abstractNumId w:val="11"/>
  </w:num>
  <w:num w:numId="18">
    <w:abstractNumId w:val="7"/>
  </w:num>
  <w:num w:numId="19">
    <w:abstractNumId w:val="32"/>
  </w:num>
  <w:num w:numId="20">
    <w:abstractNumId w:val="33"/>
  </w:num>
  <w:num w:numId="21">
    <w:abstractNumId w:val="18"/>
  </w:num>
  <w:num w:numId="22">
    <w:abstractNumId w:val="17"/>
  </w:num>
  <w:num w:numId="23">
    <w:abstractNumId w:val="4"/>
  </w:num>
  <w:num w:numId="24">
    <w:abstractNumId w:val="27"/>
  </w:num>
  <w:num w:numId="25">
    <w:abstractNumId w:val="39"/>
  </w:num>
  <w:num w:numId="26">
    <w:abstractNumId w:val="37"/>
  </w:num>
  <w:num w:numId="27">
    <w:abstractNumId w:val="35"/>
  </w:num>
  <w:num w:numId="28">
    <w:abstractNumId w:val="34"/>
  </w:num>
  <w:num w:numId="29">
    <w:abstractNumId w:val="16"/>
  </w:num>
  <w:num w:numId="30">
    <w:abstractNumId w:val="28"/>
  </w:num>
  <w:num w:numId="31">
    <w:abstractNumId w:val="42"/>
  </w:num>
  <w:num w:numId="32">
    <w:abstractNumId w:val="21"/>
  </w:num>
  <w:num w:numId="33">
    <w:abstractNumId w:val="29"/>
  </w:num>
  <w:num w:numId="34">
    <w:abstractNumId w:val="47"/>
  </w:num>
  <w:num w:numId="35">
    <w:abstractNumId w:val="44"/>
  </w:num>
  <w:num w:numId="36">
    <w:abstractNumId w:val="15"/>
  </w:num>
  <w:num w:numId="37">
    <w:abstractNumId w:val="20"/>
  </w:num>
  <w:num w:numId="38">
    <w:abstractNumId w:val="43"/>
  </w:num>
  <w:num w:numId="39">
    <w:abstractNumId w:val="5"/>
  </w:num>
  <w:num w:numId="40">
    <w:abstractNumId w:val="31"/>
  </w:num>
  <w:num w:numId="41">
    <w:abstractNumId w:val="36"/>
  </w:num>
  <w:num w:numId="42">
    <w:abstractNumId w:val="14"/>
  </w:num>
  <w:num w:numId="43">
    <w:abstractNumId w:val="24"/>
  </w:num>
  <w:num w:numId="44">
    <w:abstractNumId w:val="26"/>
  </w:num>
  <w:num w:numId="45">
    <w:abstractNumId w:val="30"/>
  </w:num>
  <w:num w:numId="46">
    <w:abstractNumId w:val="46"/>
  </w:num>
  <w:num w:numId="47">
    <w:abstractNumId w:val="22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7D"/>
    <w:rsid w:val="00104450"/>
    <w:rsid w:val="001F15C6"/>
    <w:rsid w:val="00321AA0"/>
    <w:rsid w:val="00393882"/>
    <w:rsid w:val="004565AC"/>
    <w:rsid w:val="004B7183"/>
    <w:rsid w:val="005D7671"/>
    <w:rsid w:val="0062327D"/>
    <w:rsid w:val="007B2853"/>
    <w:rsid w:val="00816257"/>
    <w:rsid w:val="00855CEF"/>
    <w:rsid w:val="008F40CB"/>
    <w:rsid w:val="009C647D"/>
    <w:rsid w:val="00A55902"/>
    <w:rsid w:val="00C02F2C"/>
    <w:rsid w:val="00C16B87"/>
    <w:rsid w:val="00EA47D0"/>
    <w:rsid w:val="00F6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471A"/>
  <w15:chartTrackingRefBased/>
  <w15:docId w15:val="{8D22F5CB-6154-4692-A22A-46EAACFE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6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64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C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4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7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5CEF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Calibri"/>
      <w:lang w:val="es-NI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855CEF"/>
    <w:rPr>
      <w:rFonts w:ascii="Calibri" w:eastAsia="Calibri" w:hAnsi="Calibri" w:cs="Calibri"/>
      <w:lang w:val="es-NI" w:eastAsia="es-ES"/>
    </w:rPr>
  </w:style>
  <w:style w:type="table" w:styleId="TableGrid">
    <w:name w:val="Table Grid"/>
    <w:basedOn w:val="TableNormal"/>
    <w:uiPriority w:val="39"/>
    <w:rsid w:val="00855CEF"/>
    <w:pPr>
      <w:spacing w:after="0" w:line="240" w:lineRule="auto"/>
    </w:pPr>
    <w:rPr>
      <w:rFonts w:ascii="Calibri" w:eastAsia="Calibri" w:hAnsi="Calibri" w:cs="Calibri"/>
      <w:lang w:val="es-NI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 Lilieth Jimenez Rosales</dc:creator>
  <cp:keywords/>
  <dc:description/>
  <cp:lastModifiedBy>Darling Lilieth Jimenez Rosales</cp:lastModifiedBy>
  <cp:revision>5</cp:revision>
  <dcterms:created xsi:type="dcterms:W3CDTF">2025-09-05T19:50:00Z</dcterms:created>
  <dcterms:modified xsi:type="dcterms:W3CDTF">2025-09-26T21:22:00Z</dcterms:modified>
</cp:coreProperties>
</file>