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FE5B" w14:textId="37D0C463" w:rsidR="00BC5B99" w:rsidRPr="00BC5B99" w:rsidRDefault="00BC5B99" w:rsidP="00BC5B99">
      <w:pPr>
        <w:jc w:val="center"/>
        <w:rPr>
          <w:sz w:val="48"/>
          <w:szCs w:val="48"/>
        </w:rPr>
      </w:pPr>
      <w:r w:rsidRPr="00BC5B99">
        <w:rPr>
          <w:sz w:val="48"/>
          <w:szCs w:val="48"/>
        </w:rPr>
        <w:t>Renesance</w:t>
      </w:r>
    </w:p>
    <w:p w14:paraId="44485877" w14:textId="40D54FD5" w:rsidR="003A7860" w:rsidRDefault="006904FA" w:rsidP="0082776D">
      <w:pPr>
        <w:spacing w:line="360" w:lineRule="auto"/>
        <w:ind w:firstLine="708"/>
        <w:jc w:val="both"/>
        <w:rPr>
          <w:rFonts w:ascii="Arial" w:hAnsi="Arial" w:cs="Arial"/>
          <w:color w:val="202122"/>
          <w:sz w:val="21"/>
          <w:szCs w:val="21"/>
          <w:shd w:val="clear" w:color="auto" w:fill="FFFFFF"/>
        </w:rPr>
      </w:pPr>
      <w:r>
        <w:t xml:space="preserve">Umělecký sloh, který vznikl v Italii. Používal se od 14. až do 16 století. Souvisí s humanismem. Výrazně ovlivnil filozofii a hudbu. Završuje středověk. Kvůli ekonomickému rozvoji, se rozkvétá sochařství, malířství a architektury. </w:t>
      </w:r>
      <w:r w:rsidR="003A7860">
        <w:t xml:space="preserve">Renesance znamená: znovuzrození, opětovné zrození, obrození, vyslovuje se </w:t>
      </w:r>
      <w:r w:rsidR="003A7860">
        <w:rPr>
          <w:rFonts w:ascii="Arial" w:hAnsi="Arial" w:cs="Arial"/>
          <w:color w:val="202122"/>
          <w:sz w:val="21"/>
          <w:szCs w:val="21"/>
          <w:shd w:val="clear" w:color="auto" w:fill="FFFFFF"/>
        </w:rPr>
        <w:t>[</w:t>
      </w:r>
      <w:proofErr w:type="spellStart"/>
      <w:r w:rsidR="003A7860">
        <w:rPr>
          <w:rFonts w:ascii="Arial" w:hAnsi="Arial" w:cs="Arial"/>
          <w:color w:val="202122"/>
          <w:sz w:val="21"/>
          <w:szCs w:val="21"/>
          <w:shd w:val="clear" w:color="auto" w:fill="FFFFFF"/>
        </w:rPr>
        <w:t>rɛnɛzant͡sɛ</w:t>
      </w:r>
      <w:proofErr w:type="spellEnd"/>
      <w:r w:rsidR="003A7860">
        <w:rPr>
          <w:rFonts w:ascii="Arial" w:hAnsi="Arial" w:cs="Arial"/>
          <w:color w:val="202122"/>
          <w:sz w:val="21"/>
          <w:szCs w:val="21"/>
          <w:shd w:val="clear" w:color="auto" w:fill="FFFFFF"/>
        </w:rPr>
        <w:t xml:space="preserve">]. Většina lidí ve středověku si myslela že je to začátek nové doby, nové éry. </w:t>
      </w:r>
      <w:r w:rsidR="00E56E45">
        <w:rPr>
          <w:rFonts w:ascii="Arial" w:hAnsi="Arial" w:cs="Arial"/>
          <w:color w:val="202122"/>
          <w:sz w:val="21"/>
          <w:szCs w:val="21"/>
          <w:shd w:val="clear" w:color="auto" w:fill="FFFFFF"/>
        </w:rPr>
        <w:t xml:space="preserve">Nástup </w:t>
      </w:r>
      <w:r w:rsidR="0082776D">
        <w:rPr>
          <w:rFonts w:ascii="Arial" w:hAnsi="Arial" w:cs="Arial"/>
          <w:color w:val="202122"/>
          <w:sz w:val="21"/>
          <w:szCs w:val="21"/>
          <w:shd w:val="clear" w:color="auto" w:fill="FFFFFF"/>
        </w:rPr>
        <w:t>Renesance</w:t>
      </w:r>
      <w:r w:rsidR="00E56E45">
        <w:rPr>
          <w:rFonts w:ascii="Arial" w:hAnsi="Arial" w:cs="Arial"/>
          <w:color w:val="202122"/>
          <w:sz w:val="21"/>
          <w:szCs w:val="21"/>
          <w:shd w:val="clear" w:color="auto" w:fill="FFFFFF"/>
        </w:rPr>
        <w:t xml:space="preserve"> </w:t>
      </w:r>
      <w:r w:rsidR="0082776D">
        <w:rPr>
          <w:rFonts w:ascii="Arial" w:hAnsi="Arial" w:cs="Arial"/>
          <w:color w:val="202122"/>
          <w:sz w:val="21"/>
          <w:szCs w:val="21"/>
          <w:shd w:val="clear" w:color="auto" w:fill="FFFFFF"/>
        </w:rPr>
        <w:t>je</w:t>
      </w:r>
      <w:r w:rsidR="003A7860">
        <w:rPr>
          <w:rFonts w:ascii="Arial" w:hAnsi="Arial" w:cs="Arial"/>
          <w:color w:val="202122"/>
          <w:sz w:val="21"/>
          <w:szCs w:val="21"/>
          <w:shd w:val="clear" w:color="auto" w:fill="FFFFFF"/>
        </w:rPr>
        <w:t xml:space="preserve"> Baroko.</w:t>
      </w:r>
      <w:r w:rsidR="0082776D">
        <w:rPr>
          <w:rFonts w:ascii="Arial" w:hAnsi="Arial" w:cs="Arial"/>
          <w:color w:val="202122"/>
          <w:sz w:val="21"/>
          <w:szCs w:val="21"/>
          <w:shd w:val="clear" w:color="auto" w:fill="FFFFFF"/>
        </w:rPr>
        <w:t xml:space="preserve"> Většinou se používaly na stavby cihly, kámen, kov</w:t>
      </w:r>
      <w:r w:rsidR="00C87FD8">
        <w:rPr>
          <w:rFonts w:ascii="Arial" w:hAnsi="Arial" w:cs="Arial"/>
          <w:color w:val="202122"/>
          <w:sz w:val="21"/>
          <w:szCs w:val="21"/>
          <w:shd w:val="clear" w:color="auto" w:fill="FFFFFF"/>
        </w:rPr>
        <w:t xml:space="preserve"> a</w:t>
      </w:r>
      <w:r w:rsidR="0082776D">
        <w:rPr>
          <w:rFonts w:ascii="Arial" w:hAnsi="Arial" w:cs="Arial"/>
          <w:color w:val="202122"/>
          <w:sz w:val="21"/>
          <w:szCs w:val="21"/>
          <w:shd w:val="clear" w:color="auto" w:fill="FFFFFF"/>
        </w:rPr>
        <w:t xml:space="preserve"> dřevo</w:t>
      </w:r>
      <w:r w:rsidR="00C87FD8">
        <w:rPr>
          <w:rFonts w:ascii="Arial" w:hAnsi="Arial" w:cs="Arial"/>
          <w:color w:val="202122"/>
          <w:sz w:val="21"/>
          <w:szCs w:val="21"/>
          <w:shd w:val="clear" w:color="auto" w:fill="FFFFFF"/>
        </w:rPr>
        <w:t>. Potom byly nanesena omítka a ozdobné prvky (štuky, sgrafito, mramorové obklady). Fasády jsou rozdělené do symetrie a rytmického rozdělení, jsou rozděleny sloupy nebo římsami.</w:t>
      </w:r>
    </w:p>
    <w:p w14:paraId="738D7892" w14:textId="43314DD1" w:rsidR="003A7860" w:rsidRDefault="003A7860" w:rsidP="00BC5B99">
      <w:pPr>
        <w:spacing w:line="360" w:lineRule="auto"/>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ab/>
        <w:t xml:space="preserve">Giovanni </w:t>
      </w:r>
      <w:proofErr w:type="spellStart"/>
      <w:r>
        <w:rPr>
          <w:rFonts w:ascii="Arial" w:hAnsi="Arial" w:cs="Arial"/>
          <w:color w:val="202122"/>
          <w:sz w:val="21"/>
          <w:szCs w:val="21"/>
          <w:shd w:val="clear" w:color="auto" w:fill="FFFFFF"/>
        </w:rPr>
        <w:t>Boccaccio</w:t>
      </w:r>
      <w:proofErr w:type="spellEnd"/>
      <w:r w:rsidR="00C76E13">
        <w:rPr>
          <w:rFonts w:ascii="Arial" w:hAnsi="Arial" w:cs="Arial"/>
          <w:color w:val="202122"/>
          <w:sz w:val="21"/>
          <w:szCs w:val="21"/>
          <w:shd w:val="clear" w:color="auto" w:fill="FFFFFF"/>
        </w:rPr>
        <w:t xml:space="preserve"> byl básník, spisovatel a překladatel. V mládí byl poslán do Neapole za obchodem, ale kvůli svým uměleckým schopnostem se dostal na královský dvůr Roberta I. z Anjou. Zesnul</w:t>
      </w:r>
      <w:r w:rsidR="0092783E">
        <w:rPr>
          <w:rFonts w:ascii="Arial" w:hAnsi="Arial" w:cs="Arial"/>
          <w:color w:val="202122"/>
          <w:sz w:val="21"/>
          <w:szCs w:val="21"/>
          <w:shd w:val="clear" w:color="auto" w:fill="FFFFFF"/>
        </w:rPr>
        <w:t xml:space="preserve"> 21.12.1375</w:t>
      </w:r>
      <w:r w:rsidR="00C76E13">
        <w:rPr>
          <w:rFonts w:ascii="Arial" w:hAnsi="Arial" w:cs="Arial"/>
          <w:color w:val="202122"/>
          <w:sz w:val="21"/>
          <w:szCs w:val="21"/>
          <w:shd w:val="clear" w:color="auto" w:fill="FFFFFF"/>
        </w:rPr>
        <w:t xml:space="preserve"> na edém, což je</w:t>
      </w:r>
      <w:r w:rsidR="0092783E">
        <w:rPr>
          <w:rFonts w:ascii="Arial" w:hAnsi="Arial" w:cs="Arial"/>
          <w:color w:val="202122"/>
          <w:sz w:val="21"/>
          <w:szCs w:val="21"/>
          <w:shd w:val="clear" w:color="auto" w:fill="FFFFFF"/>
        </w:rPr>
        <w:t xml:space="preserve"> </w:t>
      </w:r>
      <w:proofErr w:type="spellStart"/>
      <w:r w:rsidR="0092783E">
        <w:rPr>
          <w:rFonts w:ascii="Arial" w:hAnsi="Arial" w:cs="Arial"/>
          <w:color w:val="202122"/>
          <w:sz w:val="21"/>
          <w:szCs w:val="21"/>
          <w:shd w:val="clear" w:color="auto" w:fill="FFFFFF"/>
        </w:rPr>
        <w:t>abnormalní</w:t>
      </w:r>
      <w:proofErr w:type="spellEnd"/>
      <w:r w:rsidR="00C76E13">
        <w:rPr>
          <w:rFonts w:ascii="Arial" w:hAnsi="Arial" w:cs="Arial"/>
          <w:color w:val="202122"/>
          <w:sz w:val="21"/>
          <w:szCs w:val="21"/>
          <w:shd w:val="clear" w:color="auto" w:fill="FFFFFF"/>
        </w:rPr>
        <w:t xml:space="preserve"> hromadění tekutiny v těle.</w:t>
      </w:r>
      <w:r w:rsidR="0092783E">
        <w:rPr>
          <w:rFonts w:ascii="Arial" w:hAnsi="Arial" w:cs="Arial"/>
          <w:color w:val="202122"/>
          <w:sz w:val="21"/>
          <w:szCs w:val="21"/>
          <w:shd w:val="clear" w:color="auto" w:fill="FFFFFF"/>
        </w:rPr>
        <w:t xml:space="preserve"> Pochován v kostele </w:t>
      </w:r>
      <w:proofErr w:type="spellStart"/>
      <w:r w:rsidR="0092783E">
        <w:rPr>
          <w:rFonts w:ascii="Arial" w:hAnsi="Arial" w:cs="Arial"/>
          <w:color w:val="202122"/>
          <w:sz w:val="21"/>
          <w:szCs w:val="21"/>
          <w:shd w:val="clear" w:color="auto" w:fill="FFFFFF"/>
        </w:rPr>
        <w:t>Chiesa</w:t>
      </w:r>
      <w:proofErr w:type="spellEnd"/>
      <w:r w:rsidR="0092783E">
        <w:rPr>
          <w:rFonts w:ascii="Arial" w:hAnsi="Arial" w:cs="Arial"/>
          <w:color w:val="202122"/>
          <w:sz w:val="21"/>
          <w:szCs w:val="21"/>
          <w:shd w:val="clear" w:color="auto" w:fill="FFFFFF"/>
        </w:rPr>
        <w:t xml:space="preserve"> dei </w:t>
      </w:r>
      <w:proofErr w:type="spellStart"/>
      <w:r w:rsidR="0092783E">
        <w:rPr>
          <w:rFonts w:ascii="Arial" w:hAnsi="Arial" w:cs="Arial"/>
          <w:color w:val="202122"/>
          <w:sz w:val="21"/>
          <w:szCs w:val="21"/>
          <w:shd w:val="clear" w:color="auto" w:fill="FFFFFF"/>
        </w:rPr>
        <w:t>Santi</w:t>
      </w:r>
      <w:proofErr w:type="spellEnd"/>
      <w:r w:rsidR="0092783E">
        <w:rPr>
          <w:rFonts w:ascii="Arial" w:hAnsi="Arial" w:cs="Arial"/>
          <w:color w:val="202122"/>
          <w:sz w:val="21"/>
          <w:szCs w:val="21"/>
          <w:shd w:val="clear" w:color="auto" w:fill="FFFFFF"/>
        </w:rPr>
        <w:t xml:space="preserve"> </w:t>
      </w:r>
      <w:proofErr w:type="spellStart"/>
      <w:r w:rsidR="0092783E">
        <w:rPr>
          <w:rFonts w:ascii="Arial" w:hAnsi="Arial" w:cs="Arial"/>
          <w:color w:val="202122"/>
          <w:sz w:val="21"/>
          <w:szCs w:val="21"/>
          <w:shd w:val="clear" w:color="auto" w:fill="FFFFFF"/>
        </w:rPr>
        <w:t>Jocopo</w:t>
      </w:r>
      <w:proofErr w:type="spellEnd"/>
      <w:r w:rsidR="0092783E">
        <w:rPr>
          <w:rFonts w:ascii="Arial" w:hAnsi="Arial" w:cs="Arial"/>
          <w:color w:val="202122"/>
          <w:sz w:val="21"/>
          <w:szCs w:val="21"/>
          <w:shd w:val="clear" w:color="auto" w:fill="FFFFFF"/>
        </w:rPr>
        <w:t xml:space="preserve"> e Filippo v </w:t>
      </w:r>
      <w:proofErr w:type="spellStart"/>
      <w:r w:rsidR="0092783E">
        <w:rPr>
          <w:rFonts w:ascii="Arial" w:hAnsi="Arial" w:cs="Arial"/>
          <w:color w:val="202122"/>
          <w:sz w:val="21"/>
          <w:szCs w:val="21"/>
          <w:shd w:val="clear" w:color="auto" w:fill="FFFFFF"/>
        </w:rPr>
        <w:t>Cetradu</w:t>
      </w:r>
      <w:proofErr w:type="spellEnd"/>
      <w:r w:rsidR="0092783E">
        <w:rPr>
          <w:rFonts w:ascii="Arial" w:hAnsi="Arial" w:cs="Arial"/>
          <w:color w:val="202122"/>
          <w:sz w:val="21"/>
          <w:szCs w:val="21"/>
          <w:shd w:val="clear" w:color="auto" w:fill="FFFFFF"/>
        </w:rPr>
        <w:t>.</w:t>
      </w:r>
    </w:p>
    <w:p w14:paraId="6A8E97C9" w14:textId="58E10FFC" w:rsidR="0092783E" w:rsidRDefault="0092783E" w:rsidP="00BC5B99">
      <w:pPr>
        <w:spacing w:line="360" w:lineRule="auto"/>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ab/>
        <w:t xml:space="preserve">Dílo Dekameron pojednává více než o stovce erotických novel. Je považován za vrcholné dílo autora. Je o deseti lidech, kteří utekli z Florencie kvůli moru. Celý příběh se odehrává v deseti dnech. </w:t>
      </w:r>
      <w:r w:rsidR="00BC5B99">
        <w:rPr>
          <w:rFonts w:ascii="Arial" w:hAnsi="Arial" w:cs="Arial"/>
          <w:color w:val="202122"/>
          <w:sz w:val="21"/>
          <w:szCs w:val="21"/>
          <w:shd w:val="clear" w:color="auto" w:fill="FFFFFF"/>
        </w:rPr>
        <w:t>Dílo bylo odsouzeno církví, potom dílo v roce 1914 bylo spáleno</w:t>
      </w:r>
      <w:r w:rsidR="00E56E45">
        <w:rPr>
          <w:rFonts w:ascii="Arial" w:hAnsi="Arial" w:cs="Arial"/>
          <w:color w:val="202122"/>
          <w:sz w:val="21"/>
          <w:szCs w:val="21"/>
          <w:shd w:val="clear" w:color="auto" w:fill="FFFFFF"/>
        </w:rPr>
        <w:t xml:space="preserve"> rektorem na římské koleji</w:t>
      </w:r>
      <w:r w:rsidR="00BC5B99">
        <w:rPr>
          <w:rFonts w:ascii="Arial" w:hAnsi="Arial" w:cs="Arial"/>
          <w:color w:val="202122"/>
          <w:sz w:val="21"/>
          <w:szCs w:val="21"/>
          <w:shd w:val="clear" w:color="auto" w:fill="FFFFFF"/>
        </w:rPr>
        <w:t>.</w:t>
      </w:r>
    </w:p>
    <w:p w14:paraId="57408EE2" w14:textId="4950FE1C" w:rsidR="00BC5B99" w:rsidRPr="00BC5B99" w:rsidRDefault="00BC5B99" w:rsidP="00BC5B99">
      <w:pPr>
        <w:spacing w:line="360" w:lineRule="auto"/>
        <w:ind w:firstLine="708"/>
        <w:jc w:val="both"/>
        <w:rPr>
          <w:rFonts w:ascii="Arial" w:hAnsi="Arial" w:cs="Arial"/>
          <w:sz w:val="21"/>
          <w:szCs w:val="21"/>
        </w:rPr>
      </w:pPr>
      <w:r>
        <w:rPr>
          <w:rFonts w:ascii="Arial" w:hAnsi="Arial" w:cs="Arial"/>
          <w:sz w:val="21"/>
          <w:szCs w:val="21"/>
        </w:rPr>
        <w:t>Úkol se mi líbil, protože mě donutil si sám vyhledat informace, takže je větší šance že si něco zapamatuji. Na druhou stranu se mi nic nechce dělat, jinak to bylo fajn.</w:t>
      </w:r>
    </w:p>
    <w:p w14:paraId="0A3181B0" w14:textId="1A3A4455" w:rsidR="00BC5B99" w:rsidRPr="00BC5B99" w:rsidRDefault="00BC5B99" w:rsidP="00BC5B99">
      <w:pPr>
        <w:rPr>
          <w:rFonts w:ascii="Arial" w:hAnsi="Arial" w:cs="Arial"/>
          <w:sz w:val="21"/>
          <w:szCs w:val="21"/>
        </w:rPr>
      </w:pPr>
    </w:p>
    <w:p w14:paraId="4976F1E5" w14:textId="191CFB25" w:rsidR="00E56E45" w:rsidRDefault="00E56E45" w:rsidP="00E56E45">
      <w:pPr>
        <w:keepNext/>
      </w:pPr>
      <w:r>
        <w:rPr>
          <w:noProof/>
        </w:rPr>
        <w:drawing>
          <wp:anchor distT="0" distB="0" distL="114300" distR="114300" simplePos="0" relativeHeight="251657728" behindDoc="1" locked="0" layoutInCell="1" allowOverlap="1" wp14:anchorId="296565A0" wp14:editId="3C979EB0">
            <wp:simplePos x="0" y="0"/>
            <wp:positionH relativeFrom="column">
              <wp:posOffset>2049780</wp:posOffset>
            </wp:positionH>
            <wp:positionV relativeFrom="paragraph">
              <wp:posOffset>8890</wp:posOffset>
            </wp:positionV>
            <wp:extent cx="3569335" cy="2496185"/>
            <wp:effectExtent l="0" t="0" r="0" b="0"/>
            <wp:wrapTight wrapText="bothSides">
              <wp:wrapPolygon edited="0">
                <wp:start x="0" y="0"/>
                <wp:lineTo x="0" y="21430"/>
                <wp:lineTo x="21442" y="21430"/>
                <wp:lineTo x="21442" y="0"/>
                <wp:lineTo x="0" y="0"/>
              </wp:wrapPolygon>
            </wp:wrapTight>
            <wp:docPr id="2" name="Obrázek 2" descr="Umění rané florentské renesance | Itálie | Poznávací zájezdy | SLAN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ění rané florentské renesance | Itálie | Poznávací zájezdy | SLAN tou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9335" cy="24961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45C1E12" wp14:editId="41647A39">
            <wp:extent cx="1832614" cy="2838616"/>
            <wp:effectExtent l="0" t="0" r="0" b="0"/>
            <wp:docPr id="1" name="Obrázek 1" descr="Giovanni Boccaccio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ovanni Boccaccio (18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7150" cy="2845642"/>
                    </a:xfrm>
                    <a:prstGeom prst="rect">
                      <a:avLst/>
                    </a:prstGeom>
                    <a:noFill/>
                    <a:ln>
                      <a:noFill/>
                    </a:ln>
                  </pic:spPr>
                </pic:pic>
              </a:graphicData>
            </a:graphic>
          </wp:inline>
        </w:drawing>
      </w:r>
    </w:p>
    <w:p w14:paraId="111965BC" w14:textId="07DB7C02" w:rsidR="00BC5B99" w:rsidRDefault="00E56E45" w:rsidP="00E56E45">
      <w:pPr>
        <w:pStyle w:val="Titulek"/>
        <w:rPr>
          <w:rFonts w:ascii="Arial" w:hAnsi="Arial" w:cs="Arial"/>
          <w:color w:val="202122"/>
          <w:sz w:val="21"/>
          <w:szCs w:val="21"/>
          <w:shd w:val="clear" w:color="auto" w:fill="FFFFFF"/>
        </w:rPr>
      </w:pPr>
      <w:r>
        <w:rPr>
          <w:noProof/>
        </w:rPr>
        <mc:AlternateContent>
          <mc:Choice Requires="wps">
            <w:drawing>
              <wp:anchor distT="0" distB="0" distL="114300" distR="114300" simplePos="0" relativeHeight="251659776" behindDoc="1" locked="0" layoutInCell="1" allowOverlap="1" wp14:anchorId="6D5F6EC4" wp14:editId="7F4C31F5">
                <wp:simplePos x="0" y="0"/>
                <wp:positionH relativeFrom="column">
                  <wp:posOffset>2208806</wp:posOffset>
                </wp:positionH>
                <wp:positionV relativeFrom="paragraph">
                  <wp:posOffset>8642</wp:posOffset>
                </wp:positionV>
                <wp:extent cx="3569335" cy="635"/>
                <wp:effectExtent l="0" t="0" r="0" b="0"/>
                <wp:wrapTight wrapText="bothSides">
                  <wp:wrapPolygon edited="0">
                    <wp:start x="0" y="0"/>
                    <wp:lineTo x="0" y="21600"/>
                    <wp:lineTo x="21600" y="21600"/>
                    <wp:lineTo x="21600" y="0"/>
                  </wp:wrapPolygon>
                </wp:wrapTight>
                <wp:docPr id="3" name="Textové pole 3"/>
                <wp:cNvGraphicFramePr/>
                <a:graphic xmlns:a="http://schemas.openxmlformats.org/drawingml/2006/main">
                  <a:graphicData uri="http://schemas.microsoft.com/office/word/2010/wordprocessingShape">
                    <wps:wsp>
                      <wps:cNvSpPr txBox="1"/>
                      <wps:spPr>
                        <a:xfrm>
                          <a:off x="0" y="0"/>
                          <a:ext cx="3569335" cy="635"/>
                        </a:xfrm>
                        <a:prstGeom prst="rect">
                          <a:avLst/>
                        </a:prstGeom>
                        <a:solidFill>
                          <a:prstClr val="white"/>
                        </a:solidFill>
                        <a:ln>
                          <a:noFill/>
                        </a:ln>
                      </wps:spPr>
                      <wps:txbx>
                        <w:txbxContent>
                          <w:p w14:paraId="7FA63C8C" w14:textId="2430BE09" w:rsidR="00E56E45" w:rsidRPr="0006005E" w:rsidRDefault="00E56E45" w:rsidP="00E56E45">
                            <w:pPr>
                              <w:pStyle w:val="Titulek"/>
                              <w:rPr>
                                <w:noProof/>
                              </w:rPr>
                            </w:pPr>
                            <w:r>
                              <w:t xml:space="preserve">Obrázek </w:t>
                            </w:r>
                            <w:fldSimple w:instr=" SEQ Obrázek \* ARABIC ">
                              <w:r>
                                <w:rPr>
                                  <w:noProof/>
                                </w:rPr>
                                <w:t>1</w:t>
                              </w:r>
                            </w:fldSimple>
                            <w:r>
                              <w:t>:Renesanční architektura ve Florencii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5F6EC4" id="_x0000_t202" coordsize="21600,21600" o:spt="202" path="m,l,21600r21600,l21600,xe">
                <v:stroke joinstyle="miter"/>
                <v:path gradientshapeok="t" o:connecttype="rect"/>
              </v:shapetype>
              <v:shape id="Textové pole 3" o:spid="_x0000_s1026" type="#_x0000_t202" style="position:absolute;margin-left:173.9pt;margin-top:.7pt;width:281.0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" stroked="f">
                <v:textbox style="mso-fit-shape-to-text:t" inset="0,0,0,0">
                  <w:txbxContent>
                    <w:p w14:paraId="7FA63C8C" w14:textId="2430BE09" w:rsidR="00E56E45" w:rsidRPr="0006005E" w:rsidRDefault="00E56E45" w:rsidP="00E56E45">
                      <w:pPr>
                        <w:pStyle w:val="Titulek"/>
                        <w:rPr>
                          <w:noProof/>
                        </w:rPr>
                      </w:pPr>
                      <w:r>
                        <w:t xml:space="preserve">Obrázek </w:t>
                      </w:r>
                      <w:fldSimple w:instr=" SEQ Obrázek \* ARABIC ">
                        <w:r>
                          <w:rPr>
                            <w:noProof/>
                          </w:rPr>
                          <w:t>1</w:t>
                        </w:r>
                      </w:fldSimple>
                      <w:r>
                        <w:t>:Renesanční architektura ve Florencii</w:t>
                      </w:r>
                    </w:p>
                  </w:txbxContent>
                </v:textbox>
                <w10:wrap type="tight"/>
              </v:shape>
            </w:pict>
          </mc:Fallback>
        </mc:AlternateContent>
      </w:r>
      <w:r>
        <w:t xml:space="preserve">Obrázek </w:t>
      </w:r>
      <w:fldSimple w:instr=" SEQ Obrázek \* ARABIC ">
        <w:r>
          <w:rPr>
            <w:noProof/>
          </w:rPr>
          <w:t>2</w:t>
        </w:r>
      </w:fldSimple>
      <w:r>
        <w:t>:</w:t>
      </w:r>
      <w:r w:rsidRPr="000D44B7">
        <w:t xml:space="preserve">Giovanni </w:t>
      </w:r>
      <w:proofErr w:type="spellStart"/>
      <w:r w:rsidRPr="000D44B7">
        <w:t>Boccaccio</w:t>
      </w:r>
      <w:proofErr w:type="spellEnd"/>
    </w:p>
    <w:p w14:paraId="2C44925D" w14:textId="77777777" w:rsidR="006365FA" w:rsidRDefault="006365FA" w:rsidP="00E56E45">
      <w:pPr>
        <w:rPr>
          <w:rFonts w:ascii="Arial" w:hAnsi="Arial" w:cs="Arial"/>
          <w:sz w:val="28"/>
          <w:szCs w:val="28"/>
        </w:rPr>
      </w:pPr>
    </w:p>
    <w:p w14:paraId="6CB0C1EC" w14:textId="65A95591" w:rsidR="00BC5B99" w:rsidRDefault="00E56E45" w:rsidP="00E56E45">
      <w:pPr>
        <w:rPr>
          <w:rFonts w:ascii="Arial" w:hAnsi="Arial" w:cs="Arial"/>
          <w:sz w:val="28"/>
          <w:szCs w:val="28"/>
        </w:rPr>
      </w:pPr>
      <w:r w:rsidRPr="00E56E45">
        <w:rPr>
          <w:rFonts w:ascii="Arial" w:hAnsi="Arial" w:cs="Arial"/>
          <w:sz w:val="28"/>
          <w:szCs w:val="28"/>
        </w:rPr>
        <w:t>Citace</w:t>
      </w:r>
      <w:r w:rsidR="00C87FD8">
        <w:rPr>
          <w:rFonts w:ascii="Arial" w:hAnsi="Arial" w:cs="Arial"/>
          <w:sz w:val="28"/>
          <w:szCs w:val="28"/>
        </w:rPr>
        <w:t>:</w:t>
      </w:r>
    </w:p>
    <w:p w14:paraId="045DE034" w14:textId="0DCB97DB" w:rsidR="00E56E45" w:rsidRDefault="00E56E45" w:rsidP="00E56E45">
      <w:pPr>
        <w:rPr>
          <w:rFonts w:ascii="Open Sans" w:hAnsi="Open Sans" w:cs="Open Sans"/>
          <w:color w:val="212529"/>
          <w:shd w:val="clear" w:color="auto" w:fill="FFFFFF"/>
        </w:rPr>
      </w:pPr>
      <w:r w:rsidRPr="0082776D">
        <w:rPr>
          <w:rFonts w:ascii="Arial" w:hAnsi="Arial" w:cs="Arial"/>
          <w:lang w:val="en-US"/>
        </w:rPr>
        <w:t>[</w:t>
      </w:r>
      <w:r w:rsidR="0082776D" w:rsidRPr="0082776D">
        <w:rPr>
          <w:rFonts w:ascii="Arial" w:hAnsi="Arial" w:cs="Arial"/>
          <w:lang w:val="en-US"/>
        </w:rPr>
        <w:t>1</w:t>
      </w:r>
      <w:r w:rsidRPr="0082776D">
        <w:rPr>
          <w:rFonts w:ascii="Arial" w:hAnsi="Arial" w:cs="Arial"/>
          <w:lang w:val="en-US"/>
        </w:rPr>
        <w:t>]</w:t>
      </w:r>
      <w:r w:rsidR="0082776D">
        <w:rPr>
          <w:rFonts w:ascii="Open Sans" w:hAnsi="Open Sans" w:cs="Open Sans"/>
          <w:color w:val="212529"/>
          <w:shd w:val="clear" w:color="auto" w:fill="FFFFFF"/>
        </w:rPr>
        <w:t xml:space="preserve">M4r3K, </w:t>
      </w:r>
      <w:proofErr w:type="spellStart"/>
      <w:r w:rsidR="0082776D">
        <w:rPr>
          <w:rFonts w:ascii="Open Sans" w:hAnsi="Open Sans" w:cs="Open Sans"/>
          <w:color w:val="212529"/>
          <w:shd w:val="clear" w:color="auto" w:fill="FFFFFF"/>
        </w:rPr>
        <w:t>ed</w:t>
      </w:r>
      <w:proofErr w:type="spellEnd"/>
      <w:r w:rsidR="0082776D">
        <w:rPr>
          <w:rFonts w:ascii="Open Sans" w:hAnsi="Open Sans" w:cs="Open Sans"/>
          <w:color w:val="212529"/>
          <w:shd w:val="clear" w:color="auto" w:fill="FFFFFF"/>
        </w:rPr>
        <w:t>. Renesance. In: </w:t>
      </w:r>
      <w:r w:rsidR="0082776D">
        <w:rPr>
          <w:rFonts w:ascii="Open Sans" w:hAnsi="Open Sans" w:cs="Open Sans"/>
          <w:i/>
          <w:iCs/>
          <w:color w:val="212529"/>
          <w:shd w:val="clear" w:color="auto" w:fill="FFFFFF"/>
        </w:rPr>
        <w:t xml:space="preserve">Wikipedia: </w:t>
      </w:r>
      <w:proofErr w:type="spellStart"/>
      <w:r w:rsidR="0082776D">
        <w:rPr>
          <w:rFonts w:ascii="Open Sans" w:hAnsi="Open Sans" w:cs="Open Sans"/>
          <w:i/>
          <w:iCs/>
          <w:color w:val="212529"/>
          <w:shd w:val="clear" w:color="auto" w:fill="FFFFFF"/>
        </w:rPr>
        <w:t>the</w:t>
      </w:r>
      <w:proofErr w:type="spellEnd"/>
      <w:r w:rsidR="0082776D">
        <w:rPr>
          <w:rFonts w:ascii="Open Sans" w:hAnsi="Open Sans" w:cs="Open Sans"/>
          <w:i/>
          <w:iCs/>
          <w:color w:val="212529"/>
          <w:shd w:val="clear" w:color="auto" w:fill="FFFFFF"/>
        </w:rPr>
        <w:t xml:space="preserve"> free </w:t>
      </w:r>
      <w:proofErr w:type="spellStart"/>
      <w:r w:rsidR="0082776D">
        <w:rPr>
          <w:rFonts w:ascii="Open Sans" w:hAnsi="Open Sans" w:cs="Open Sans"/>
          <w:i/>
          <w:iCs/>
          <w:color w:val="212529"/>
          <w:shd w:val="clear" w:color="auto" w:fill="FFFFFF"/>
        </w:rPr>
        <w:t>encyclopedia</w:t>
      </w:r>
      <w:proofErr w:type="spellEnd"/>
      <w:r w:rsidR="0082776D">
        <w:rPr>
          <w:rFonts w:ascii="Open Sans" w:hAnsi="Open Sans" w:cs="Open Sans"/>
          <w:color w:val="212529"/>
          <w:shd w:val="clear" w:color="auto" w:fill="FFFFFF"/>
        </w:rPr>
        <w:t xml:space="preserve"> [online]. San Francisco (CA): </w:t>
      </w:r>
      <w:proofErr w:type="spellStart"/>
      <w:r w:rsidR="0082776D">
        <w:rPr>
          <w:rFonts w:ascii="Open Sans" w:hAnsi="Open Sans" w:cs="Open Sans"/>
          <w:color w:val="212529"/>
          <w:shd w:val="clear" w:color="auto" w:fill="FFFFFF"/>
        </w:rPr>
        <w:t>Wikimedia</w:t>
      </w:r>
      <w:proofErr w:type="spellEnd"/>
      <w:r w:rsidR="0082776D">
        <w:rPr>
          <w:rFonts w:ascii="Open Sans" w:hAnsi="Open Sans" w:cs="Open Sans"/>
          <w:color w:val="212529"/>
          <w:shd w:val="clear" w:color="auto" w:fill="FFFFFF"/>
        </w:rPr>
        <w:t xml:space="preserve"> </w:t>
      </w:r>
      <w:proofErr w:type="spellStart"/>
      <w:r w:rsidR="0082776D">
        <w:rPr>
          <w:rFonts w:ascii="Open Sans" w:hAnsi="Open Sans" w:cs="Open Sans"/>
          <w:color w:val="212529"/>
          <w:shd w:val="clear" w:color="auto" w:fill="FFFFFF"/>
        </w:rPr>
        <w:t>Foundation</w:t>
      </w:r>
      <w:proofErr w:type="spellEnd"/>
      <w:r w:rsidR="0082776D">
        <w:rPr>
          <w:rFonts w:ascii="Open Sans" w:hAnsi="Open Sans" w:cs="Open Sans"/>
          <w:color w:val="212529"/>
          <w:shd w:val="clear" w:color="auto" w:fill="FFFFFF"/>
        </w:rPr>
        <w:t xml:space="preserve">, 2005, 11. 6. 2005 [cit. 2022-12-18]. Dostupné z: </w:t>
      </w:r>
      <w:hyperlink r:id="rId9" w:history="1">
        <w:r w:rsidR="0082776D" w:rsidRPr="001B397B">
          <w:rPr>
            <w:rStyle w:val="Hypertextovodkaz"/>
            <w:rFonts w:ascii="Open Sans" w:hAnsi="Open Sans" w:cs="Open Sans"/>
            <w:shd w:val="clear" w:color="auto" w:fill="FFFFFF"/>
          </w:rPr>
          <w:t>https://cs.wikipedia.org/w/index.php?title=Renesance&amp;action=history&amp;dir=prev</w:t>
        </w:r>
      </w:hyperlink>
    </w:p>
    <w:p w14:paraId="2DC1863B" w14:textId="1A37E06B" w:rsidR="0082776D" w:rsidRDefault="0082776D" w:rsidP="00E56E45">
      <w:pPr>
        <w:rPr>
          <w:rFonts w:ascii="Arial" w:hAnsi="Arial" w:cs="Arial"/>
          <w:sz w:val="28"/>
          <w:szCs w:val="28"/>
        </w:rPr>
      </w:pPr>
      <w:r>
        <w:rPr>
          <w:rFonts w:ascii="Open Sans" w:hAnsi="Open Sans" w:cs="Open Sans"/>
          <w:color w:val="212529"/>
          <w:shd w:val="clear" w:color="auto" w:fill="FFFFFF"/>
          <w:lang w:val="en-US"/>
        </w:rPr>
        <w:t>[</w:t>
      </w:r>
      <w:proofErr w:type="gramStart"/>
      <w:r>
        <w:rPr>
          <w:rFonts w:ascii="Open Sans" w:hAnsi="Open Sans" w:cs="Open Sans"/>
          <w:color w:val="212529"/>
          <w:shd w:val="clear" w:color="auto" w:fill="FFFFFF"/>
          <w:lang w:val="en-US"/>
        </w:rPr>
        <w:t>2]</w:t>
      </w:r>
      <w:r>
        <w:rPr>
          <w:rFonts w:ascii="Open Sans" w:hAnsi="Open Sans" w:cs="Open Sans"/>
          <w:color w:val="212529"/>
          <w:shd w:val="clear" w:color="auto" w:fill="FFFFFF"/>
        </w:rPr>
        <w:t>Vrba</w:t>
      </w:r>
      <w:proofErr w:type="gramEnd"/>
      <w:r>
        <w:rPr>
          <w:rFonts w:ascii="Open Sans" w:hAnsi="Open Sans" w:cs="Open Sans"/>
          <w:color w:val="212529"/>
          <w:shd w:val="clear" w:color="auto" w:fill="FFFFFF"/>
        </w:rPr>
        <w:t xml:space="preserve">, </w:t>
      </w:r>
      <w:proofErr w:type="spellStart"/>
      <w:r>
        <w:rPr>
          <w:rFonts w:ascii="Open Sans" w:hAnsi="Open Sans" w:cs="Open Sans"/>
          <w:color w:val="212529"/>
          <w:shd w:val="clear" w:color="auto" w:fill="FFFFFF"/>
        </w:rPr>
        <w:t>ed</w:t>
      </w:r>
      <w:proofErr w:type="spellEnd"/>
      <w:r>
        <w:rPr>
          <w:rFonts w:ascii="Open Sans" w:hAnsi="Open Sans" w:cs="Open Sans"/>
          <w:color w:val="212529"/>
          <w:shd w:val="clear" w:color="auto" w:fill="FFFFFF"/>
        </w:rPr>
        <w:t xml:space="preserve">. Giovanni </w:t>
      </w:r>
      <w:proofErr w:type="spellStart"/>
      <w:r>
        <w:rPr>
          <w:rFonts w:ascii="Open Sans" w:hAnsi="Open Sans" w:cs="Open Sans"/>
          <w:color w:val="212529"/>
          <w:shd w:val="clear" w:color="auto" w:fill="FFFFFF"/>
        </w:rPr>
        <w:t>Boccaccio</w:t>
      </w:r>
      <w:proofErr w:type="spellEnd"/>
      <w:r>
        <w:rPr>
          <w:rFonts w:ascii="Open Sans" w:hAnsi="Open Sans" w:cs="Open Sans"/>
          <w:color w:val="212529"/>
          <w:shd w:val="clear" w:color="auto" w:fill="FFFFFF"/>
        </w:rPr>
        <w:t>. In: </w:t>
      </w:r>
      <w:r>
        <w:rPr>
          <w:rFonts w:ascii="Open Sans" w:hAnsi="Open Sans" w:cs="Open Sans"/>
          <w:i/>
          <w:iCs/>
          <w:color w:val="212529"/>
          <w:shd w:val="clear" w:color="auto" w:fill="FFFFFF"/>
        </w:rPr>
        <w:t xml:space="preserve">Wikipedia: </w:t>
      </w:r>
      <w:proofErr w:type="spellStart"/>
      <w:r>
        <w:rPr>
          <w:rFonts w:ascii="Open Sans" w:hAnsi="Open Sans" w:cs="Open Sans"/>
          <w:i/>
          <w:iCs/>
          <w:color w:val="212529"/>
          <w:shd w:val="clear" w:color="auto" w:fill="FFFFFF"/>
        </w:rPr>
        <w:t>the</w:t>
      </w:r>
      <w:proofErr w:type="spellEnd"/>
      <w:r>
        <w:rPr>
          <w:rFonts w:ascii="Open Sans" w:hAnsi="Open Sans" w:cs="Open Sans"/>
          <w:i/>
          <w:iCs/>
          <w:color w:val="212529"/>
          <w:shd w:val="clear" w:color="auto" w:fill="FFFFFF"/>
        </w:rPr>
        <w:t xml:space="preserve"> free </w:t>
      </w:r>
      <w:proofErr w:type="spellStart"/>
      <w:r>
        <w:rPr>
          <w:rFonts w:ascii="Open Sans" w:hAnsi="Open Sans" w:cs="Open Sans"/>
          <w:i/>
          <w:iCs/>
          <w:color w:val="212529"/>
          <w:shd w:val="clear" w:color="auto" w:fill="FFFFFF"/>
        </w:rPr>
        <w:t>encyclopedia</w:t>
      </w:r>
      <w:proofErr w:type="spellEnd"/>
      <w:r>
        <w:rPr>
          <w:rFonts w:ascii="Open Sans" w:hAnsi="Open Sans" w:cs="Open Sans"/>
          <w:color w:val="212529"/>
          <w:shd w:val="clear" w:color="auto" w:fill="FFFFFF"/>
        </w:rPr>
        <w:t xml:space="preserve"> [online]. San Francisco (CA): </w:t>
      </w:r>
      <w:proofErr w:type="spellStart"/>
      <w:r>
        <w:rPr>
          <w:rFonts w:ascii="Open Sans" w:hAnsi="Open Sans" w:cs="Open Sans"/>
          <w:color w:val="212529"/>
          <w:shd w:val="clear" w:color="auto" w:fill="FFFFFF"/>
        </w:rPr>
        <w:t>Wikimedia</w:t>
      </w:r>
      <w:proofErr w:type="spellEnd"/>
      <w:r>
        <w:rPr>
          <w:rFonts w:ascii="Open Sans" w:hAnsi="Open Sans" w:cs="Open Sans"/>
          <w:color w:val="212529"/>
          <w:shd w:val="clear" w:color="auto" w:fill="FFFFFF"/>
        </w:rPr>
        <w:t xml:space="preserve"> </w:t>
      </w:r>
      <w:proofErr w:type="spellStart"/>
      <w:r>
        <w:rPr>
          <w:rFonts w:ascii="Open Sans" w:hAnsi="Open Sans" w:cs="Open Sans"/>
          <w:color w:val="212529"/>
          <w:shd w:val="clear" w:color="auto" w:fill="FFFFFF"/>
        </w:rPr>
        <w:t>Foundation</w:t>
      </w:r>
      <w:proofErr w:type="spellEnd"/>
      <w:r>
        <w:rPr>
          <w:rFonts w:ascii="Open Sans" w:hAnsi="Open Sans" w:cs="Open Sans"/>
          <w:color w:val="212529"/>
          <w:shd w:val="clear" w:color="auto" w:fill="FFFFFF"/>
        </w:rPr>
        <w:t xml:space="preserve">, 2004, 12. 9. 2004 [cit. 2022-12-18]. Dostupné z: </w:t>
      </w:r>
      <w:hyperlink r:id="rId10" w:history="1">
        <w:r w:rsidRPr="001B397B">
          <w:rPr>
            <w:rStyle w:val="Hypertextovodkaz"/>
            <w:rFonts w:ascii="Open Sans" w:hAnsi="Open Sans" w:cs="Open Sans"/>
            <w:shd w:val="clear" w:color="auto" w:fill="FFFFFF"/>
          </w:rPr>
          <w:t>https://cs.wikipedia.org/wiki/Giovanni_Boccaccio</w:t>
        </w:r>
      </w:hyperlink>
    </w:p>
    <w:p w14:paraId="5AA49F7D" w14:textId="6776247B" w:rsidR="0082776D" w:rsidRPr="0082776D" w:rsidRDefault="0082776D" w:rsidP="0082776D">
      <w:pPr>
        <w:jc w:val="right"/>
        <w:rPr>
          <w:rFonts w:ascii="Arial" w:hAnsi="Arial" w:cs="Arial"/>
          <w:b/>
          <w:bCs/>
        </w:rPr>
      </w:pPr>
    </w:p>
    <w:sectPr w:rsidR="0082776D" w:rsidRPr="008277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904FA"/>
    <w:rsid w:val="000145B3"/>
    <w:rsid w:val="00142225"/>
    <w:rsid w:val="003A7860"/>
    <w:rsid w:val="006365FA"/>
    <w:rsid w:val="006904FA"/>
    <w:rsid w:val="0077024B"/>
    <w:rsid w:val="0082776D"/>
    <w:rsid w:val="0092783E"/>
    <w:rsid w:val="00BC5B99"/>
    <w:rsid w:val="00C76E13"/>
    <w:rsid w:val="00C87FD8"/>
    <w:rsid w:val="00E56E45"/>
    <w:rsid w:val="00FC414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3D82"/>
  <w15:chartTrackingRefBased/>
  <w15:docId w15:val="{1CADA53B-E43C-475E-9852-8B04D5C1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itulek">
    <w:name w:val="caption"/>
    <w:basedOn w:val="Normln"/>
    <w:next w:val="Normln"/>
    <w:uiPriority w:val="35"/>
    <w:unhideWhenUsed/>
    <w:qFormat/>
    <w:rsid w:val="00E56E45"/>
    <w:pPr>
      <w:spacing w:line="240" w:lineRule="auto"/>
    </w:pPr>
    <w:rPr>
      <w:i/>
      <w:iCs/>
      <w:color w:val="1F497D" w:themeColor="text2"/>
      <w:sz w:val="18"/>
      <w:szCs w:val="18"/>
    </w:rPr>
  </w:style>
  <w:style w:type="character" w:styleId="Hypertextovodkaz">
    <w:name w:val="Hyperlink"/>
    <w:basedOn w:val="Standardnpsmoodstavce"/>
    <w:uiPriority w:val="99"/>
    <w:unhideWhenUsed/>
    <w:rsid w:val="0082776D"/>
    <w:rPr>
      <w:color w:val="0000FF" w:themeColor="hyperlink"/>
      <w:u w:val="single"/>
    </w:rPr>
  </w:style>
  <w:style w:type="character" w:styleId="Nevyeenzmnka">
    <w:name w:val="Unresolved Mention"/>
    <w:basedOn w:val="Standardnpsmoodstavce"/>
    <w:uiPriority w:val="99"/>
    <w:semiHidden/>
    <w:unhideWhenUsed/>
    <w:rsid w:val="00827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cs.wikipedia.org/wiki/Giovanni_Boccaccio" TargetMode="External"/><Relationship Id="rId4" Type="http://schemas.openxmlformats.org/officeDocument/2006/relationships/styles" Target="styles.xml"/><Relationship Id="rId9" Type="http://schemas.openxmlformats.org/officeDocument/2006/relationships/hyperlink" Target="https://cs.wikipedia.org/w/index.php?title=Renesance&amp;action=history&amp;dir=prev"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D996CB6BAC02849A3F63D44EFB722C2" ma:contentTypeVersion="1" ma:contentTypeDescription="Vytvoří nový dokument" ma:contentTypeScope="" ma:versionID="63e47b634c3312ca7e3b98acb75d1fe8">
  <xsd:schema xmlns:xsd="http://www.w3.org/2001/XMLSchema" xmlns:xs="http://www.w3.org/2001/XMLSchema" xmlns:p="http://schemas.microsoft.com/office/2006/metadata/properties" xmlns:ns2="dce4596a-e973-4330-84ba-907f8c939855" targetNamespace="http://schemas.microsoft.com/office/2006/metadata/properties" ma:root="true" ma:fieldsID="6aa3323fbddefc592896a4e27216ea78" ns2:_="">
    <xsd:import namespace="dce4596a-e973-4330-84ba-907f8c93985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4596a-e973-4330-84ba-907f8c93985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ce4596a-e973-4330-84ba-907f8c93985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6C9B75-8BC3-422B-8338-DC523185A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e4596a-e973-4330-84ba-907f8c939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0AC318-55E0-49D8-8624-4CDE89D74819}">
  <ds:schemaRefs>
    <ds:schemaRef ds:uri="http://schemas.microsoft.com/office/2006/metadata/properties"/>
    <ds:schemaRef ds:uri="http://schemas.microsoft.com/office/infopath/2007/PartnerControls"/>
    <ds:schemaRef ds:uri="dce4596a-e973-4330-84ba-907f8c939855"/>
  </ds:schemaRefs>
</ds:datastoreItem>
</file>

<file path=customXml/itemProps3.xml><?xml version="1.0" encoding="utf-8"?>
<ds:datastoreItem xmlns:ds="http://schemas.openxmlformats.org/officeDocument/2006/customXml" ds:itemID="{900A1A01-211E-4B2A-9843-F8CE064594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Pages>
  <Words>309</Words>
  <Characters>1824</Characters>
  <Application>Microsoft Office Word</Application>
  <DocSecurity>0</DocSecurity>
  <Lines>15</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