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075E9EEA" wp14:textId="6CD4A697">
      <w:r w:rsidR="3EED32B7">
        <w:rPr/>
        <w:t>https://www.itnetwork.cz/csharp/zaklady/c-sharp-tutorial-typovy-system-podruhe-datove-typy-string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7D9A7E"/>
    <w:rsid w:val="3EED32B7"/>
    <w:rsid w:val="4F7D9A7E"/>
    <w:rsid w:val="7C07F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ED36"/>
  <w15:chartTrackingRefBased/>
  <w15:docId w15:val="{62C85021-6029-4299-AC4D-81AF7297A6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BDF9B9-6B36-4658-A752-BEC168089591}"/>
</file>

<file path=customXml/itemProps2.xml><?xml version="1.0" encoding="utf-8"?>
<ds:datastoreItem xmlns:ds="http://schemas.openxmlformats.org/officeDocument/2006/customXml" ds:itemID="{296846F4-5271-42B4-8206-A2C2A2064B3F}"/>
</file>

<file path=customXml/itemProps3.xml><?xml version="1.0" encoding="utf-8"?>
<ds:datastoreItem xmlns:ds="http://schemas.openxmlformats.org/officeDocument/2006/customXml" ds:itemID="{2586E007-02B7-471E-B438-8AB170772C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