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before="157" w:after="157" w:line="270" w:lineRule="auto"/>
        <w:jc w:val="center"/>
        <w:rPr>
          <w:rFonts w:ascii="Inter" w:cs="Inter" w:hAnsi="Inter" w:eastAsia="Inter"/>
          <w:b w:val="1"/>
          <w:bCs w:val="1"/>
          <w:outline w:val="0"/>
          <w:color w:val="000000"/>
          <w:sz w:val="39"/>
          <w:szCs w:val="39"/>
          <w:u w:color="000000"/>
          <w14:textFill>
            <w14:solidFill>
              <w14:srgbClr w14:val="000000"/>
            </w14:solidFill>
          </w14:textFill>
        </w:rPr>
      </w:pPr>
      <w:r>
        <w:rPr>
          <w:rFonts w:ascii="Inter" w:cs="Inter" w:hAnsi="Inter" w:eastAsia="Inter"/>
          <w:b w:val="1"/>
          <w:bCs w:val="1"/>
          <w:outline w:val="0"/>
          <w:color w:val="000000"/>
          <w:sz w:val="39"/>
          <w:szCs w:val="39"/>
          <w:u w:color="000000"/>
          <w:rtl w:val="0"/>
          <w:lang w:val="en-US"/>
          <w14:textFill>
            <w14:solidFill>
              <w14:srgbClr w14:val="000000"/>
            </w14:solidFill>
          </w14:textFill>
        </w:rPr>
        <w:t>Battery Life Prediction System: Technical Report</w:t>
      </w:r>
    </w:p>
    <w:p>
      <w:pPr>
        <w:pStyle w:val="Subtitle"/>
        <w:jc w:val="right"/>
        <w:rPr>
          <w:rFonts w:ascii="Inter" w:cs="Inter" w:hAnsi="Inter" w:eastAsia="Inter"/>
          <w:b w:val="1"/>
          <w:bCs w:val="1"/>
          <w:sz w:val="19"/>
          <w:szCs w:val="19"/>
          <w:u w:color="000000"/>
        </w:rPr>
      </w:pPr>
    </w:p>
    <w:p>
      <w:pPr>
        <w:pStyle w:val="Subtitle"/>
        <w:jc w:val="right"/>
        <w:rPr>
          <w:rFonts w:ascii="Inter" w:cs="Inter" w:hAnsi="Inter" w:eastAsia="Inter"/>
          <w:b w:val="1"/>
          <w:bCs w:val="1"/>
          <w:sz w:val="19"/>
          <w:szCs w:val="19"/>
          <w:u w:color="000000"/>
        </w:rPr>
      </w:pPr>
      <w:r>
        <w:rPr>
          <w:rFonts w:ascii="Inter" w:cs="Inter" w:hAnsi="Inter" w:eastAsia="Inter"/>
          <w:b w:val="1"/>
          <w:bCs w:val="1"/>
          <w:sz w:val="19"/>
          <w:szCs w:val="19"/>
          <w:u w:color="000000"/>
          <w:rtl w:val="0"/>
          <w:lang w:val="en-US"/>
        </w:rPr>
        <w:t xml:space="preserve">Mr. </w:t>
      </w:r>
      <w:r>
        <w:rPr>
          <w:rFonts w:ascii="Inter" w:cs="Inter" w:hAnsi="Inter" w:eastAsia="Inter"/>
          <w:b w:val="1"/>
          <w:bCs w:val="1"/>
          <w:sz w:val="19"/>
          <w:szCs w:val="19"/>
          <w:u w:color="000000"/>
          <w:rtl w:val="0"/>
          <w:lang w:val="nl-NL"/>
        </w:rPr>
        <w:t>Deepak Dharrao</w:t>
      </w:r>
      <w:r>
        <w:rPr>
          <w:rFonts w:ascii="Inter" w:cs="Inter" w:hAnsi="Inter" w:eastAsia="Inter"/>
          <w:b w:val="1"/>
          <w:bCs w:val="1"/>
          <w:sz w:val="19"/>
          <w:szCs w:val="19"/>
          <w:u w:color="000000"/>
          <w:rtl w:val="0"/>
          <w:lang w:val="en-US"/>
        </w:rPr>
        <w:t xml:space="preserve"> </w:t>
      </w:r>
    </w:p>
    <w:p>
      <w:pPr>
        <w:pStyle w:val="Subtitle"/>
        <w:jc w:val="right"/>
        <w:rPr>
          <w:rFonts w:ascii="Inter" w:cs="Inter" w:hAnsi="Inter" w:eastAsia="Inter"/>
          <w:b w:val="1"/>
          <w:bCs w:val="1"/>
          <w:sz w:val="19"/>
          <w:szCs w:val="19"/>
          <w:u w:color="000000"/>
        </w:rPr>
      </w:pPr>
      <w:r>
        <w:rPr>
          <w:rFonts w:ascii="Inter" w:cs="Inter" w:hAnsi="Inter" w:eastAsia="Inter"/>
          <w:b w:val="1"/>
          <w:bCs w:val="1"/>
          <w:sz w:val="19"/>
          <w:szCs w:val="19"/>
          <w:u w:color="000000"/>
          <w:rtl w:val="0"/>
          <w:lang w:val="en-US"/>
        </w:rPr>
        <w:t>Sahran Altaf</w:t>
      </w:r>
    </w:p>
    <w:p>
      <w:pPr>
        <w:pStyle w:val="Subtitle"/>
        <w:jc w:val="right"/>
        <w:rPr>
          <w:sz w:val="19"/>
          <w:szCs w:val="19"/>
        </w:rPr>
      </w:pPr>
      <w:r>
        <w:rPr>
          <w:rFonts w:ascii="Inter" w:cs="Inter" w:hAnsi="Inter" w:eastAsia="Inter"/>
          <w:b w:val="1"/>
          <w:bCs w:val="1"/>
          <w:sz w:val="19"/>
          <w:szCs w:val="19"/>
          <w:u w:color="000000"/>
          <w:rtl w:val="0"/>
          <w:lang w:val="en-US"/>
        </w:rPr>
        <w:t>Anshumaan Soni</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26"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rPr>
          <w:rFonts w:ascii="Inter" w:cs="Inter" w:hAnsi="Inter" w:eastAsia="Inter"/>
          <w:b w:val="1"/>
          <w:bCs w:val="1"/>
          <w:sz w:val="24"/>
          <w:szCs w:val="24"/>
        </w:rPr>
      </w:pPr>
      <w:r>
        <w:rPr>
          <w:rFonts w:ascii="Inter" w:cs="Inter" w:hAnsi="Inter" w:eastAsia="Inter"/>
          <w:b w:val="1"/>
          <w:bCs w:val="1"/>
          <w:outline w:val="0"/>
          <w:color w:val="000000"/>
          <w:sz w:val="24"/>
          <w:szCs w:val="24"/>
          <w:u w:color="000000"/>
          <w:rtl w:val="0"/>
          <w:lang w:val="fr-FR"/>
          <w14:textFill>
            <w14:solidFill>
              <w14:srgbClr w14:val="000000"/>
            </w14:solidFill>
          </w14:textFill>
        </w:rPr>
        <w:t>1. Introduction</w:t>
      </w:r>
    </w:p>
    <w:p>
      <w:pPr>
        <w:pStyle w:val="Body"/>
        <w:spacing w:after="210" w:line="360" w:lineRule="auto"/>
      </w:pPr>
      <w:r>
        <w:rPr>
          <w:rFonts w:ascii="Cambria" w:hAnsi="Cambria"/>
          <w:outline w:val="0"/>
          <w:color w:val="000000"/>
          <w:u w:color="000000"/>
          <w:rtl w:val="0"/>
          <w:lang w:val="en-US"/>
          <w14:textFill>
            <w14:solidFill>
              <w14:srgbClr w14:val="000000"/>
            </w14:solidFill>
          </w14:textFill>
        </w:rPr>
        <w:t>The accurate prediction of battery life (Time to Depletion, TOD, and Depth of Discharge, DoD) is critical for applications such as electric vehicles, renewable energy storage, and portable electronics. This project aimed to develop a robust, real-time battery life prediction system using machine learning, with a focus on interpretability, speed, and practical deployment.</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27"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2. Data Collection and Preprocessing</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2.1 Data Sources</w:t>
      </w:r>
    </w:p>
    <w:p>
      <w:pPr>
        <w:pStyle w:val="Body"/>
        <w:numPr>
          <w:ilvl w:val="0"/>
          <w:numId w:val="2"/>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Battery Test Sheets:</w:t>
      </w:r>
      <w:r>
        <w:rPr>
          <w:rFonts w:ascii="Cambria" w:hAnsi="Cambria"/>
          <w:outline w:val="0"/>
          <w:color w:val="000000"/>
          <w:u w:color="000000"/>
          <w:rtl w:val="0"/>
          <w:lang w:val="en-US"/>
          <w14:textFill>
            <w14:solidFill>
              <w14:srgbClr w14:val="000000"/>
            </w14:solidFill>
          </w14:textFill>
        </w:rPr>
        <w:t xml:space="preserve"> Each test (e.g., TEST_1, TEST_2, ...) provided time-series data for current, voltage, and cumulative ampere-hours (Ah) discharged.</w:t>
      </w:r>
    </w:p>
    <w:p>
      <w:pPr>
        <w:pStyle w:val="Body"/>
        <w:numPr>
          <w:ilvl w:val="0"/>
          <w:numId w:val="2"/>
        </w:numPr>
        <w:spacing w:before="105" w:after="105" w:line="360" w:lineRule="auto"/>
        <w:rPr>
          <w:lang w:val="pt-PT"/>
        </w:rPr>
      </w:pPr>
      <w:r>
        <w:rPr>
          <w:rFonts w:ascii="Inter" w:cs="Inter" w:hAnsi="Inter" w:eastAsia="Inter"/>
          <w:b w:val="1"/>
          <w:bCs w:val="1"/>
          <w:outline w:val="0"/>
          <w:color w:val="000000"/>
          <w:u w:color="000000"/>
          <w:rtl w:val="0"/>
          <w:lang w:val="pt-PT"/>
          <w14:textFill>
            <w14:solidFill>
              <w14:srgbClr w14:val="000000"/>
            </w14:solidFill>
          </w14:textFill>
        </w:rPr>
        <w:t>Metadata:</w:t>
      </w:r>
      <w:r>
        <w:rPr>
          <w:rFonts w:ascii="Cambria" w:hAnsi="Cambria"/>
          <w:outline w:val="0"/>
          <w:color w:val="000000"/>
          <w:u w:color="000000"/>
          <w:rtl w:val="0"/>
          <w:lang w:val="en-US"/>
          <w14:textFill>
            <w14:solidFill>
              <w14:srgbClr w14:val="000000"/>
            </w14:solidFill>
          </w14:textFill>
        </w:rPr>
        <w:t xml:space="preserve"> For each test, metadata included battery type (e.g., b1, b2, b3, b5, tn1), nominal capacity, and initial charged value.</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2.2 Data Cleaning and Processing</w:t>
      </w:r>
    </w:p>
    <w:p>
      <w:pPr>
        <w:pStyle w:val="Body"/>
        <w:numPr>
          <w:ilvl w:val="0"/>
          <w:numId w:val="4"/>
        </w:numPr>
        <w:spacing w:after="210"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Scripts Used:</w:t>
      </w:r>
    </w:p>
    <w:p>
      <w:pPr>
        <w:pStyle w:val="Body"/>
        <w:numPr>
          <w:ilvl w:val="1"/>
          <w:numId w:val="4"/>
        </w:numPr>
        <w:spacing w:before="105" w:after="105" w:line="360" w:lineRule="auto"/>
        <w:rPr>
          <w:sz w:val="18"/>
          <w:szCs w:val="18"/>
          <w:lang w:val="en-US"/>
        </w:rPr>
      </w:pP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process_battery_sheets.py</w:t>
      </w:r>
      <w:r>
        <w:rPr>
          <w:rFonts w:ascii="Cambria" w:hAnsi="Cambria"/>
          <w:outline w:val="0"/>
          <w:color w:val="000000"/>
          <w:u w:color="000000"/>
          <w:rtl w:val="0"/>
          <w:lang w:val="en-US"/>
          <w14:textFill>
            <w14:solidFill>
              <w14:srgbClr w14:val="000000"/>
            </w14:solidFill>
          </w14:textFill>
        </w:rPr>
        <w:t xml:space="preserve"> for initial cleaning.</w:t>
      </w:r>
    </w:p>
    <w:p>
      <w:pPr>
        <w:pStyle w:val="Body"/>
        <w:numPr>
          <w:ilvl w:val="1"/>
          <w:numId w:val="4"/>
        </w:numPr>
        <w:spacing w:before="105" w:after="105" w:line="360" w:lineRule="auto"/>
        <w:rPr>
          <w:sz w:val="18"/>
          <w:szCs w:val="18"/>
          <w:lang w:val="en-US"/>
        </w:rPr>
      </w:pP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Preprocessing-and-Training-PT2.py</w:t>
      </w:r>
      <w:r>
        <w:rPr>
          <w:rFonts w:ascii="Cambria" w:hAnsi="Cambria"/>
          <w:outline w:val="0"/>
          <w:color w:val="000000"/>
          <w:u w:color="000000"/>
          <w:rtl w:val="0"/>
          <w:lang w:val="en-US"/>
          <w14:textFill>
            <w14:solidFill>
              <w14:srgbClr w14:val="000000"/>
            </w14:solidFill>
          </w14:textFill>
        </w:rPr>
        <w:t xml:space="preserve"> and </w:t>
      </w:r>
      <w:r>
        <w:rPr>
          <w:rFonts w:ascii="IBM Plex Mono" w:cs="IBM Plex Mono" w:hAnsi="IBM Plex Mono" w:eastAsia="IBM Plex Mono"/>
          <w:outline w:val="0"/>
          <w:color w:val="000000"/>
          <w:sz w:val="18"/>
          <w:szCs w:val="18"/>
          <w:u w:color="000000"/>
          <w:shd w:val="clear" w:color="auto" w:fill="f8f8fa"/>
          <w:rtl w:val="0"/>
          <w:lang w:val="it-IT"/>
          <w14:textFill>
            <w14:solidFill>
              <w14:srgbClr w14:val="000000"/>
            </w14:solidFill>
          </w14:textFill>
        </w:rPr>
        <w:t>preprocessor.ipynb</w:t>
      </w:r>
      <w:r>
        <w:rPr>
          <w:rFonts w:ascii="Cambria" w:hAnsi="Cambria"/>
          <w:outline w:val="0"/>
          <w:color w:val="000000"/>
          <w:u w:color="000000"/>
          <w:rtl w:val="0"/>
          <w:lang w:val="en-US"/>
          <w14:textFill>
            <w14:solidFill>
              <w14:srgbClr w14:val="000000"/>
            </w14:solidFill>
          </w14:textFill>
        </w:rPr>
        <w:t xml:space="preserve"> for feature engineering and merging.</w:t>
      </w:r>
    </w:p>
    <w:p>
      <w:pPr>
        <w:pStyle w:val="Body"/>
        <w:numPr>
          <w:ilvl w:val="0"/>
          <w:numId w:val="4"/>
        </w:numPr>
        <w:spacing w:after="210"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Steps:</w:t>
      </w:r>
    </w:p>
    <w:p>
      <w:pPr>
        <w:pStyle w:val="Body"/>
        <w:numPr>
          <w:ilvl w:val="1"/>
          <w:numId w:val="5"/>
        </w:numPr>
        <w:spacing w:before="105" w:after="105" w:line="360" w:lineRule="auto"/>
        <w:rPr>
          <w:lang w:val="en-US"/>
        </w:rPr>
      </w:pPr>
      <w:r>
        <w:rPr>
          <w:rFonts w:ascii="Cambria" w:hAnsi="Cambria"/>
          <w:rtl w:val="0"/>
          <w:lang w:val="en-US"/>
        </w:rPr>
        <w:t>Merged all the datasets</w:t>
      </w:r>
    </w:p>
    <w:p>
      <w:pPr>
        <w:pStyle w:val="Body"/>
        <w:numPr>
          <w:ilvl w:val="1"/>
          <w:numId w:val="5"/>
        </w:numPr>
        <w:bidi w:val="0"/>
        <w:spacing w:before="105" w:after="105" w:line="360" w:lineRule="auto"/>
        <w:ind w:right="0"/>
        <w:jc w:val="left"/>
        <w:rPr>
          <w:rFonts w:ascii="Cambria" w:hAnsi="Cambria"/>
          <w:rtl w:val="0"/>
          <w:lang w:val="en-US"/>
        </w:rPr>
      </w:pPr>
      <w:r>
        <w:rPr>
          <w:rFonts w:ascii="Cambria" w:hAnsi="Cambria"/>
          <w:rtl w:val="0"/>
          <w:lang w:val="en-US"/>
        </w:rPr>
        <w:t xml:space="preserve">Added a column to dataset ( </w:t>
      </w:r>
      <w:r>
        <w:rPr>
          <w:rFonts w:ascii="Cambria" w:hAnsi="Cambria" w:hint="default"/>
          <w:rtl w:val="0"/>
          <w:lang w:val="en-US"/>
        </w:rPr>
        <w:t>“</w:t>
      </w:r>
      <w:r>
        <w:rPr>
          <w:rFonts w:ascii="Cambria" w:hAnsi="Cambria"/>
          <w:rtl w:val="0"/>
          <w:lang w:val="en-US"/>
        </w:rPr>
        <w:t>type</w:t>
      </w:r>
      <w:r>
        <w:rPr>
          <w:rFonts w:ascii="Cambria" w:hAnsi="Cambria" w:hint="default"/>
          <w:rtl w:val="0"/>
          <w:lang w:val="en-US"/>
        </w:rPr>
        <w:t xml:space="preserve">” </w:t>
      </w:r>
      <w:r>
        <w:rPr>
          <w:rFonts w:ascii="Cambria" w:hAnsi="Cambria"/>
          <w:rtl w:val="0"/>
          <w:lang w:val="en-US"/>
        </w:rPr>
        <w:t>), which stores which battery_type does the entry belongs to</w:t>
      </w:r>
    </w:p>
    <w:p>
      <w:pPr>
        <w:pStyle w:val="Body"/>
        <w:numPr>
          <w:ilvl w:val="1"/>
          <w:numId w:val="5"/>
        </w:numPr>
        <w:bidi w:val="0"/>
        <w:spacing w:before="105" w:after="105" w:line="360" w:lineRule="auto"/>
        <w:ind w:right="0"/>
        <w:jc w:val="left"/>
        <w:rPr>
          <w:rFonts w:ascii="Cambria" w:hAnsi="Cambria"/>
          <w:rtl w:val="0"/>
          <w:lang w:val="en-US"/>
        </w:rPr>
      </w:pPr>
      <w:r>
        <w:rPr>
          <w:rFonts w:ascii="Cambria" w:hAnsi="Cambria"/>
          <w:rtl w:val="0"/>
          <w:lang w:val="en-US"/>
        </w:rPr>
        <w:t xml:space="preserve">Added a column to dataset ( </w:t>
      </w:r>
      <w:r>
        <w:rPr>
          <w:rFonts w:ascii="Cambria" w:hAnsi="Cambria" w:hint="default"/>
          <w:rtl w:val="0"/>
          <w:lang w:val="en-US"/>
        </w:rPr>
        <w:t>“</w:t>
      </w:r>
      <w:r>
        <w:rPr>
          <w:rFonts w:ascii="Cambria" w:hAnsi="Cambria"/>
          <w:rtl w:val="0"/>
          <w:lang w:val="en-US"/>
        </w:rPr>
        <w:t>capacity</w:t>
      </w:r>
      <w:r>
        <w:rPr>
          <w:rFonts w:ascii="Cambria" w:hAnsi="Cambria" w:hint="default"/>
          <w:rtl w:val="0"/>
          <w:lang w:val="en-US"/>
        </w:rPr>
        <w:t xml:space="preserve">” </w:t>
      </w:r>
      <w:r>
        <w:rPr>
          <w:rFonts w:ascii="Cambria" w:hAnsi="Cambria"/>
          <w:rtl w:val="0"/>
          <w:lang w:val="en-US"/>
        </w:rPr>
        <w:t>) which stores the capacity of the battery the entry belongs to</w:t>
      </w:r>
    </w:p>
    <w:p>
      <w:pPr>
        <w:pStyle w:val="Body"/>
        <w:numPr>
          <w:ilvl w:val="1"/>
          <w:numId w:val="5"/>
        </w:numPr>
        <w:bidi w:val="0"/>
        <w:spacing w:before="105" w:after="105" w:line="360" w:lineRule="auto"/>
        <w:ind w:right="0"/>
        <w:jc w:val="left"/>
        <w:rPr>
          <w:rFonts w:ascii="Cambria" w:hAnsi="Cambria"/>
          <w:rtl w:val="0"/>
          <w:lang w:val="en-US"/>
        </w:rPr>
      </w:pPr>
      <w:r>
        <w:rPr>
          <w:rFonts w:ascii="Cambria" w:hAnsi="Cambria"/>
          <w:rtl w:val="0"/>
          <w:lang w:val="en-US"/>
        </w:rPr>
        <w:t>The data was then split in a ratio of 0.15 into Training and Testing datasets</w:t>
      </w:r>
    </w:p>
    <w:p>
      <w:pPr>
        <w:pStyle w:val="Body"/>
        <w:numPr>
          <w:ilvl w:val="1"/>
          <w:numId w:val="5"/>
        </w:numPr>
        <w:bidi w:val="0"/>
        <w:spacing w:before="105" w:after="105" w:line="360" w:lineRule="auto"/>
        <w:ind w:right="0"/>
        <w:jc w:val="left"/>
        <w:rPr>
          <w:rFonts w:ascii="Cambria" w:hAnsi="Cambria"/>
          <w:rtl w:val="0"/>
          <w:lang w:val="en-US"/>
        </w:rPr>
      </w:pPr>
      <w:r>
        <w:rPr>
          <w:rFonts w:ascii="Cambria" w:hAnsi="Cambria"/>
          <w:rtl w:val="0"/>
          <w:lang w:val="en-US"/>
        </w:rPr>
        <w:t xml:space="preserve">Later in the preprocessing of second model, two new columns were added; </w:t>
      </w:r>
      <w:r>
        <w:rPr>
          <w:rFonts w:ascii="Cambria" w:hAnsi="Cambria" w:hint="default"/>
          <w:rtl w:val="0"/>
          <w:lang w:val="en-US"/>
        </w:rPr>
        <w:t>“</w:t>
      </w:r>
      <w:r>
        <w:rPr>
          <w:rFonts w:ascii="Cambria" w:hAnsi="Cambria"/>
          <w:rtl w:val="0"/>
          <w:lang w:val="en-US"/>
        </w:rPr>
        <w:t>Predicted_TOD</w:t>
      </w:r>
      <w:r>
        <w:rPr>
          <w:rFonts w:ascii="Cambria" w:hAnsi="Cambria" w:hint="default"/>
          <w:rtl w:val="0"/>
          <w:lang w:val="en-US"/>
        </w:rPr>
        <w:t xml:space="preserve">” </w:t>
      </w:r>
      <w:r>
        <w:rPr>
          <w:rFonts w:ascii="Cambria" w:hAnsi="Cambria"/>
          <w:rtl w:val="0"/>
          <w:lang w:val="en-US"/>
        </w:rPr>
        <w:t xml:space="preserve">and </w:t>
      </w:r>
      <w:r>
        <w:rPr>
          <w:rFonts w:ascii="Cambria" w:hAnsi="Cambria" w:hint="default"/>
          <w:rtl w:val="0"/>
          <w:lang w:val="en-US"/>
        </w:rPr>
        <w:t>“</w:t>
      </w:r>
      <w:r>
        <w:rPr>
          <w:rFonts w:ascii="Cambria" w:hAnsi="Cambria"/>
          <w:rtl w:val="0"/>
          <w:lang w:val="en-US"/>
        </w:rPr>
        <w:t>Predicted_CDC</w:t>
      </w:r>
      <w:r>
        <w:rPr>
          <w:rFonts w:ascii="Cambria" w:hAnsi="Cambria" w:hint="default"/>
          <w:rtl w:val="0"/>
          <w:lang w:val="en-US"/>
        </w:rPr>
        <w:t>”</w:t>
      </w:r>
      <w:r>
        <w:rPr>
          <w:rFonts w:ascii="Cambria" w:hAnsi="Cambria"/>
          <w:rtl w:val="0"/>
          <w:lang w:val="en-US"/>
        </w:rPr>
        <w:t xml:space="preserve">, storing the Predicted values of Time of Depletion and Cumulative discharge Ah. </w:t>
      </w:r>
    </w:p>
    <w:p>
      <w:pPr>
        <w:pStyle w:val="Body"/>
        <w:spacing w:before="105" w:after="105" w:line="360" w:lineRule="auto"/>
        <w:ind w:left="1080" w:firstLine="0"/>
        <w:rPr>
          <w:rFonts w:ascii="Cambria" w:cs="Cambria" w:hAnsi="Cambria" w:eastAsia="Cambria"/>
        </w:rPr>
      </w:pPr>
      <w:r>
        <w:rPr>
          <w:rFonts w:ascii="Cambria" w:hAnsi="Cambria"/>
          <w:rtl w:val="0"/>
        </w:rPr>
        <w:t xml:space="preserve"> </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28"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3. Feature Engineering</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3.1 Feature Creation</w:t>
      </w:r>
    </w:p>
    <w:p>
      <w:pPr>
        <w:pStyle w:val="Body"/>
        <w:spacing w:after="210" w:line="360" w:lineRule="auto"/>
      </w:pPr>
      <w:r>
        <w:rPr>
          <w:rFonts w:ascii="Cambria" w:hAnsi="Cambria"/>
          <w:outline w:val="0"/>
          <w:color w:val="000000"/>
          <w:u w:color="000000"/>
          <w:rtl w:val="0"/>
          <w:lang w:val="en-US"/>
          <w14:textFill>
            <w14:solidFill>
              <w14:srgbClr w14:val="000000"/>
            </w14:solidFill>
          </w14:textFill>
        </w:rPr>
        <w:t>For each time step, the following features were computed:</w:t>
      </w:r>
    </w:p>
    <w:p>
      <w:pPr>
        <w:pStyle w:val="Body"/>
        <w:numPr>
          <w:ilvl w:val="0"/>
          <w:numId w:val="7"/>
        </w:numPr>
        <w:spacing w:before="105" w:after="105" w:line="360" w:lineRule="auto"/>
        <w:rPr>
          <w:lang w:val="fr-FR"/>
        </w:rPr>
      </w:pPr>
      <w:r>
        <w:rPr>
          <w:rFonts w:ascii="Inter" w:cs="Inter" w:hAnsi="Inter" w:eastAsia="Inter"/>
          <w:b w:val="1"/>
          <w:bCs w:val="1"/>
          <w:outline w:val="0"/>
          <w:color w:val="000000"/>
          <w:u w:color="000000"/>
          <w:rtl w:val="0"/>
          <w:lang w:val="fr-FR"/>
          <w14:textFill>
            <w14:solidFill>
              <w14:srgbClr w14:val="000000"/>
            </w14:solidFill>
          </w14:textFill>
        </w:rPr>
        <w:t>Current (A)</w:t>
      </w:r>
    </w:p>
    <w:p>
      <w:pPr>
        <w:pStyle w:val="Body"/>
        <w:numPr>
          <w:ilvl w:val="0"/>
          <w:numId w:val="7"/>
        </w:numPr>
        <w:spacing w:before="105" w:after="105" w:line="360" w:lineRule="auto"/>
        <w:rPr>
          <w:lang w:val="da-DK"/>
        </w:rPr>
      </w:pPr>
      <w:r>
        <w:rPr>
          <w:rFonts w:ascii="Inter" w:cs="Inter" w:hAnsi="Inter" w:eastAsia="Inter"/>
          <w:b w:val="1"/>
          <w:bCs w:val="1"/>
          <w:outline w:val="0"/>
          <w:color w:val="000000"/>
          <w:u w:color="000000"/>
          <w:rtl w:val="0"/>
          <w:lang w:val="da-DK"/>
          <w14:textFill>
            <w14:solidFill>
              <w14:srgbClr w14:val="000000"/>
            </w14:solidFill>
          </w14:textFill>
        </w:rPr>
        <w:t>Voltage (V)</w:t>
      </w:r>
    </w:p>
    <w:p>
      <w:pPr>
        <w:pStyle w:val="Body"/>
        <w:numPr>
          <w:ilvl w:val="0"/>
          <w:numId w:val="7"/>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Ah Out:</w:t>
      </w:r>
      <w:r>
        <w:rPr>
          <w:rFonts w:ascii="Cambria" w:hAnsi="Cambria"/>
          <w:outline w:val="0"/>
          <w:color w:val="000000"/>
          <w:u w:color="000000"/>
          <w:rtl w:val="0"/>
          <w:lang w:val="en-US"/>
          <w14:textFill>
            <w14:solidFill>
              <w14:srgbClr w14:val="000000"/>
            </w14:solidFill>
          </w14:textFill>
        </w:rPr>
        <w:t xml:space="preserve"> Ampere-hours discharged in the current step.</w:t>
      </w:r>
    </w:p>
    <w:p>
      <w:pPr>
        <w:pStyle w:val="Body"/>
        <w:numPr>
          <w:ilvl w:val="0"/>
          <w:numId w:val="7"/>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Power (W):</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Current * Voltage</w:t>
      </w:r>
    </w:p>
    <w:p>
      <w:pPr>
        <w:pStyle w:val="Body"/>
        <w:numPr>
          <w:ilvl w:val="0"/>
          <w:numId w:val="7"/>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Remaining Capacity (Ah):</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charged - cumulative Ah Out</w:t>
      </w:r>
    </w:p>
    <w:p>
      <w:pPr>
        <w:pStyle w:val="Body"/>
        <w:numPr>
          <w:ilvl w:val="0"/>
          <w:numId w:val="7"/>
        </w:numPr>
        <w:spacing w:before="105" w:after="105" w:line="360" w:lineRule="auto"/>
      </w:pPr>
      <w:r>
        <w:rPr>
          <w:rFonts w:ascii="Inter" w:cs="Inter" w:hAnsi="Inter" w:eastAsia="Inter"/>
          <w:b w:val="1"/>
          <w:bCs w:val="1"/>
          <w:outline w:val="0"/>
          <w:color w:val="000000"/>
          <w:u w:color="000000"/>
          <w:rtl w:val="0"/>
          <w14:textFill>
            <w14:solidFill>
              <w14:srgbClr w14:val="000000"/>
            </w14:solidFill>
          </w14:textFill>
        </w:rPr>
        <w:t>Type:</w:t>
      </w:r>
      <w:r>
        <w:rPr>
          <w:rFonts w:ascii="Cambria" w:hAnsi="Cambria"/>
          <w:outline w:val="0"/>
          <w:color w:val="000000"/>
          <w:u w:color="000000"/>
          <w:rtl w:val="0"/>
          <w:lang w:val="en-US"/>
          <w14:textFill>
            <w14:solidFill>
              <w14:srgbClr w14:val="000000"/>
            </w14:solidFill>
          </w14:textFill>
        </w:rPr>
        <w:t xml:space="preserve"> Encoded as integer using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BATTERY_TYPE_MAPPING</w:t>
      </w:r>
      <w:r>
        <w:rPr>
          <w:rFonts w:ascii="Cambria" w:hAnsi="Cambria"/>
          <w:outline w:val="0"/>
          <w:color w:val="000000"/>
          <w:u w:color="000000"/>
          <w:rtl w:val="0"/>
          <w:lang w:val="pt-PT"/>
          <w14:textFill>
            <w14:solidFill>
              <w14:srgbClr w14:val="000000"/>
            </w14:solidFill>
          </w14:textFill>
        </w:rPr>
        <w:t xml:space="preserve"> (e.g., b1=1, b2=2, etc.).</w:t>
      </w:r>
    </w:p>
    <w:p>
      <w:pPr>
        <w:pStyle w:val="Body"/>
        <w:numPr>
          <w:ilvl w:val="0"/>
          <w:numId w:val="7"/>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Capacity (Ah):</w:t>
      </w:r>
      <w:r>
        <w:rPr>
          <w:rFonts w:ascii="Cambria" w:hAnsi="Cambria"/>
          <w:outline w:val="0"/>
          <w:color w:val="000000"/>
          <w:u w:color="000000"/>
          <w:rtl w:val="0"/>
          <w:lang w:val="en-US"/>
          <w14:textFill>
            <w14:solidFill>
              <w14:srgbClr w14:val="000000"/>
            </w14:solidFill>
          </w14:textFill>
        </w:rPr>
        <w:t xml:space="preserve"> Nominal battery capacity.</w:t>
      </w:r>
    </w:p>
    <w:p>
      <w:pPr>
        <w:pStyle w:val="Body"/>
        <w:numPr>
          <w:ilvl w:val="0"/>
          <w:numId w:val="7"/>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Charged (Ah):</w:t>
      </w:r>
      <w:r>
        <w:rPr>
          <w:rFonts w:ascii="Cambria" w:hAnsi="Cambria"/>
          <w:outline w:val="0"/>
          <w:color w:val="000000"/>
          <w:u w:color="000000"/>
          <w:rtl w:val="0"/>
          <w:lang w:val="en-US"/>
          <w14:textFill>
            <w14:solidFill>
              <w14:srgbClr w14:val="000000"/>
            </w14:solidFill>
          </w14:textFill>
        </w:rPr>
        <w:t xml:space="preserve"> Initial charge.</w:t>
      </w:r>
    </w:p>
    <w:p>
      <w:pPr>
        <w:pStyle w:val="Body"/>
        <w:numPr>
          <w:ilvl w:val="0"/>
          <w:numId w:val="7"/>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Discharge Rate:</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Current / (Voltage + 1e-6)</w:t>
      </w:r>
    </w:p>
    <w:p>
      <w:pPr>
        <w:pStyle w:val="Body"/>
        <w:numPr>
          <w:ilvl w:val="0"/>
          <w:numId w:val="7"/>
        </w:numPr>
        <w:spacing w:before="105" w:after="105" w:line="360" w:lineRule="auto"/>
        <w:rPr>
          <w:lang w:val="de-DE"/>
        </w:rPr>
      </w:pPr>
      <w:r>
        <w:rPr>
          <w:rFonts w:ascii="Inter" w:cs="Inter" w:hAnsi="Inter" w:eastAsia="Inter"/>
          <w:b w:val="1"/>
          <w:bCs w:val="1"/>
          <w:outline w:val="0"/>
          <w:color w:val="000000"/>
          <w:u w:color="000000"/>
          <w:rtl w:val="0"/>
          <w:lang w:val="de-DE"/>
          <w14:textFill>
            <w14:solidFill>
              <w14:srgbClr w14:val="000000"/>
            </w14:solidFill>
          </w14:textFill>
        </w:rPr>
        <w:t>Discharge Ratio:</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Ah Out / (charged + 1e-6)</w:t>
      </w:r>
    </w:p>
    <w:p>
      <w:pPr>
        <w:pStyle w:val="Body"/>
        <w:spacing w:before="105" w:after="105" w:line="360" w:lineRule="auto"/>
        <w:ind w:left="540" w:firstLine="0"/>
        <w:rPr>
          <w:rFonts w:ascii="IBM Plex Mono" w:cs="IBM Plex Mono" w:hAnsi="IBM Plex Mono" w:eastAsia="IBM Plex Mono"/>
          <w:sz w:val="18"/>
          <w:szCs w:val="18"/>
          <w:shd w:val="clear" w:color="auto" w:fill="f8f8fa"/>
        </w:rPr>
      </w:pP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3.2 Target Variables</w:t>
      </w:r>
    </w:p>
    <w:p>
      <w:pPr>
        <w:pStyle w:val="Body"/>
        <w:numPr>
          <w:ilvl w:val="0"/>
          <w:numId w:val="9"/>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Time to Depletion (TOD):</w:t>
      </w:r>
      <w:r>
        <w:rPr>
          <w:rFonts w:ascii="Cambria" w:hAnsi="Cambria"/>
          <w:outline w:val="0"/>
          <w:color w:val="000000"/>
          <w:u w:color="000000"/>
          <w:rtl w:val="0"/>
          <w:lang w:val="en-US"/>
          <w14:textFill>
            <w14:solidFill>
              <w14:srgbClr w14:val="000000"/>
            </w14:solidFill>
          </w14:textFill>
        </w:rPr>
        <w:t xml:space="preserve"> Seconds remaining until battery is depleted.</w:t>
      </w:r>
    </w:p>
    <w:p>
      <w:pPr>
        <w:pStyle w:val="Body"/>
        <w:numPr>
          <w:ilvl w:val="0"/>
          <w:numId w:val="9"/>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Cumulative Discharged Ah (CDC):</w:t>
      </w:r>
      <w:r>
        <w:rPr>
          <w:rFonts w:ascii="Cambria" w:hAnsi="Cambria"/>
          <w:outline w:val="0"/>
          <w:color w:val="000000"/>
          <w:u w:color="000000"/>
          <w:rtl w:val="0"/>
          <w:lang w:val="en-US"/>
          <w14:textFill>
            <w14:solidFill>
              <w14:srgbClr w14:val="000000"/>
            </w14:solidFill>
          </w14:textFill>
        </w:rPr>
        <w:t xml:space="preserve"> Total Ah discharged at each step.</w:t>
      </w:r>
    </w:p>
    <w:p>
      <w:pPr>
        <w:pStyle w:val="Body"/>
        <w:spacing w:before="315" w:after="105" w:line="360" w:lineRule="auto"/>
      </w:pPr>
      <w:r>
        <w:rPr>
          <w:rFonts w:ascii="Inter" w:cs="Inter" w:hAnsi="Inter" w:eastAsia="Inter"/>
          <w:b w:val="1"/>
          <w:bCs w:val="1"/>
          <w:outline w:val="0"/>
          <w:color w:val="000000"/>
          <w:sz w:val="24"/>
          <w:szCs w:val="24"/>
          <w:u w:color="000000"/>
          <w:rtl w:val="0"/>
          <w:lang w:val="de-DE"/>
          <w14:textFill>
            <w14:solidFill>
              <w14:srgbClr w14:val="000000"/>
            </w14:solidFill>
          </w14:textFill>
        </w:rPr>
        <w:t>3.3 Data Integration</w:t>
      </w:r>
    </w:p>
    <w:p>
      <w:pPr>
        <w:pStyle w:val="Body"/>
        <w:numPr>
          <w:ilvl w:val="0"/>
          <w:numId w:val="11"/>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Merged all processed test files into a single dataset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DATASET.csv</w:t>
      </w:r>
      <w:r>
        <w:rPr>
          <w:rFonts w:ascii="Cambria" w:hAnsi="Cambria"/>
          <w:outline w:val="0"/>
          <w:color w:val="000000"/>
          <w:u w:color="000000"/>
          <w:rtl w:val="0"/>
          <w14:textFill>
            <w14:solidFill>
              <w14:srgbClr w14:val="000000"/>
            </w14:solidFill>
          </w14:textFill>
        </w:rPr>
        <w:t>) for model training.</w:t>
      </w:r>
    </w:p>
    <w:p>
      <w:pPr>
        <w:pStyle w:val="Body"/>
        <w:numPr>
          <w:ilvl w:val="0"/>
          <w:numId w:val="11"/>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Ensured all features and targets were aligned and cleaned.</w:t>
      </w:r>
    </w:p>
    <w:p>
      <w:pPr>
        <w:pStyle w:val="Body"/>
        <w:numPr>
          <w:ilvl w:val="0"/>
          <w:numId w:val="11"/>
        </w:numPr>
        <w:bidi w:val="0"/>
        <w:spacing w:before="105" w:after="105" w:line="360" w:lineRule="auto"/>
        <w:ind w:right="0"/>
        <w:jc w:val="left"/>
        <w:rPr>
          <w:rFonts w:ascii="Cambria" w:hAnsi="Cambria"/>
          <w:rtl w:val="0"/>
          <w:lang w:val="en-US"/>
        </w:rPr>
      </w:pPr>
      <w:r>
        <w:rPr>
          <w:rFonts w:ascii="Cambria" w:hAnsi="Cambria"/>
          <w:rtl w:val="0"/>
          <w:lang w:val="en-US"/>
        </w:rPr>
        <w:t>Added three columns; type, charge and capacity, from the battery metadata to denote which test does that entry belong to.</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29"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4. Model Development</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4.1 Initial LSTM Approach and Its Limitations</w:t>
      </w:r>
    </w:p>
    <w:p>
      <w:pPr>
        <w:pStyle w:val="Body"/>
        <w:numPr>
          <w:ilvl w:val="0"/>
          <w:numId w:val="13"/>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Scripts:</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de-DE"/>
          <w14:textFill>
            <w14:solidFill>
              <w14:srgbClr w14:val="000000"/>
            </w14:solidFill>
          </w14:textFill>
        </w:rPr>
        <w:t>train_lstm_model.py</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predict_battery_time.py</w:t>
      </w:r>
    </w:p>
    <w:p>
      <w:pPr>
        <w:pStyle w:val="Body"/>
        <w:numPr>
          <w:ilvl w:val="0"/>
          <w:numId w:val="13"/>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Method:</w:t>
      </w:r>
      <w:r>
        <w:rPr>
          <w:rFonts w:ascii="Cambria" w:hAnsi="Cambria"/>
          <w:outline w:val="0"/>
          <w:color w:val="000000"/>
          <w:u w:color="000000"/>
          <w:rtl w:val="0"/>
          <w:lang w:val="en-US"/>
          <w14:textFill>
            <w14:solidFill>
              <w14:srgbClr w14:val="000000"/>
            </w14:solidFill>
          </w14:textFill>
        </w:rPr>
        <w:t xml:space="preserve"> Used LSTM (Long Short-Term Memory) neural networks to predict TOD.</w:t>
      </w:r>
    </w:p>
    <w:p>
      <w:pPr>
        <w:pStyle w:val="Body"/>
        <w:numPr>
          <w:ilvl w:val="0"/>
          <w:numId w:val="13"/>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Problems:</w:t>
      </w:r>
    </w:p>
    <w:p>
      <w:pPr>
        <w:pStyle w:val="Body"/>
        <w:numPr>
          <w:ilvl w:val="1"/>
          <w:numId w:val="13"/>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LSTM required fixed-length sequences, but battery cycles varied in length.</w:t>
      </w:r>
    </w:p>
    <w:p>
      <w:pPr>
        <w:pStyle w:val="Body"/>
        <w:numPr>
          <w:ilvl w:val="1"/>
          <w:numId w:val="13"/>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High inference latency (&gt;500ms per step) unsuitable for real-time simulation.</w:t>
      </w:r>
    </w:p>
    <w:p>
      <w:pPr>
        <w:pStyle w:val="Body"/>
        <w:numPr>
          <w:ilvl w:val="1"/>
          <w:numId w:val="13"/>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Overfitting and poor generalization due to data leakage (future-derived features accidentally used in training).</w:t>
      </w:r>
    </w:p>
    <w:p>
      <w:pPr>
        <w:pStyle w:val="Body"/>
        <w:numPr>
          <w:ilvl w:val="1"/>
          <w:numId w:val="13"/>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Difficult to interpret and debug.</w:t>
      </w:r>
    </w:p>
    <w:p>
      <w:pPr>
        <w:pStyle w:val="Body"/>
        <w:spacing w:before="105" w:after="105" w:line="360" w:lineRule="auto"/>
        <w:rPr>
          <w:rFonts w:ascii="Inter" w:cs="Inter" w:hAnsi="Inter" w:eastAsia="Inter"/>
          <w:b w:val="1"/>
          <w:bCs w:val="1"/>
          <w:sz w:val="24"/>
          <w:szCs w:val="24"/>
        </w:rPr>
      </w:pPr>
      <w:r>
        <w:rPr>
          <w:rFonts w:ascii="Inter" w:cs="Inter" w:hAnsi="Inter" w:eastAsia="Inter"/>
          <w:b w:val="1"/>
          <w:bCs w:val="1"/>
          <w:sz w:val="24"/>
          <w:szCs w:val="24"/>
          <w:rtl w:val="0"/>
          <w:lang w:val="en-US"/>
        </w:rPr>
        <w:t>4.2 Second Approach with XGBoost</w:t>
      </w:r>
    </w:p>
    <w:p>
      <w:pPr>
        <w:pStyle w:val="Body"/>
        <w:numPr>
          <w:ilvl w:val="0"/>
          <w:numId w:val="15"/>
        </w:numPr>
        <w:bidi w:val="0"/>
        <w:spacing w:before="105" w:after="0" w:line="360" w:lineRule="auto"/>
        <w:ind w:right="0"/>
        <w:jc w:val="left"/>
        <w:rPr>
          <w:rFonts w:ascii="Inter" w:cs="Inter" w:hAnsi="Inter" w:eastAsia="Inter"/>
          <w:b w:val="1"/>
          <w:bCs w:val="1"/>
          <w:sz w:val="21"/>
          <w:szCs w:val="21"/>
          <w:rtl w:val="0"/>
          <w:lang w:val="en-US"/>
        </w:rPr>
      </w:pPr>
      <w:r>
        <w:rPr>
          <w:rFonts w:ascii="Inter" w:cs="Inter" w:hAnsi="Inter" w:eastAsia="Inter"/>
          <w:b w:val="1"/>
          <w:bCs w:val="1"/>
          <w:sz w:val="21"/>
          <w:szCs w:val="21"/>
          <w:rtl w:val="0"/>
          <w:lang w:val="en-US"/>
        </w:rPr>
        <w:t xml:space="preserve">Method: </w:t>
      </w:r>
      <w:r>
        <w:rPr>
          <w:rFonts w:ascii="Cambria" w:cs="Inter" w:hAnsi="Cambria" w:eastAsia="Inter"/>
          <w:b w:val="1"/>
          <w:bCs w:val="1"/>
          <w:sz w:val="21"/>
          <w:szCs w:val="21"/>
          <w:rtl w:val="0"/>
          <w:lang w:val="en-US"/>
        </w:rPr>
        <w:t xml:space="preserve">Used XGBoost ( eXtreme Gradient Boosting ) algorithm to predict TOD. </w:t>
      </w:r>
    </w:p>
    <w:p>
      <w:pPr>
        <w:pStyle w:val="Body"/>
        <w:numPr>
          <w:ilvl w:val="0"/>
          <w:numId w:val="16"/>
        </w:numPr>
        <w:bidi w:val="0"/>
        <w:spacing w:after="0" w:line="360" w:lineRule="auto"/>
        <w:ind w:right="0"/>
        <w:jc w:val="left"/>
        <w:rPr>
          <w:rFonts w:ascii="Inter" w:cs="Inter" w:hAnsi="Inter" w:eastAsia="Inter"/>
          <w:b w:val="1"/>
          <w:bCs w:val="1"/>
          <w:rtl w:val="0"/>
          <w:lang w:val="en-US"/>
        </w:rPr>
      </w:pPr>
      <w:r>
        <w:rPr>
          <w:rFonts w:ascii="Inter" w:cs="Inter" w:hAnsi="Inter" w:eastAsia="Inter"/>
          <w:b w:val="1"/>
          <w:bCs w:val="1"/>
          <w:rtl w:val="0"/>
          <w:lang w:val="en-US"/>
        </w:rPr>
        <w:t>Problems:</w:t>
      </w:r>
    </w:p>
    <w:p>
      <w:pPr>
        <w:pStyle w:val="Body"/>
        <w:numPr>
          <w:ilvl w:val="1"/>
          <w:numId w:val="16"/>
        </w:numPr>
        <w:bidi w:val="0"/>
        <w:spacing w:after="0" w:line="360" w:lineRule="auto"/>
        <w:ind w:right="0"/>
        <w:jc w:val="left"/>
        <w:rPr>
          <w:rFonts w:ascii="Cambria" w:hAnsi="Cambria"/>
          <w:rtl w:val="0"/>
          <w:lang w:val="en-US"/>
        </w:rPr>
      </w:pPr>
      <w:r>
        <w:rPr>
          <w:rFonts w:ascii="Cambria" w:hAnsi="Cambria"/>
          <w:rtl w:val="0"/>
          <w:lang w:val="en-US"/>
        </w:rPr>
        <w:t>XGBoost couldn</w:t>
      </w:r>
      <w:r>
        <w:rPr>
          <w:rFonts w:ascii="Cambria" w:hAnsi="Cambria" w:hint="default"/>
          <w:rtl w:val="0"/>
          <w:lang w:val="en-US"/>
        </w:rPr>
        <w:t>’</w:t>
      </w:r>
      <w:r>
        <w:rPr>
          <w:rFonts w:ascii="Cambria" w:hAnsi="Cambria"/>
          <w:rtl w:val="0"/>
          <w:lang w:val="en-US"/>
        </w:rPr>
        <w:t>t provide good enough prediction accuracy, as the amount of data wasn</w:t>
      </w:r>
      <w:r>
        <w:rPr>
          <w:rFonts w:ascii="Cambria" w:hAnsi="Cambria" w:hint="default"/>
          <w:rtl w:val="0"/>
          <w:lang w:val="en-US"/>
        </w:rPr>
        <w:t>’</w:t>
      </w:r>
      <w:r>
        <w:rPr>
          <w:rFonts w:ascii="Cambria" w:hAnsi="Cambria"/>
          <w:rtl w:val="0"/>
          <w:lang w:val="en-US"/>
        </w:rPr>
        <w:t>t large enough</w:t>
      </w:r>
    </w:p>
    <w:p>
      <w:pPr>
        <w:pStyle w:val="Body"/>
        <w:numPr>
          <w:ilvl w:val="1"/>
          <w:numId w:val="16"/>
        </w:numPr>
        <w:bidi w:val="0"/>
        <w:spacing w:after="105" w:line="360" w:lineRule="auto"/>
        <w:ind w:right="0"/>
        <w:jc w:val="left"/>
        <w:rPr>
          <w:rFonts w:ascii="Cambria" w:hAnsi="Cambria"/>
          <w:rtl w:val="0"/>
          <w:lang w:val="en-US"/>
        </w:rPr>
      </w:pPr>
      <w:r>
        <w:rPr>
          <w:rFonts w:ascii="Cambria" w:hAnsi="Cambria"/>
          <w:rtl w:val="0"/>
          <w:lang w:val="en-US"/>
        </w:rPr>
        <w:t>The predictions were very varied and the graph had many peaks</w:t>
      </w:r>
    </w:p>
    <w:p>
      <w:pPr>
        <w:pStyle w:val="Body"/>
        <w:spacing w:before="105" w:after="105" w:line="360" w:lineRule="auto"/>
        <w:rPr>
          <w:rFonts w:ascii="Cambria" w:cs="Cambria" w:hAnsi="Cambria" w:eastAsia="Cambria"/>
        </w:rPr>
      </w:pPr>
    </w:p>
    <w:p>
      <w:pPr>
        <w:pStyle w:val="Body"/>
        <w:spacing w:before="10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4.2 Transition to Random Forest</w:t>
      </w:r>
    </w:p>
    <w:p>
      <w:pPr>
        <w:pStyle w:val="Body"/>
        <w:numPr>
          <w:ilvl w:val="0"/>
          <w:numId w:val="1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Scripts:</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Random-Forest1.ipynb</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Random-Forest2.ipynb</w:t>
      </w:r>
    </w:p>
    <w:p>
      <w:pPr>
        <w:pStyle w:val="Body"/>
        <w:numPr>
          <w:ilvl w:val="0"/>
          <w:numId w:val="1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Why Random Forest:</w:t>
      </w:r>
    </w:p>
    <w:p>
      <w:pPr>
        <w:pStyle w:val="Body"/>
        <w:numPr>
          <w:ilvl w:val="1"/>
          <w:numId w:val="1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Handles tabular data and categorical features well.</w:t>
      </w:r>
    </w:p>
    <w:p>
      <w:pPr>
        <w:pStyle w:val="Body"/>
        <w:numPr>
          <w:ilvl w:val="1"/>
          <w:numId w:val="1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Fast inference (&lt;5ms per step).</w:t>
      </w:r>
    </w:p>
    <w:p>
      <w:pPr>
        <w:pStyle w:val="Body"/>
        <w:numPr>
          <w:ilvl w:val="1"/>
          <w:numId w:val="1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Robust to overfitting with proper tuning.</w:t>
      </w:r>
    </w:p>
    <w:p>
      <w:pPr>
        <w:pStyle w:val="Body"/>
        <w:numPr>
          <w:ilvl w:val="1"/>
          <w:numId w:val="1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No sequence length constraints.</w:t>
      </w:r>
    </w:p>
    <w:p>
      <w:pPr>
        <w:pStyle w:val="Body"/>
        <w:spacing w:before="315" w:after="105" w:line="360" w:lineRule="auto"/>
      </w:pPr>
      <w:r>
        <w:rPr>
          <w:rFonts w:ascii="Inter" w:cs="Inter" w:hAnsi="Inter" w:eastAsia="Inter"/>
          <w:b w:val="1"/>
          <w:bCs w:val="1"/>
          <w:outline w:val="0"/>
          <w:color w:val="000000"/>
          <w:sz w:val="24"/>
          <w:szCs w:val="24"/>
          <w:u w:color="000000"/>
          <w:rtl w:val="0"/>
          <w:lang w:val="it-IT"/>
          <w14:textFill>
            <w14:solidFill>
              <w14:srgbClr w14:val="000000"/>
            </w14:solidFill>
          </w14:textFill>
        </w:rPr>
        <w:t>Model 1 (RF1):</w:t>
      </w:r>
    </w:p>
    <w:p>
      <w:pPr>
        <w:pStyle w:val="Body"/>
        <w:numPr>
          <w:ilvl w:val="0"/>
          <w:numId w:val="20"/>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Input:</w:t>
      </w:r>
      <w:r>
        <w:rPr>
          <w:rFonts w:ascii="Cambria" w:hAnsi="Cambria"/>
          <w:outline w:val="0"/>
          <w:color w:val="000000"/>
          <w:u w:color="000000"/>
          <w:rtl w:val="0"/>
          <w:lang w:val="en-US"/>
          <w14:textFill>
            <w14:solidFill>
              <w14:srgbClr w14:val="000000"/>
            </w14:solidFill>
          </w14:textFill>
        </w:rPr>
        <w:t xml:space="preserve"> Engineered features from each time step.</w:t>
      </w:r>
    </w:p>
    <w:p>
      <w:pPr>
        <w:pStyle w:val="Body"/>
        <w:numPr>
          <w:ilvl w:val="0"/>
          <w:numId w:val="20"/>
        </w:numPr>
        <w:spacing w:before="105" w:after="105" w:line="360" w:lineRule="auto"/>
        <w:rPr>
          <w:lang w:val="de-DE"/>
        </w:rPr>
      </w:pPr>
      <w:r>
        <w:rPr>
          <w:rFonts w:ascii="Inter" w:cs="Inter" w:hAnsi="Inter" w:eastAsia="Inter"/>
          <w:b w:val="1"/>
          <w:bCs w:val="1"/>
          <w:outline w:val="0"/>
          <w:color w:val="000000"/>
          <w:u w:color="000000"/>
          <w:rtl w:val="0"/>
          <w:lang w:val="de-DE"/>
          <w14:textFill>
            <w14:solidFill>
              <w14:srgbClr w14:val="000000"/>
            </w14:solidFill>
          </w14:textFill>
        </w:rPr>
        <w:t>Output:</w:t>
      </w:r>
      <w:r>
        <w:rPr>
          <w:rFonts w:ascii="Cambria" w:hAnsi="Cambria"/>
          <w:outline w:val="0"/>
          <w:color w:val="000000"/>
          <w:u w:color="000000"/>
          <w:rtl w:val="0"/>
          <w:lang w:val="en-US"/>
          <w14:textFill>
            <w14:solidFill>
              <w14:srgbClr w14:val="000000"/>
            </w14:solidFill>
          </w14:textFill>
        </w:rPr>
        <w:t xml:space="preserve"> Predicts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Time to Depletion</w:t>
      </w:r>
      <w:r>
        <w:rPr>
          <w:rFonts w:ascii="Cambria" w:hAnsi="Cambria"/>
          <w:outline w:val="0"/>
          <w:color w:val="000000"/>
          <w:u w:color="000000"/>
          <w:rtl w:val="0"/>
          <w:lang w:val="en-US"/>
          <w14:textFill>
            <w14:solidFill>
              <w14:srgbClr w14:val="000000"/>
            </w14:solidFill>
          </w14:textFill>
        </w:rPr>
        <w:t xml:space="preserve"> and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Cumulative Discharge Capacity</w:t>
      </w:r>
      <w:r>
        <w:rPr>
          <w:rFonts w:ascii="Cambria" w:hAnsi="Cambria"/>
          <w:outline w:val="0"/>
          <w:color w:val="000000"/>
          <w:u w:color="000000"/>
          <w:rtl w:val="0"/>
          <w14:textFill>
            <w14:solidFill>
              <w14:srgbClr w14:val="000000"/>
            </w14:solidFill>
          </w14:textFill>
        </w:rPr>
        <w:t>.</w:t>
      </w:r>
    </w:p>
    <w:p>
      <w:pPr>
        <w:pStyle w:val="Body"/>
        <w:numPr>
          <w:ilvl w:val="0"/>
          <w:numId w:val="20"/>
        </w:numPr>
        <w:spacing w:before="105" w:after="105" w:line="360" w:lineRule="auto"/>
        <w:rPr>
          <w:lang w:val="nl-NL"/>
        </w:rPr>
      </w:pPr>
      <w:r>
        <w:rPr>
          <w:rFonts w:ascii="Inter" w:cs="Inter" w:hAnsi="Inter" w:eastAsia="Inter"/>
          <w:b w:val="1"/>
          <w:bCs w:val="1"/>
          <w:outline w:val="0"/>
          <w:color w:val="000000"/>
          <w:u w:color="000000"/>
          <w:rtl w:val="0"/>
          <w:lang w:val="nl-NL"/>
          <w14:textFill>
            <w14:solidFill>
              <w14:srgbClr w14:val="000000"/>
            </w14:solidFill>
          </w14:textFill>
        </w:rPr>
        <w:t>Training Data:</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DATASET.csv</w:t>
      </w:r>
    </w:p>
    <w:p>
      <w:pPr>
        <w:pStyle w:val="Body"/>
        <w:numPr>
          <w:ilvl w:val="0"/>
          <w:numId w:val="20"/>
        </w:numPr>
        <w:spacing w:before="105" w:after="105" w:line="360" w:lineRule="auto"/>
      </w:pPr>
      <w:r>
        <w:rPr>
          <w:rFonts w:ascii="Inter" w:cs="Inter" w:hAnsi="Inter" w:eastAsia="Inter"/>
          <w:b w:val="1"/>
          <w:bCs w:val="1"/>
          <w:outline w:val="0"/>
          <w:color w:val="000000"/>
          <w:u w:color="000000"/>
          <w:rtl w:val="0"/>
          <w14:textFill>
            <w14:solidFill>
              <w14:srgbClr w14:val="000000"/>
            </w14:solidFill>
          </w14:textFill>
        </w:rPr>
        <w:t>Pipeline:</w:t>
      </w:r>
      <w:r>
        <w:rPr>
          <w:rFonts w:ascii="Cambria" w:hAnsi="Cambria"/>
          <w:outline w:val="0"/>
          <w:color w:val="000000"/>
          <w:u w:color="000000"/>
          <w:rtl w:val="0"/>
          <w:lang w:val="it-IT"/>
          <w14:textFill>
            <w14:solidFill>
              <w14:srgbClr w14:val="000000"/>
            </w14:solidFill>
          </w14:textFill>
        </w:rPr>
        <w:t xml:space="preserve"> Imputation, encoding, RandomForestRegressor.</w:t>
      </w:r>
    </w:p>
    <w:p>
      <w:pPr>
        <w:pStyle w:val="Body"/>
        <w:spacing w:before="315" w:after="105" w:line="360" w:lineRule="auto"/>
      </w:pPr>
      <w:r>
        <w:rPr>
          <w:rFonts w:ascii="Inter" w:cs="Inter" w:hAnsi="Inter" w:eastAsia="Inter"/>
          <w:b w:val="1"/>
          <w:bCs w:val="1"/>
          <w:outline w:val="0"/>
          <w:color w:val="000000"/>
          <w:sz w:val="24"/>
          <w:szCs w:val="24"/>
          <w:u w:color="000000"/>
          <w:rtl w:val="0"/>
          <w:lang w:val="it-IT"/>
          <w14:textFill>
            <w14:solidFill>
              <w14:srgbClr w14:val="000000"/>
            </w14:solidFill>
          </w14:textFill>
        </w:rPr>
        <w:t>Model 2 (RF2):</w:t>
      </w:r>
    </w:p>
    <w:p>
      <w:pPr>
        <w:pStyle w:val="Body"/>
        <w:numPr>
          <w:ilvl w:val="0"/>
          <w:numId w:val="22"/>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Input:</w:t>
      </w:r>
      <w:r>
        <w:rPr>
          <w:rFonts w:ascii="Cambria" w:hAnsi="Cambria"/>
          <w:outline w:val="0"/>
          <w:color w:val="000000"/>
          <w:u w:color="000000"/>
          <w:rtl w:val="0"/>
          <w:lang w:val="en-US"/>
          <w14:textFill>
            <w14:solidFill>
              <w14:srgbClr w14:val="000000"/>
            </w14:solidFill>
          </w14:textFill>
        </w:rPr>
        <w:t xml:space="preserve"> Features + Model 1 predictions.</w:t>
      </w:r>
    </w:p>
    <w:p>
      <w:pPr>
        <w:pStyle w:val="Body"/>
        <w:numPr>
          <w:ilvl w:val="0"/>
          <w:numId w:val="22"/>
        </w:numPr>
        <w:spacing w:before="105" w:after="105" w:line="360" w:lineRule="auto"/>
        <w:rPr>
          <w:lang w:val="de-DE"/>
        </w:rPr>
      </w:pPr>
      <w:r>
        <w:rPr>
          <w:rFonts w:ascii="Inter" w:cs="Inter" w:hAnsi="Inter" w:eastAsia="Inter"/>
          <w:b w:val="1"/>
          <w:bCs w:val="1"/>
          <w:outline w:val="0"/>
          <w:color w:val="000000"/>
          <w:u w:color="000000"/>
          <w:rtl w:val="0"/>
          <w:lang w:val="de-DE"/>
          <w14:textFill>
            <w14:solidFill>
              <w14:srgbClr w14:val="000000"/>
            </w14:solidFill>
          </w14:textFill>
        </w:rPr>
        <w:t>Output:</w:t>
      </w:r>
      <w:r>
        <w:rPr>
          <w:rFonts w:ascii="Cambria" w:hAnsi="Cambria"/>
          <w:outline w:val="0"/>
          <w:color w:val="000000"/>
          <w:u w:color="000000"/>
          <w:rtl w:val="0"/>
          <w:lang w:val="en-US"/>
          <w14:textFill>
            <w14:solidFill>
              <w14:srgbClr w14:val="000000"/>
            </w14:solidFill>
          </w14:textFill>
        </w:rPr>
        <w:t xml:space="preserve"> Refines TOD prediction.</w:t>
      </w:r>
    </w:p>
    <w:p>
      <w:pPr>
        <w:pStyle w:val="Body"/>
        <w:numPr>
          <w:ilvl w:val="0"/>
          <w:numId w:val="22"/>
        </w:numPr>
        <w:spacing w:before="105" w:after="105" w:line="360" w:lineRule="auto"/>
        <w:rPr>
          <w:lang w:val="nl-NL"/>
        </w:rPr>
      </w:pPr>
      <w:r>
        <w:rPr>
          <w:rFonts w:ascii="Inter" w:cs="Inter" w:hAnsi="Inter" w:eastAsia="Inter"/>
          <w:b w:val="1"/>
          <w:bCs w:val="1"/>
          <w:outline w:val="0"/>
          <w:color w:val="000000"/>
          <w:u w:color="000000"/>
          <w:rtl w:val="0"/>
          <w:lang w:val="nl-NL"/>
          <w14:textFill>
            <w14:solidFill>
              <w14:srgbClr w14:val="000000"/>
            </w14:solidFill>
          </w14:textFill>
        </w:rPr>
        <w:t>Training Data:</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DATASET2.csv</w:t>
      </w:r>
    </w:p>
    <w:p>
      <w:pPr>
        <w:pStyle w:val="Body"/>
        <w:numPr>
          <w:ilvl w:val="0"/>
          <w:numId w:val="22"/>
        </w:numPr>
        <w:spacing w:before="105" w:after="105" w:line="360" w:lineRule="auto"/>
      </w:pPr>
      <w:r>
        <w:rPr>
          <w:rFonts w:ascii="Inter" w:cs="Inter" w:hAnsi="Inter" w:eastAsia="Inter"/>
          <w:b w:val="1"/>
          <w:bCs w:val="1"/>
          <w:outline w:val="0"/>
          <w:color w:val="000000"/>
          <w:u w:color="000000"/>
          <w:rtl w:val="0"/>
          <w14:textFill>
            <w14:solidFill>
              <w14:srgbClr w14:val="000000"/>
            </w14:solidFill>
          </w14:textFill>
        </w:rPr>
        <w:t>Pipeline:</w:t>
      </w:r>
      <w:r>
        <w:rPr>
          <w:rFonts w:ascii="Cambria" w:hAnsi="Cambria"/>
          <w:outline w:val="0"/>
          <w:color w:val="000000"/>
          <w:u w:color="000000"/>
          <w:rtl w:val="0"/>
          <w:lang w:val="en-US"/>
          <w14:textFill>
            <w14:solidFill>
              <w14:srgbClr w14:val="000000"/>
            </w14:solidFill>
          </w14:textFill>
        </w:rPr>
        <w:t xml:space="preserve"> Similar to Model 1, with additional calibration.</w:t>
      </w:r>
    </w:p>
    <w:p>
      <w:pPr>
        <w:pStyle w:val="Body"/>
        <w:spacing w:after="210" w:line="360" w:lineRule="auto"/>
      </w:pPr>
      <w:r>
        <w:rPr>
          <w:rFonts w:ascii="Inter" w:cs="Inter" w:hAnsi="Inter" w:eastAsia="Inter"/>
          <w:b w:val="1"/>
          <w:bCs w:val="1"/>
          <w:outline w:val="0"/>
          <w:color w:val="000000"/>
          <w:u w:color="000000"/>
          <w:rtl w:val="0"/>
          <w:lang w:val="en-US"/>
          <w14:textFill>
            <w14:solidFill>
              <w14:srgbClr w14:val="000000"/>
            </w14:solidFill>
          </w14:textFill>
        </w:rPr>
        <w:t xml:space="preserve">Both models were saved as </w:t>
      </w:r>
      <w:r>
        <w:rPr>
          <w:rFonts w:ascii="Inter" w:cs="Inter" w:hAnsi="Inter" w:eastAsia="Inter"/>
          <w:b w:val="1"/>
          <w:bCs w:val="1"/>
          <w:outline w:val="0"/>
          <w:color w:val="000000"/>
          <w:sz w:val="22"/>
          <w:szCs w:val="22"/>
          <w:u w:color="000000"/>
          <w:shd w:val="clear" w:color="auto" w:fill="f8f8fa"/>
          <w:rtl w:val="0"/>
          <w:lang w:val="en-US"/>
          <w14:textFill>
            <w14:solidFill>
              <w14:srgbClr w14:val="000000"/>
            </w14:solidFill>
          </w14:textFill>
        </w:rPr>
        <w:t>.joblib files for deployment.</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29"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0"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5. Prediction and Simulation Pipeline</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5.1 Prediction Code</w:t>
      </w:r>
    </w:p>
    <w:p>
      <w:pPr>
        <w:pStyle w:val="Body"/>
        <w:numPr>
          <w:ilvl w:val="0"/>
          <w:numId w:val="24"/>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14:textFill>
            <w14:solidFill>
              <w14:srgbClr w14:val="000000"/>
            </w14:solidFill>
          </w14:textFill>
        </w:rPr>
        <w:t>Predict.py</w:t>
      </w:r>
    </w:p>
    <w:p>
      <w:pPr>
        <w:pStyle w:val="Body"/>
        <w:numPr>
          <w:ilvl w:val="0"/>
          <w:numId w:val="24"/>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Class:</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prediction()</w:t>
      </w:r>
    </w:p>
    <w:p>
      <w:pPr>
        <w:pStyle w:val="Body"/>
        <w:numPr>
          <w:ilvl w:val="0"/>
          <w:numId w:val="24"/>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Method:</w:t>
      </w:r>
    </w:p>
    <w:p>
      <w:pPr>
        <w:pStyle w:val="Body"/>
        <w:numPr>
          <w:ilvl w:val="1"/>
          <w:numId w:val="24"/>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For each time step, build a feature vector using only information available up to that point (no future leakage).</w:t>
      </w:r>
    </w:p>
    <w:p>
      <w:pPr>
        <w:pStyle w:val="Body"/>
        <w:numPr>
          <w:ilvl w:val="1"/>
          <w:numId w:val="24"/>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Encode battery type as integer.</w:t>
      </w:r>
    </w:p>
    <w:p>
      <w:pPr>
        <w:pStyle w:val="Body"/>
        <w:numPr>
          <w:ilvl w:val="1"/>
          <w:numId w:val="24"/>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Predict using Model 1, then refine with Model 2.</w:t>
      </w:r>
    </w:p>
    <w:p>
      <w:pPr>
        <w:pStyle w:val="Body"/>
        <w:numPr>
          <w:ilvl w:val="1"/>
          <w:numId w:val="24"/>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Output: Predicted TOD (in seconds) and CDC for each step.</w:t>
      </w:r>
    </w:p>
    <w:p>
      <w:pPr>
        <w:pStyle w:val="Body"/>
        <w:spacing w:before="315" w:after="105" w:line="360" w:lineRule="auto"/>
        <w:rPr>
          <w:rFonts w:ascii="Inter" w:cs="Inter" w:hAnsi="Inter" w:eastAsia="Inter"/>
          <w:b w:val="1"/>
          <w:bCs w:val="1"/>
          <w:sz w:val="24"/>
          <w:szCs w:val="24"/>
        </w:rPr>
      </w:pP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5.2 Batch Simulation</w:t>
      </w:r>
    </w:p>
    <w:p>
      <w:pPr>
        <w:pStyle w:val="Body"/>
        <w:numPr>
          <w:ilvl w:val="0"/>
          <w:numId w:val="26"/>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batch_simulation.py</w:t>
      </w:r>
    </w:p>
    <w:p>
      <w:pPr>
        <w:pStyle w:val="Body"/>
        <w:numPr>
          <w:ilvl w:val="0"/>
          <w:numId w:val="26"/>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Function:</w:t>
      </w:r>
      <w:r>
        <w:rPr>
          <w:rFonts w:ascii="Cambria" w:hAnsi="Cambria"/>
          <w:outline w:val="0"/>
          <w:color w:val="000000"/>
          <w:u w:color="000000"/>
          <w:rtl w:val="0"/>
          <w:lang w:val="en-US"/>
          <w14:textFill>
            <w14:solidFill>
              <w14:srgbClr w14:val="000000"/>
            </w14:solidFill>
          </w14:textFill>
        </w:rPr>
        <w:t xml:space="preserve"> Runs the prediction pipeline for all processed battery files.</w:t>
      </w:r>
    </w:p>
    <w:p>
      <w:pPr>
        <w:pStyle w:val="Body"/>
        <w:numPr>
          <w:ilvl w:val="0"/>
          <w:numId w:val="26"/>
        </w:numPr>
        <w:spacing w:before="105" w:after="105" w:line="360" w:lineRule="auto"/>
        <w:rPr>
          <w:lang w:val="de-DE"/>
        </w:rPr>
      </w:pPr>
      <w:r>
        <w:rPr>
          <w:rFonts w:ascii="Inter" w:cs="Inter" w:hAnsi="Inter" w:eastAsia="Inter"/>
          <w:b w:val="1"/>
          <w:bCs w:val="1"/>
          <w:outline w:val="0"/>
          <w:color w:val="000000"/>
          <w:u w:color="000000"/>
          <w:rtl w:val="0"/>
          <w:lang w:val="de-DE"/>
          <w14:textFill>
            <w14:solidFill>
              <w14:srgbClr w14:val="000000"/>
            </w14:solidFill>
          </w14:textFill>
        </w:rPr>
        <w:t>Outputs:</w:t>
      </w:r>
    </w:p>
    <w:p>
      <w:pPr>
        <w:pStyle w:val="Body"/>
        <w:numPr>
          <w:ilvl w:val="1"/>
          <w:numId w:val="2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 xml:space="preserve">CSVs for each test (e.g.,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TEST_1_processed_predictions.csv</w:t>
      </w:r>
      <w:r>
        <w:rPr>
          <w:rFonts w:ascii="Cambria" w:hAnsi="Cambria"/>
          <w:outline w:val="0"/>
          <w:color w:val="000000"/>
          <w:u w:color="000000"/>
          <w:rtl w:val="0"/>
          <w14:textFill>
            <w14:solidFill>
              <w14:srgbClr w14:val="000000"/>
            </w14:solidFill>
          </w14:textFill>
        </w:rPr>
        <w:t>).</w:t>
      </w:r>
    </w:p>
    <w:p>
      <w:pPr>
        <w:pStyle w:val="Body"/>
        <w:numPr>
          <w:ilvl w:val="1"/>
          <w:numId w:val="2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Plots for each test:</w:t>
      </w:r>
    </w:p>
    <w:p>
      <w:pPr>
        <w:pStyle w:val="Body"/>
        <w:numPr>
          <w:ilvl w:val="2"/>
          <w:numId w:val="2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DoD (%) vs Time (hours)</w:t>
      </w:r>
    </w:p>
    <w:p>
      <w:pPr>
        <w:pStyle w:val="Body"/>
        <w:numPr>
          <w:ilvl w:val="2"/>
          <w:numId w:val="2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Remaining Capacity (Ah) vs Predicted Time Remaining (hours)</w:t>
      </w:r>
    </w:p>
    <w:p>
      <w:pPr>
        <w:pStyle w:val="Body"/>
        <w:numPr>
          <w:ilvl w:val="1"/>
          <w:numId w:val="2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Smoothing (10-step moving average) applied to all curves.</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30"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1"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6. Visualization and User Interface</w:t>
      </w:r>
    </w:p>
    <w:p>
      <w:pPr>
        <w:pStyle w:val="Body"/>
        <w:spacing w:before="315" w:after="105" w:line="360" w:lineRule="auto"/>
      </w:pPr>
      <w:r>
        <w:rPr>
          <w:rFonts w:ascii="Inter" w:cs="Inter" w:hAnsi="Inter" w:eastAsia="Inter"/>
          <w:b w:val="1"/>
          <w:bCs w:val="1"/>
          <w:outline w:val="0"/>
          <w:color w:val="000000"/>
          <w:sz w:val="24"/>
          <w:szCs w:val="24"/>
          <w:u w:color="000000"/>
          <w:rtl w:val="0"/>
          <w14:textFill>
            <w14:solidFill>
              <w14:srgbClr w14:val="000000"/>
            </w14:solidFill>
          </w14:textFill>
        </w:rPr>
        <w:t>6.1 Streamlit App</w:t>
      </w:r>
    </w:p>
    <w:p>
      <w:pPr>
        <w:pStyle w:val="Body"/>
        <w:numPr>
          <w:ilvl w:val="0"/>
          <w:numId w:val="2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battery_gauge_app.py</w:t>
      </w:r>
    </w:p>
    <w:p>
      <w:pPr>
        <w:pStyle w:val="Body"/>
        <w:numPr>
          <w:ilvl w:val="0"/>
          <w:numId w:val="2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Features:</w:t>
      </w:r>
    </w:p>
    <w:p>
      <w:pPr>
        <w:pStyle w:val="Body"/>
        <w:numPr>
          <w:ilvl w:val="1"/>
          <w:numId w:val="2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File selection and metadata display.</w:t>
      </w:r>
    </w:p>
    <w:p>
      <w:pPr>
        <w:pStyle w:val="Body"/>
        <w:numPr>
          <w:ilvl w:val="1"/>
          <w:numId w:val="2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Start/Stop simulation with speed control (slow/medium/fast; fast mode jumps by 20 steps).</w:t>
      </w:r>
    </w:p>
    <w:p>
      <w:pPr>
        <w:pStyle w:val="Body"/>
        <w:numPr>
          <w:ilvl w:val="1"/>
          <w:numId w:val="2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Real-time plotting:</w:t>
      </w:r>
    </w:p>
    <w:p>
      <w:pPr>
        <w:pStyle w:val="Body"/>
        <w:numPr>
          <w:ilvl w:val="2"/>
          <w:numId w:val="2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DoD (%) vs Time (hours)</w:t>
      </w:r>
    </w:p>
    <w:p>
      <w:pPr>
        <w:pStyle w:val="Body"/>
        <w:numPr>
          <w:ilvl w:val="2"/>
          <w:numId w:val="2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Battery Capacity (%) vs Predicted Time Remaining (hours)</w:t>
      </w:r>
    </w:p>
    <w:p>
      <w:pPr>
        <w:pStyle w:val="Body"/>
        <w:numPr>
          <w:ilvl w:val="2"/>
          <w:numId w:val="2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Battery Capacity (Ah) vs Predicted Time Remaining (hours)</w:t>
      </w:r>
    </w:p>
    <w:p>
      <w:pPr>
        <w:pStyle w:val="Body"/>
        <w:numPr>
          <w:ilvl w:val="1"/>
          <w:numId w:val="2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Smoothing applied for clarity.</w:t>
      </w:r>
    </w:p>
    <w:p>
      <w:pPr>
        <w:pStyle w:val="Body"/>
        <w:numPr>
          <w:ilvl w:val="1"/>
          <w:numId w:val="28"/>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Downloadable results for each test.</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6.2 Batch Processing</w:t>
      </w:r>
    </w:p>
    <w:p>
      <w:pPr>
        <w:pStyle w:val="Body"/>
        <w:numPr>
          <w:ilvl w:val="0"/>
          <w:numId w:val="30"/>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Script:</w:t>
      </w:r>
      <w:r>
        <w:rPr>
          <w:rFonts w:ascii="Cambria" w:hAnsi="Cambria"/>
          <w:outline w:val="0"/>
          <w:color w:val="000000"/>
          <w:u w:color="000000"/>
          <w:rtl w:val="0"/>
          <w14:textFill>
            <w14:solidFill>
              <w14:srgbClr w14:val="000000"/>
            </w14:solidFill>
          </w14:textFill>
        </w:rPr>
        <w:t xml:space="preserve"> </w:t>
      </w:r>
      <w:r>
        <w:rPr>
          <w:rFonts w:ascii="IBM Plex Mono" w:cs="IBM Plex Mono" w:hAnsi="IBM Plex Mono" w:eastAsia="IBM Plex Mono"/>
          <w:outline w:val="0"/>
          <w:color w:val="000000"/>
          <w:sz w:val="18"/>
          <w:szCs w:val="18"/>
          <w:u w:color="000000"/>
          <w:shd w:val="clear" w:color="auto" w:fill="f8f8fa"/>
          <w:rtl w:val="0"/>
          <w:lang w:val="en-US"/>
          <w14:textFill>
            <w14:solidFill>
              <w14:srgbClr w14:val="000000"/>
            </w14:solidFill>
          </w14:textFill>
        </w:rPr>
        <w:t>batch_simulation.py</w:t>
      </w:r>
    </w:p>
    <w:p>
      <w:pPr>
        <w:pStyle w:val="Body"/>
        <w:numPr>
          <w:ilvl w:val="0"/>
          <w:numId w:val="30"/>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Purpose:</w:t>
      </w:r>
      <w:r>
        <w:rPr>
          <w:rFonts w:ascii="Cambria" w:hAnsi="Cambria"/>
          <w:outline w:val="0"/>
          <w:color w:val="000000"/>
          <w:u w:color="000000"/>
          <w:rtl w:val="0"/>
          <w:lang w:val="en-US"/>
          <w14:textFill>
            <w14:solidFill>
              <w14:srgbClr w14:val="000000"/>
            </w14:solidFill>
          </w14:textFill>
        </w:rPr>
        <w:t xml:space="preserve"> Automate simulation and result saving for all batteries.</w:t>
      </w:r>
    </w:p>
    <w:p>
      <w:pPr>
        <w:pStyle w:val="Body"/>
        <w:numPr>
          <w:ilvl w:val="0"/>
          <w:numId w:val="30"/>
        </w:numPr>
        <w:spacing w:before="105" w:after="105" w:line="360" w:lineRule="auto"/>
        <w:rPr>
          <w:lang w:val="de-DE"/>
        </w:rPr>
      </w:pPr>
      <w:r>
        <w:rPr>
          <w:rFonts w:ascii="Inter" w:cs="Inter" w:hAnsi="Inter" w:eastAsia="Inter"/>
          <w:b w:val="1"/>
          <w:bCs w:val="1"/>
          <w:outline w:val="0"/>
          <w:color w:val="000000"/>
          <w:u w:color="000000"/>
          <w:rtl w:val="0"/>
          <w:lang w:val="de-DE"/>
          <w14:textFill>
            <w14:solidFill>
              <w14:srgbClr w14:val="000000"/>
            </w14:solidFill>
          </w14:textFill>
        </w:rPr>
        <w:t>Outputs:</w:t>
      </w:r>
      <w:r>
        <w:rPr>
          <w:rFonts w:ascii="Cambria" w:hAnsi="Cambria"/>
          <w:outline w:val="0"/>
          <w:color w:val="000000"/>
          <w:u w:color="000000"/>
          <w:rtl w:val="0"/>
          <w:lang w:val="en-US"/>
          <w14:textFill>
            <w14:solidFill>
              <w14:srgbClr w14:val="000000"/>
            </w14:solidFill>
          </w14:textFill>
        </w:rPr>
        <w:t xml:space="preserve"> CSVs and PNG plots for each battery.</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31"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2"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7. Error Analysis and Troubleshooting</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7.1 Common Issues and Fixes</w:t>
      </w:r>
    </w:p>
    <w:tbl>
      <w:tblPr>
        <w:tblW w:w="950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54"/>
        <w:gridCol w:w="1945"/>
        <w:gridCol w:w="3605"/>
      </w:tblGrid>
      <w:tr>
        <w:tblPrEx>
          <w:shd w:val="clear" w:color="auto" w:fill="ced7e7"/>
        </w:tblPrEx>
        <w:trPr>
          <w:trHeight w:val="210" w:hRule="atLeast"/>
        </w:trPr>
        <w:tc>
          <w:tcPr>
            <w:tcW w:type="dxa" w:w="39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360" w:lineRule="auto"/>
            </w:pPr>
            <w:r>
              <w:rPr>
                <w:rFonts w:ascii="Cambria" w:hAnsi="Cambria"/>
                <w:sz w:val="17"/>
                <w:szCs w:val="17"/>
                <w:shd w:val="nil" w:color="auto" w:fill="auto"/>
                <w:rtl w:val="0"/>
                <w:lang w:val="en-US"/>
              </w:rPr>
              <w:t>Error</w:t>
            </w:r>
          </w:p>
        </w:tc>
        <w:tc>
          <w:tcPr>
            <w:tcW w:type="dxa" w:w="19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Cause</w:t>
            </w:r>
          </w:p>
        </w:tc>
        <w:tc>
          <w:tcPr>
            <w:tcW w:type="dxa" w:w="3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Solution</w:t>
            </w:r>
          </w:p>
        </w:tc>
      </w:tr>
      <w:tr>
        <w:tblPrEx>
          <w:shd w:val="clear" w:color="auto" w:fill="ced7e7"/>
        </w:tblPrEx>
        <w:trPr>
          <w:trHeight w:val="538" w:hRule="atLeast"/>
        </w:trPr>
        <w:tc>
          <w:tcPr>
            <w:tcW w:type="dxa" w:w="39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ValueError: could not convert string to float: 'b1'</w:t>
            </w:r>
          </w:p>
        </w:tc>
        <w:tc>
          <w:tcPr>
            <w:tcW w:type="dxa" w:w="19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Battery type as string</w:t>
            </w:r>
          </w:p>
        </w:tc>
        <w:tc>
          <w:tcPr>
            <w:tcW w:type="dxa" w:w="3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Encode as integer before prediction</w:t>
            </w:r>
          </w:p>
        </w:tc>
      </w:tr>
      <w:tr>
        <w:tblPrEx>
          <w:shd w:val="clear" w:color="auto" w:fill="ced7e7"/>
        </w:tblPrEx>
        <w:trPr>
          <w:trHeight w:val="510" w:hRule="atLeast"/>
        </w:trPr>
        <w:tc>
          <w:tcPr>
            <w:tcW w:type="dxa" w:w="39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Unrealistic predictions (e.g., 119hr)</w:t>
            </w:r>
          </w:p>
        </w:tc>
        <w:tc>
          <w:tcPr>
            <w:tcW w:type="dxa" w:w="19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Data leakage, using future info</w:t>
            </w:r>
          </w:p>
        </w:tc>
        <w:tc>
          <w:tcPr>
            <w:tcW w:type="dxa" w:w="3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Only use features available at each step, recalculate cumulative features</w:t>
            </w:r>
          </w:p>
        </w:tc>
      </w:tr>
      <w:tr>
        <w:tblPrEx>
          <w:shd w:val="clear" w:color="auto" w:fill="ced7e7"/>
        </w:tblPrEx>
        <w:trPr>
          <w:trHeight w:val="510" w:hRule="atLeast"/>
        </w:trPr>
        <w:tc>
          <w:tcPr>
            <w:tcW w:type="dxa" w:w="39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GUI backend errors in batch scripts</w:t>
            </w:r>
          </w:p>
        </w:tc>
        <w:tc>
          <w:tcPr>
            <w:tcW w:type="dxa" w:w="19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matplotlib defaulted to Tkinter</w:t>
            </w:r>
          </w:p>
        </w:tc>
        <w:tc>
          <w:tcPr>
            <w:tcW w:type="dxa" w:w="3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Set backend to 'Agg' to avoid GUI</w:t>
            </w:r>
          </w:p>
        </w:tc>
      </w:tr>
      <w:tr>
        <w:tblPrEx>
          <w:shd w:val="clear" w:color="auto" w:fill="ced7e7"/>
        </w:tblPrEx>
        <w:trPr>
          <w:trHeight w:val="510" w:hRule="atLeast"/>
        </w:trPr>
        <w:tc>
          <w:tcPr>
            <w:tcW w:type="dxa" w:w="39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LSTM poor generalization</w:t>
            </w:r>
          </w:p>
        </w:tc>
        <w:tc>
          <w:tcPr>
            <w:tcW w:type="dxa" w:w="194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Sequence mismatch, overfitting</w:t>
            </w:r>
          </w:p>
        </w:tc>
        <w:tc>
          <w:tcPr>
            <w:tcW w:type="dxa" w:w="36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Switched to Random Forest</w:t>
            </w:r>
          </w:p>
        </w:tc>
      </w:tr>
    </w:tbl>
    <w:p>
      <w:pPr>
        <w:pStyle w:val="Body"/>
        <w:widowControl w:val="0"/>
        <w:spacing w:before="315" w:after="105"/>
        <w:jc w:val="center"/>
      </w:pPr>
    </w:p>
    <w:p>
      <w:pPr>
        <w:pStyle w:val="Body"/>
      </w:pPr>
    </w:p>
    <w:p>
      <w:pPr>
        <w:pStyle w:val="Body"/>
        <w:spacing w:before="315" w:after="105" w:line="360" w:lineRule="auto"/>
      </w:pPr>
      <w:r>
        <w:rPr>
          <w:rFonts w:ascii="Inter" w:cs="Inter" w:hAnsi="Inter" w:eastAsia="Inter"/>
          <w:b w:val="1"/>
          <w:bCs w:val="1"/>
          <w:outline w:val="0"/>
          <w:color w:val="000000"/>
          <w:sz w:val="24"/>
          <w:szCs w:val="24"/>
          <w:u w:color="000000"/>
          <w:rtl w:val="0"/>
          <w:lang w:val="it-IT"/>
          <w14:textFill>
            <w14:solidFill>
              <w14:srgbClr w14:val="000000"/>
            </w14:solidFill>
          </w14:textFill>
        </w:rPr>
        <w:t>7.2 Model Performance</w:t>
      </w:r>
    </w:p>
    <w:p>
      <w:pPr>
        <w:pStyle w:val="Body"/>
        <w:numPr>
          <w:ilvl w:val="0"/>
          <w:numId w:val="32"/>
        </w:numPr>
        <w:spacing w:before="105" w:after="105" w:line="360" w:lineRule="auto"/>
        <w:rPr>
          <w:lang w:val="da-DK"/>
        </w:rPr>
      </w:pPr>
      <w:r>
        <w:rPr>
          <w:rFonts w:ascii="Inter" w:cs="Inter" w:hAnsi="Inter" w:eastAsia="Inter"/>
          <w:b w:val="1"/>
          <w:bCs w:val="1"/>
          <w:outline w:val="0"/>
          <w:color w:val="000000"/>
          <w:u w:color="000000"/>
          <w:rtl w:val="0"/>
          <w:lang w:val="da-DK"/>
          <w14:textFill>
            <w14:solidFill>
              <w14:srgbClr w14:val="000000"/>
            </w14:solidFill>
          </w14:textFill>
        </w:rPr>
        <w:t>Random Forest:</w:t>
      </w:r>
    </w:p>
    <w:p>
      <w:pPr>
        <w:pStyle w:val="Body"/>
        <w:numPr>
          <w:ilvl w:val="1"/>
          <w:numId w:val="32"/>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MAE (TOD): ~387 seconds</w:t>
      </w:r>
    </w:p>
    <w:p>
      <w:pPr>
        <w:pStyle w:val="Body"/>
        <w:numPr>
          <w:ilvl w:val="1"/>
          <w:numId w:val="32"/>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Inference time: &lt;5ms/step</w:t>
      </w:r>
    </w:p>
    <w:p>
      <w:pPr>
        <w:pStyle w:val="Body"/>
        <w:numPr>
          <w:ilvl w:val="1"/>
          <w:numId w:val="32"/>
        </w:numPr>
        <w:spacing w:before="105" w:after="105" w:line="360" w:lineRule="auto"/>
      </w:pPr>
      <w:r>
        <w:rPr>
          <w:rFonts w:ascii="Cambria" w:hAnsi="Cambria"/>
          <w:outline w:val="0"/>
          <w:color w:val="000000"/>
          <w:u w:color="000000"/>
          <w:rtl w:val="0"/>
          <w14:textFill>
            <w14:solidFill>
              <w14:srgbClr w14:val="000000"/>
            </w14:solidFill>
          </w14:textFill>
        </w:rPr>
        <w:t>R</w:t>
      </w:r>
      <w:r>
        <w:rPr>
          <w:rFonts w:ascii="Cambria" w:hAnsi="Cambria" w:hint="default"/>
          <w:outline w:val="0"/>
          <w:color w:val="000000"/>
          <w:u w:color="000000"/>
          <w:rtl w:val="0"/>
          <w:lang w:val="en-US"/>
          <w14:textFill>
            <w14:solidFill>
              <w14:srgbClr w14:val="000000"/>
            </w14:solidFill>
          </w14:textFill>
        </w:rPr>
        <w:t>²</w:t>
      </w:r>
      <w:r>
        <w:rPr>
          <w:rFonts w:ascii="Cambria" w:hAnsi="Cambria"/>
          <w:outline w:val="0"/>
          <w:color w:val="000000"/>
          <w:u w:color="000000"/>
          <w:rtl w:val="0"/>
          <w:lang w:val="en-US"/>
          <w14:textFill>
            <w14:solidFill>
              <w14:srgbClr w14:val="000000"/>
            </w14:solidFill>
          </w14:textFill>
        </w:rPr>
        <w:t>: ~0.89</w:t>
      </w:r>
    </w:p>
    <w:p>
      <w:pPr>
        <w:pStyle w:val="Body"/>
        <w:numPr>
          <w:ilvl w:val="0"/>
          <w:numId w:val="32"/>
        </w:numPr>
        <w:spacing w:before="105" w:after="105" w:line="360" w:lineRule="auto"/>
        <w:rPr>
          <w:lang w:val="de-DE"/>
        </w:rPr>
      </w:pPr>
      <w:r>
        <w:rPr>
          <w:rFonts w:ascii="Inter" w:cs="Inter" w:hAnsi="Inter" w:eastAsia="Inter"/>
          <w:b w:val="1"/>
          <w:bCs w:val="1"/>
          <w:outline w:val="0"/>
          <w:color w:val="000000"/>
          <w:u w:color="000000"/>
          <w:rtl w:val="0"/>
          <w:lang w:val="de-DE"/>
          <w14:textFill>
            <w14:solidFill>
              <w14:srgbClr w14:val="000000"/>
            </w14:solidFill>
          </w14:textFill>
        </w:rPr>
        <w:t>LSTM:</w:t>
      </w:r>
    </w:p>
    <w:p>
      <w:pPr>
        <w:pStyle w:val="Body"/>
        <w:numPr>
          <w:ilvl w:val="1"/>
          <w:numId w:val="32"/>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MAE (TOD): &gt;1200 seconds</w:t>
      </w:r>
    </w:p>
    <w:p>
      <w:pPr>
        <w:pStyle w:val="Body"/>
        <w:numPr>
          <w:ilvl w:val="1"/>
          <w:numId w:val="32"/>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Inference time: &gt;500ms/step</w:t>
      </w:r>
    </w:p>
    <w:p>
      <w:pPr>
        <w:pStyle w:val="Body"/>
        <w:numPr>
          <w:ilvl w:val="1"/>
          <w:numId w:val="32"/>
        </w:numPr>
        <w:spacing w:before="105" w:after="105" w:line="360" w:lineRule="auto"/>
      </w:pPr>
      <w:r>
        <w:rPr>
          <w:rFonts w:ascii="Cambria" w:hAnsi="Cambria"/>
          <w:outline w:val="0"/>
          <w:color w:val="000000"/>
          <w:u w:color="000000"/>
          <w:rtl w:val="0"/>
          <w14:textFill>
            <w14:solidFill>
              <w14:srgbClr w14:val="000000"/>
            </w14:solidFill>
          </w14:textFill>
        </w:rPr>
        <w:t>R</w:t>
      </w:r>
      <w:r>
        <w:rPr>
          <w:rFonts w:ascii="Cambria" w:hAnsi="Cambria" w:hint="default"/>
          <w:outline w:val="0"/>
          <w:color w:val="000000"/>
          <w:u w:color="000000"/>
          <w:rtl w:val="0"/>
          <w:lang w:val="en-US"/>
          <w14:textFill>
            <w14:solidFill>
              <w14:srgbClr w14:val="000000"/>
            </w14:solidFill>
          </w14:textFill>
        </w:rPr>
        <w:t>²</w:t>
      </w:r>
      <w:r>
        <w:rPr>
          <w:rFonts w:ascii="Cambria" w:hAnsi="Cambria"/>
          <w:outline w:val="0"/>
          <w:color w:val="000000"/>
          <w:u w:color="000000"/>
          <w:rtl w:val="0"/>
          <w:lang w:val="en-US"/>
          <w14:textFill>
            <w14:solidFill>
              <w14:srgbClr w14:val="000000"/>
            </w14:solidFill>
          </w14:textFill>
        </w:rPr>
        <w:t>: ~0.72</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32"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3"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8. Results: Battery Test Visualizations</w:t>
      </w:r>
    </w:p>
    <w:p>
      <w:pPr>
        <w:pStyle w:val="Body"/>
        <w:spacing w:after="210" w:line="360" w:lineRule="auto"/>
      </w:pPr>
      <w:r>
        <w:rPr>
          <w:rFonts w:ascii="Cambria" w:hAnsi="Cambria"/>
          <w:outline w:val="0"/>
          <w:color w:val="000000"/>
          <w:u w:color="000000"/>
          <w:rtl w:val="0"/>
          <w:lang w:val="en-US"/>
          <w14:textFill>
            <w14:solidFill>
              <w14:srgbClr w14:val="000000"/>
            </w14:solidFill>
          </w14:textFill>
        </w:rPr>
        <w:t>For each battery test, two key plots were generated:</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A. DoD vs Time Plot (</w:t>
      </w:r>
      <w:r>
        <w:rPr>
          <w:rFonts w:ascii="Inter" w:cs="Inter" w:hAnsi="Inter" w:eastAsia="Inter"/>
          <w:b w:val="1"/>
          <w:bCs w:val="1"/>
          <w:outline w:val="0"/>
          <w:color w:val="000000"/>
          <w:sz w:val="24"/>
          <w:szCs w:val="24"/>
          <w:u w:color="000000"/>
          <w:shd w:val="clear" w:color="auto" w:fill="f8f8fa"/>
          <w:rtl w:val="0"/>
          <w14:textFill>
            <w14:solidFill>
              <w14:srgbClr w14:val="000000"/>
            </w14:solidFill>
          </w14:textFill>
        </w:rPr>
        <w:t>_dod.png)</w:t>
      </w:r>
    </w:p>
    <w:p>
      <w:pPr>
        <w:pStyle w:val="Body"/>
        <w:numPr>
          <w:ilvl w:val="0"/>
          <w:numId w:val="34"/>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Shows Depth of Discharge (%) over time (hours).</w:t>
      </w:r>
    </w:p>
    <w:p>
      <w:pPr>
        <w:pStyle w:val="Body"/>
        <w:numPr>
          <w:ilvl w:val="0"/>
          <w:numId w:val="34"/>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Indicates how quickly the battery is being depleted.</w: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B. Remaining Capacity vs Predicted Time Remaining Plot (</w:t>
      </w:r>
      <w:r>
        <w:rPr>
          <w:rFonts w:ascii="Inter" w:cs="Inter" w:hAnsi="Inter" w:eastAsia="Inter"/>
          <w:b w:val="1"/>
          <w:bCs w:val="1"/>
          <w:outline w:val="0"/>
          <w:color w:val="000000"/>
          <w:sz w:val="24"/>
          <w:szCs w:val="24"/>
          <w:u w:color="000000"/>
          <w:shd w:val="clear" w:color="auto" w:fill="f8f8fa"/>
          <w:rtl w:val="0"/>
          <w14:textFill>
            <w14:solidFill>
              <w14:srgbClr w14:val="000000"/>
            </w14:solidFill>
          </w14:textFill>
        </w:rPr>
        <w:t>_ah.png)</w:t>
      </w:r>
    </w:p>
    <w:p>
      <w:pPr>
        <w:pStyle w:val="Body"/>
        <w:numPr>
          <w:ilvl w:val="0"/>
          <w:numId w:val="3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Shows remaining capacity (Ah) as a function of predicted time left (hours).</w:t>
      </w:r>
    </w:p>
    <w:p>
      <w:pPr>
        <w:pStyle w:val="Body"/>
        <w:numPr>
          <w:ilvl w:val="0"/>
          <w:numId w:val="36"/>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EV-style display: x-axis reversed, annotations at intervals.</w:t>
      </w:r>
    </w:p>
    <w:p>
      <w:pPr>
        <w:pStyle w:val="Body"/>
        <w:spacing w:after="210" w:line="360" w:lineRule="auto"/>
      </w:pP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33"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4"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de-DE"/>
          <w14:textFill>
            <w14:solidFill>
              <w14:srgbClr w14:val="000000"/>
            </w14:solidFill>
          </w14:textFill>
        </w:rPr>
        <w:t>9. Codebase Structure</w:t>
      </w:r>
    </w:p>
    <w:tbl>
      <w:tblPr>
        <w:tblW w:w="950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614"/>
        <w:gridCol w:w="3890"/>
      </w:tblGrid>
      <w:tr>
        <w:tblPrEx>
          <w:shd w:val="clear" w:color="auto" w:fill="ced7e7"/>
        </w:tblPrEx>
        <w:trPr>
          <w:trHeight w:val="21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line="360" w:lineRule="auto"/>
            </w:pPr>
            <w:r>
              <w:rPr>
                <w:rFonts w:ascii="Cambria" w:hAnsi="Cambria"/>
                <w:sz w:val="17"/>
                <w:szCs w:val="17"/>
                <w:shd w:val="nil" w:color="auto" w:fill="auto"/>
                <w:rtl w:val="0"/>
                <w:lang w:val="en-US"/>
              </w:rPr>
              <w:t>File</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Purpose</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process_battery_sheets.py</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Clean/process raw Excel battery test sheets</w:t>
            </w:r>
          </w:p>
        </w:tc>
      </w:tr>
      <w:tr>
        <w:tblPrEx>
          <w:shd w:val="clear" w:color="auto" w:fill="ced7e7"/>
        </w:tblPrEx>
        <w:trPr>
          <w:trHeight w:val="56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IBM Plex Mono" w:cs="IBM Plex Mono" w:hAnsi="IBM Plex Mono" w:eastAsia="IBM Plex Mono"/>
                <w:sz w:val="18"/>
                <w:szCs w:val="18"/>
                <w:shd w:val="clear" w:color="auto" w:fill="f8f8fa"/>
                <w:rtl w:val="0"/>
                <w:lang w:val="en-US"/>
              </w:rPr>
              <w:t>Preprocessing-and-Training-PT2.py</w:t>
            </w:r>
            <w:r>
              <w:rPr>
                <w:rFonts w:ascii="Cambria" w:hAnsi="Cambria"/>
                <w:sz w:val="17"/>
                <w:szCs w:val="17"/>
                <w:shd w:val="nil" w:color="auto" w:fill="auto"/>
                <w:rtl w:val="0"/>
                <w:lang w:val="en-US"/>
              </w:rPr>
              <w:t xml:space="preserve">, </w:t>
            </w:r>
            <w:r>
              <w:rPr>
                <w:rFonts w:ascii="IBM Plex Mono" w:cs="IBM Plex Mono" w:hAnsi="IBM Plex Mono" w:eastAsia="IBM Plex Mono"/>
                <w:sz w:val="18"/>
                <w:szCs w:val="18"/>
                <w:shd w:val="clear" w:color="auto" w:fill="f8f8fa"/>
                <w:rtl w:val="0"/>
                <w:lang w:val="en-US"/>
              </w:rPr>
              <w:t>preprocessor.ipynb</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Feature engineering, dataset creation, model training</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Random-Forest1.ipynb</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Train Model 1 (TOD, CDC)</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Random-Forest2.ipynb</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Train Model 2 (calibration)</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Predict.py</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Prediction pipeline</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battery_gauge_app.py</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Streamlit UI for simulation and visualization</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36" w:lineRule="auto"/>
            </w:pPr>
            <w:r>
              <w:rPr>
                <w:rFonts w:ascii="IBM Plex Mono" w:cs="IBM Plex Mono" w:hAnsi="IBM Plex Mono" w:eastAsia="IBM Plex Mono"/>
                <w:sz w:val="18"/>
                <w:szCs w:val="18"/>
                <w:shd w:val="clear" w:color="auto" w:fill="f8f8fa"/>
                <w:rtl w:val="0"/>
                <w:lang w:val="en-US"/>
              </w:rPr>
              <w:t>batch_simulation.py</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Batch simulation and result saving</w:t>
            </w:r>
          </w:p>
        </w:tc>
      </w:tr>
      <w:tr>
        <w:tblPrEx>
          <w:shd w:val="clear" w:color="auto" w:fill="ced7e7"/>
        </w:tblPrEx>
        <w:trPr>
          <w:trHeight w:val="230" w:hRule="atLeast"/>
        </w:trPr>
        <w:tc>
          <w:tcPr>
            <w:tcW w:type="dxa" w:w="5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IBM Plex Mono" w:cs="IBM Plex Mono" w:hAnsi="IBM Plex Mono" w:eastAsia="IBM Plex Mono"/>
                <w:sz w:val="18"/>
                <w:szCs w:val="18"/>
                <w:shd w:val="clear" w:color="auto" w:fill="f8f8fa"/>
                <w:rtl w:val="0"/>
                <w:lang w:val="en-US"/>
              </w:rPr>
              <w:t>DATASET.csv</w:t>
            </w:r>
            <w:r>
              <w:rPr>
                <w:rFonts w:ascii="Cambria" w:hAnsi="Cambria"/>
                <w:sz w:val="17"/>
                <w:szCs w:val="17"/>
                <w:shd w:val="nil" w:color="auto" w:fill="auto"/>
                <w:rtl w:val="0"/>
                <w:lang w:val="en-US"/>
              </w:rPr>
              <w:t xml:space="preserve">, </w:t>
            </w:r>
            <w:r>
              <w:rPr>
                <w:rFonts w:ascii="IBM Plex Mono" w:cs="IBM Plex Mono" w:hAnsi="IBM Plex Mono" w:eastAsia="IBM Plex Mono"/>
                <w:sz w:val="18"/>
                <w:szCs w:val="18"/>
                <w:shd w:val="clear" w:color="auto" w:fill="f8f8fa"/>
                <w:rtl w:val="0"/>
                <w:lang w:val="en-US"/>
              </w:rPr>
              <w:t>DATASET2.csv</w:t>
            </w:r>
          </w:p>
        </w:tc>
        <w:tc>
          <w:tcPr>
            <w:tcW w:type="dxa" w:w="389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360" w:lineRule="auto"/>
            </w:pPr>
            <w:r>
              <w:rPr>
                <w:rFonts w:ascii="Cambria" w:hAnsi="Cambria"/>
                <w:sz w:val="17"/>
                <w:szCs w:val="17"/>
                <w:shd w:val="nil" w:color="auto" w:fill="auto"/>
                <w:rtl w:val="0"/>
                <w:lang w:val="en-US"/>
              </w:rPr>
              <w:t>Merged and feature-engineered datasets</w:t>
            </w:r>
          </w:p>
        </w:tc>
      </w:tr>
    </w:tbl>
    <w:p>
      <w:pPr>
        <w:pStyle w:val="Body"/>
        <w:widowControl w:val="0"/>
        <w:spacing w:before="315" w:after="105"/>
        <w:jc w:val="center"/>
      </w:pPr>
    </w:p>
    <w:p>
      <w:pPr>
        <w:pStyle w:val="Body"/>
      </w:pP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34"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5"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before="315" w:after="105" w:line="360" w:lineRule="auto"/>
      </w:pPr>
      <w:r>
        <w:rPr>
          <w:rFonts w:ascii="Inter" w:cs="Inter" w:hAnsi="Inter" w:eastAsia="Inter"/>
          <w:b w:val="1"/>
          <w:bCs w:val="1"/>
          <w:outline w:val="0"/>
          <w:color w:val="000000"/>
          <w:sz w:val="24"/>
          <w:szCs w:val="24"/>
          <w:u w:color="000000"/>
          <w:rtl w:val="0"/>
          <w:lang w:val="en-US"/>
          <w14:textFill>
            <w14:solidFill>
              <w14:srgbClr w14:val="000000"/>
            </w14:solidFill>
          </w14:textFill>
        </w:rPr>
        <w:t>10. Conclusion and Recommendations</w:t>
      </w:r>
    </w:p>
    <w:p>
      <w:pPr>
        <w:pStyle w:val="Body"/>
        <w:numPr>
          <w:ilvl w:val="0"/>
          <w:numId w:val="3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Data leakage and feature engineering are critical:</w:t>
      </w:r>
      <w:r>
        <w:rPr>
          <w:rFonts w:ascii="Cambria" w:hAnsi="Cambria"/>
          <w:outline w:val="0"/>
          <w:color w:val="000000"/>
          <w:u w:color="000000"/>
          <w:rtl w:val="0"/>
          <w:lang w:val="en-US"/>
          <w14:textFill>
            <w14:solidFill>
              <w14:srgbClr w14:val="000000"/>
            </w14:solidFill>
          </w14:textFill>
        </w:rPr>
        <w:t xml:space="preserve"> Only use features available up to the current step for prediction.</w:t>
      </w:r>
    </w:p>
    <w:p>
      <w:pPr>
        <w:pStyle w:val="Body"/>
        <w:numPr>
          <w:ilvl w:val="0"/>
          <w:numId w:val="3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Random Forests outperformed LSTM</w:t>
      </w:r>
      <w:r>
        <w:rPr>
          <w:rFonts w:ascii="Cambria" w:hAnsi="Cambria"/>
          <w:outline w:val="0"/>
          <w:color w:val="000000"/>
          <w:u w:color="000000"/>
          <w:rtl w:val="0"/>
          <w:lang w:val="en-US"/>
          <w14:textFill>
            <w14:solidFill>
              <w14:srgbClr w14:val="000000"/>
            </w14:solidFill>
          </w14:textFill>
        </w:rPr>
        <w:t xml:space="preserve"> for per-step prediction.</w:t>
      </w:r>
    </w:p>
    <w:p>
      <w:pPr>
        <w:pStyle w:val="Body"/>
        <w:numPr>
          <w:ilvl w:val="0"/>
          <w:numId w:val="3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The pipeline is robust and scalable:</w:t>
      </w:r>
      <w:r>
        <w:rPr>
          <w:rFonts w:ascii="Cambria" w:hAnsi="Cambria"/>
          <w:outline w:val="0"/>
          <w:color w:val="000000"/>
          <w:u w:color="000000"/>
          <w:rtl w:val="0"/>
          <w:lang w:val="en-US"/>
          <w14:textFill>
            <w14:solidFill>
              <w14:srgbClr w14:val="000000"/>
            </w14:solidFill>
          </w14:textFill>
        </w:rPr>
        <w:t xml:space="preserve"> New battery types or test files can be added easily.</w:t>
      </w:r>
    </w:p>
    <w:p>
      <w:pPr>
        <w:pStyle w:val="Body"/>
        <w:numPr>
          <w:ilvl w:val="0"/>
          <w:numId w:val="38"/>
        </w:numPr>
        <w:spacing w:before="105" w:after="105" w:line="360" w:lineRule="auto"/>
        <w:rPr>
          <w:lang w:val="en-US"/>
        </w:rPr>
      </w:pPr>
      <w:r>
        <w:rPr>
          <w:rFonts w:ascii="Inter" w:cs="Inter" w:hAnsi="Inter" w:eastAsia="Inter"/>
          <w:b w:val="1"/>
          <w:bCs w:val="1"/>
          <w:outline w:val="0"/>
          <w:color w:val="000000"/>
          <w:u w:color="000000"/>
          <w:rtl w:val="0"/>
          <w:lang w:val="en-US"/>
          <w14:textFill>
            <w14:solidFill>
              <w14:srgbClr w14:val="000000"/>
            </w14:solidFill>
          </w14:textFill>
        </w:rPr>
        <w:t>Visualization and batch reporting:</w:t>
      </w:r>
      <w:r>
        <w:rPr>
          <w:rFonts w:ascii="Cambria" w:hAnsi="Cambria"/>
          <w:outline w:val="0"/>
          <w:color w:val="000000"/>
          <w:u w:color="000000"/>
          <w:rtl w:val="0"/>
          <w:lang w:val="en-US"/>
          <w14:textFill>
            <w14:solidFill>
              <w14:srgbClr w14:val="000000"/>
            </w14:solidFill>
          </w14:textFill>
        </w:rPr>
        <w:t xml:space="preserve"> The system produces all required plots for detailed analysis.</w:t>
      </w:r>
    </w:p>
    <w:p>
      <w:pPr>
        <w:pStyle w:val="Body"/>
        <w:spacing w:after="210" w:line="360" w:lineRule="auto"/>
      </w:pPr>
      <w:r>
        <w:rPr>
          <w:rFonts w:ascii="Inter" w:cs="Inter" w:hAnsi="Inter" w:eastAsia="Inter"/>
          <w:b w:val="1"/>
          <w:bCs w:val="1"/>
          <w:outline w:val="0"/>
          <w:color w:val="000000"/>
          <w:u w:color="000000"/>
          <w:rtl w:val="0"/>
          <w:lang w:val="en-US"/>
          <w14:textFill>
            <w14:solidFill>
              <w14:srgbClr w14:val="000000"/>
            </w14:solidFill>
          </w14:textFill>
        </w:rPr>
        <w:t>Future work:</w:t>
      </w:r>
    </w:p>
    <w:p>
      <w:pPr>
        <w:pStyle w:val="Body"/>
        <w:numPr>
          <w:ilvl w:val="0"/>
          <w:numId w:val="40"/>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Add uncertainty quantification (prediction intervals).</w:t>
      </w:r>
    </w:p>
    <w:p>
      <w:pPr>
        <w:pStyle w:val="Body"/>
        <w:numPr>
          <w:ilvl w:val="0"/>
          <w:numId w:val="40"/>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Integrate with cloud dashboards for remote monitoring.</w:t>
      </w:r>
    </w:p>
    <w:p>
      <w:pPr>
        <w:pStyle w:val="Body"/>
        <w:numPr>
          <w:ilvl w:val="0"/>
          <w:numId w:val="40"/>
        </w:numPr>
        <w:spacing w:before="105" w:after="105" w:line="360" w:lineRule="auto"/>
        <w:rPr>
          <w:lang w:val="en-US"/>
        </w:rPr>
      </w:pPr>
      <w:r>
        <w:rPr>
          <w:rFonts w:ascii="Cambria" w:hAnsi="Cambria"/>
          <w:outline w:val="0"/>
          <w:color w:val="000000"/>
          <w:u w:color="000000"/>
          <w:rtl w:val="0"/>
          <w:lang w:val="en-US"/>
          <w14:textFill>
            <w14:solidFill>
              <w14:srgbClr w14:val="000000"/>
            </w14:solidFill>
          </w14:textFill>
        </w:rPr>
        <w:t>Experiment with gradient boosting or physics-informed models.</w:t>
      </w:r>
    </w:p>
    <w:p>
      <w:pPr>
        <w:pStyle w:val="Body"/>
        <w:spacing w:before="210" w:after="0" w:line="360" w:lineRule="auto"/>
      </w:pPr>
      <w:r>
        <mc:AlternateContent>
          <mc:Choice Requires="wps">
            <w:drawing xmlns:a="http://schemas.openxmlformats.org/drawingml/2006/main">
              <wp:inline distT="0" distB="0" distL="0" distR="0">
                <wp:extent cx="5993003" cy="12604"/>
                <wp:effectExtent l="0" t="0" r="0" b="0"/>
                <wp:docPr id="1073741835" name="officeArt object" descr="Rectangle"/>
                <wp:cNvGraphicFramePr/>
                <a:graphic xmlns:a="http://schemas.openxmlformats.org/drawingml/2006/main">
                  <a:graphicData uri="http://schemas.microsoft.com/office/word/2010/wordprocessingShape">
                    <wps:wsp>
                      <wps:cNvSpPr/>
                      <wps:spPr>
                        <a:xfrm>
                          <a:off x="0" y="0"/>
                          <a:ext cx="5993003" cy="12604"/>
                        </a:xfrm>
                        <a:prstGeom prst="rect">
                          <a:avLst/>
                        </a:prstGeom>
                        <a:solidFill>
                          <a:srgbClr val="FFFFFF"/>
                        </a:solidFill>
                        <a:ln w="12700" cap="flat">
                          <a:solidFill>
                            <a:srgbClr val="000000"/>
                          </a:solidFill>
                          <a:prstDash val="solid"/>
                          <a:round/>
                        </a:ln>
                        <a:effectLst/>
                      </wps:spPr>
                      <wps:bodyPr/>
                    </wps:wsp>
                  </a:graphicData>
                </a:graphic>
              </wp:inline>
            </w:drawing>
          </mc:Choice>
          <mc:Fallback>
            <w:pict>
              <v:rect id="_x0000_s1036" style="visibility:visible;width:471.9pt;height:1.0pt;">
                <v:fill color="#FFFFFF" opacity="100.0%" type="solid"/>
                <v:stroke filltype="solid" color="#000000" opacity="100.0%" weight="1.0pt" dashstyle="solid" endcap="flat" joinstyle="round" linestyle="single" startarrow="none" startarrowwidth="medium" startarrowlength="medium" endarrow="none" endarrowwidth="medium" endarrowlength="medium"/>
              </v:rect>
            </w:pict>
          </mc:Fallback>
        </mc:AlternateContent>
      </w:r>
    </w:p>
    <w:p>
      <w:pPr>
        <w:pStyle w:val="Body"/>
        <w:spacing w:after="210" w:line="360" w:lineRule="auto"/>
        <w:rPr>
          <w:b w:val="1"/>
          <w:bCs w:val="1"/>
        </w:rPr>
      </w:pPr>
      <w:r>
        <w:rPr>
          <w:b w:val="1"/>
          <w:bCs w:val="1"/>
          <w:rtl w:val="0"/>
          <w:lang w:val="en-US"/>
        </w:rPr>
        <w:t>Results: Battery Life Prediction Visualizations</w:t>
      </w:r>
    </w:p>
    <w:p>
      <w:pPr>
        <w:pStyle w:val="Body"/>
        <w:spacing w:after="210" w:line="360" w:lineRule="auto"/>
      </w:pPr>
      <w:r>
        <w:rPr>
          <w:rtl w:val="0"/>
          <w:lang w:val="en-US"/>
        </w:rPr>
        <w:t>For each battery test, two key plots were generated after running the prediction pipeline:</w:t>
      </w:r>
    </w:p>
    <w:p>
      <w:pPr>
        <w:pStyle w:val="Body"/>
        <w:numPr>
          <w:ilvl w:val="0"/>
          <w:numId w:val="42"/>
        </w:numPr>
        <w:spacing w:after="210" w:line="360" w:lineRule="auto"/>
        <w:rPr>
          <w:lang w:val="en-US"/>
        </w:rPr>
      </w:pPr>
      <w:r>
        <w:rPr>
          <w:b w:val="1"/>
          <w:bCs w:val="1"/>
          <w:rtl w:val="0"/>
          <w:lang w:val="en-US"/>
        </w:rPr>
        <w:t>DoD vs Time Plot (_dod.png)</w:t>
      </w:r>
      <w:r>
        <w:rPr>
          <w:rtl w:val="0"/>
        </w:rPr>
        <w:t>:</w:t>
      </w:r>
      <w:r>
        <w:br w:type="textWrapping"/>
      </w:r>
      <w:r>
        <w:rPr>
          <w:rtl w:val="0"/>
          <w:lang w:val="en-US"/>
        </w:rPr>
        <w:t>This plot shows the Depth of Discharge (DoD, in %) as a function of time (in hours). It provides a view of how the battery is discharging during the test, with the x-axis representing elapsed time and the y-axis showing the percentage of discharge. This curve typically starts at 0% and increases as the battery is used, reaching near 100% at full depletion.</w:t>
      </w:r>
    </w:p>
    <w:p>
      <w:pPr>
        <w:pStyle w:val="Body"/>
        <w:numPr>
          <w:ilvl w:val="0"/>
          <w:numId w:val="42"/>
        </w:numPr>
        <w:spacing w:after="210" w:line="360" w:lineRule="auto"/>
        <w:rPr>
          <w:lang w:val="en-US"/>
        </w:rPr>
      </w:pPr>
      <w:r>
        <w:rPr>
          <w:b w:val="1"/>
          <w:bCs w:val="1"/>
          <w:rtl w:val="0"/>
          <w:lang w:val="en-US"/>
        </w:rPr>
        <w:t>Remaining Capacity vs Predicted Time Remaining Plot (_ah.png)</w:t>
      </w:r>
      <w:r>
        <w:rPr>
          <w:rtl w:val="0"/>
        </w:rPr>
        <w:t>:</w:t>
      </w:r>
      <w:r>
        <w:br w:type="textWrapping"/>
      </w:r>
      <w:r>
        <w:rPr>
          <w:rtl w:val="0"/>
          <w:lang w:val="en-US"/>
        </w:rPr>
        <w:t>This plot displays the remaining battery capacity (in ampere-hours, Ah) as a function of the predicted time remaining (in hours). The x-axis is the predicted time left until the battery is depleted (as estimated by the model at each step), and the y-axis is the remaining capacity at that moment. This EV-style plot helps visualize how much usable energy is left as the battery approaches the end of its cycle.</w:t>
      </w:r>
    </w:p>
    <w:p>
      <w:pPr>
        <w:pStyle w:val="Body"/>
        <w:spacing w:after="210" w:line="360" w:lineRule="auto"/>
      </w:pPr>
      <w:r>
        <mc:AlternateContent>
          <mc:Choice Requires="wps">
            <w:drawing xmlns:a="http://schemas.openxmlformats.org/drawingml/2006/main">
              <wp:inline distT="0" distB="0" distL="0" distR="0">
                <wp:extent cx="5943600" cy="19050"/>
                <wp:effectExtent l="0" t="0" r="0" b="0"/>
                <wp:docPr id="107374183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3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w:spacing w:after="210" w:line="360" w:lineRule="auto"/>
        <w:rPr>
          <w:b w:val="1"/>
          <w:bCs w:val="1"/>
        </w:rPr>
      </w:pPr>
      <w:r>
        <w:rPr>
          <w:b w:val="1"/>
          <w:bCs w:val="1"/>
          <w:rtl w:val="0"/>
          <w:lang w:val="en-US"/>
        </w:rPr>
        <w:t>How to Interpret the Plots</w:t>
      </w:r>
    </w:p>
    <w:p>
      <w:pPr>
        <w:pStyle w:val="Body"/>
        <w:numPr>
          <w:ilvl w:val="0"/>
          <w:numId w:val="44"/>
        </w:numPr>
        <w:spacing w:after="210" w:line="360" w:lineRule="auto"/>
        <w:rPr>
          <w:lang w:val="en-US"/>
        </w:rPr>
      </w:pPr>
      <w:r>
        <w:rPr>
          <w:b w:val="1"/>
          <w:bCs w:val="1"/>
          <w:rtl w:val="0"/>
          <w:lang w:val="en-US"/>
        </w:rPr>
        <w:t>DoD vs Time</w:t>
      </w:r>
      <w:r>
        <w:rPr>
          <w:rtl w:val="0"/>
        </w:rPr>
        <w:t>:</w:t>
      </w:r>
    </w:p>
    <w:p>
      <w:pPr>
        <w:pStyle w:val="Body"/>
        <w:numPr>
          <w:ilvl w:val="1"/>
          <w:numId w:val="44"/>
        </w:numPr>
        <w:spacing w:after="210" w:line="360" w:lineRule="auto"/>
        <w:rPr>
          <w:lang w:val="en-US"/>
        </w:rPr>
      </w:pPr>
      <w:r>
        <w:rPr>
          <w:rtl w:val="0"/>
          <w:lang w:val="en-US"/>
        </w:rPr>
        <w:t>A smooth, steadily rising curve indicates stable discharge.</w:t>
      </w:r>
    </w:p>
    <w:p>
      <w:pPr>
        <w:pStyle w:val="Body"/>
        <w:numPr>
          <w:ilvl w:val="1"/>
          <w:numId w:val="44"/>
        </w:numPr>
        <w:spacing w:after="210" w:line="360" w:lineRule="auto"/>
        <w:rPr>
          <w:lang w:val="en-US"/>
        </w:rPr>
      </w:pPr>
      <w:r>
        <w:rPr>
          <w:rtl w:val="0"/>
          <w:lang w:val="en-US"/>
        </w:rPr>
        <w:t>Sudden jumps or plateaus may indicate current spikes or rest periods.</w:t>
      </w:r>
    </w:p>
    <w:p>
      <w:pPr>
        <w:pStyle w:val="Body"/>
        <w:numPr>
          <w:ilvl w:val="1"/>
          <w:numId w:val="44"/>
        </w:numPr>
        <w:spacing w:after="210" w:line="360" w:lineRule="auto"/>
        <w:rPr>
          <w:lang w:val="en-US"/>
        </w:rPr>
      </w:pPr>
      <w:r>
        <w:rPr>
          <w:rtl w:val="0"/>
          <w:lang w:val="en-US"/>
        </w:rPr>
        <w:t>The endpoint (~100% DoD) marks the battery's full depletion in that cycle.</w:t>
      </w:r>
    </w:p>
    <w:p>
      <w:pPr>
        <w:pStyle w:val="Body"/>
        <w:numPr>
          <w:ilvl w:val="0"/>
          <w:numId w:val="44"/>
        </w:numPr>
        <w:spacing w:after="210" w:line="360" w:lineRule="auto"/>
        <w:rPr>
          <w:lang w:val="en-US"/>
        </w:rPr>
      </w:pPr>
      <w:r>
        <w:rPr>
          <w:b w:val="1"/>
          <w:bCs w:val="1"/>
          <w:rtl w:val="0"/>
          <w:lang w:val="en-US"/>
        </w:rPr>
        <w:t>Capacity vs Predicted Time Remaining</w:t>
      </w:r>
      <w:r>
        <w:rPr>
          <w:rtl w:val="0"/>
        </w:rPr>
        <w:t>:</w:t>
      </w:r>
    </w:p>
    <w:p>
      <w:pPr>
        <w:pStyle w:val="Body"/>
        <w:numPr>
          <w:ilvl w:val="1"/>
          <w:numId w:val="44"/>
        </w:numPr>
        <w:spacing w:after="210" w:line="360" w:lineRule="auto"/>
        <w:rPr>
          <w:lang w:val="en-US"/>
        </w:rPr>
      </w:pPr>
      <w:r>
        <w:rPr>
          <w:rtl w:val="0"/>
          <w:lang w:val="en-US"/>
        </w:rPr>
        <w:t>The curve typically slopes downward, showing that as time remaining decreases, so does the available capacity.</w:t>
      </w:r>
    </w:p>
    <w:p>
      <w:pPr>
        <w:pStyle w:val="Body"/>
        <w:numPr>
          <w:ilvl w:val="1"/>
          <w:numId w:val="44"/>
        </w:numPr>
        <w:spacing w:after="210" w:line="360" w:lineRule="auto"/>
        <w:rPr>
          <w:lang w:val="en-US"/>
        </w:rPr>
      </w:pPr>
      <w:r>
        <w:rPr>
          <w:rtl w:val="0"/>
          <w:lang w:val="en-US"/>
        </w:rPr>
        <w:t>Annotations (if present) indicate capacity at regular intervals.</w:t>
      </w:r>
    </w:p>
    <w:p>
      <w:pPr>
        <w:pStyle w:val="Body"/>
        <w:numPr>
          <w:ilvl w:val="1"/>
          <w:numId w:val="44"/>
        </w:numPr>
        <w:spacing w:after="210" w:line="360" w:lineRule="auto"/>
        <w:rPr>
          <w:lang w:val="en-US"/>
        </w:rPr>
      </w:pPr>
      <w:r>
        <w:rPr>
          <w:rtl w:val="0"/>
          <w:lang w:val="en-US"/>
        </w:rPr>
        <w:t>The x-axis is reversed to mimic automotive battery/fuel gauges (full on the left, empty on the right).</w:t>
      </w:r>
    </w:p>
    <w:p>
      <w:pPr>
        <w:pStyle w:val="Body"/>
        <w:spacing w:after="210" w:line="360" w:lineRule="auto"/>
      </w:pPr>
      <w:r>
        <mc:AlternateContent>
          <mc:Choice Requires="wps">
            <w:drawing xmlns:a="http://schemas.openxmlformats.org/drawingml/2006/main">
              <wp:inline distT="0" distB="0" distL="0" distR="0">
                <wp:extent cx="5943600" cy="19050"/>
                <wp:effectExtent l="0" t="0" r="0" b="0"/>
                <wp:docPr id="1073741837"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3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w:spacing w:after="210" w:line="360" w:lineRule="auto"/>
        <w:rPr>
          <w:b w:val="1"/>
          <w:bCs w:val="1"/>
        </w:rPr>
      </w:pPr>
    </w:p>
    <w:p>
      <w:pPr>
        <w:pStyle w:val="Body"/>
        <w:spacing w:after="210" w:line="360" w:lineRule="auto"/>
        <w:rPr>
          <w:b w:val="1"/>
          <w:bCs w:val="1"/>
        </w:rPr>
      </w:pPr>
      <w:r>
        <w:rPr>
          <w:b w:val="1"/>
          <w:bCs w:val="1"/>
          <w:rtl w:val="0"/>
          <w:lang w:val="en-US"/>
        </w:rPr>
        <w:t>Results for Each Battery Test</w:t>
      </w:r>
    </w:p>
    <w:p>
      <w:pPr>
        <w:pStyle w:val="Body"/>
        <w:spacing w:after="210" w:line="360" w:lineRule="auto"/>
      </w:pPr>
      <w:r>
        <w:rPr>
          <w:rtl w:val="0"/>
          <w:lang w:val="en-US"/>
        </w:rPr>
        <w:t>Below, for each test, the two plots are shown.</w:t>
      </w:r>
    </w:p>
    <w:p>
      <w:pPr>
        <w:pStyle w:val="Body"/>
        <w:spacing w:after="210" w:line="360" w:lineRule="auto"/>
      </w:pPr>
    </w:p>
    <w:p>
      <w:pPr>
        <w:pStyle w:val="Body"/>
        <w:spacing w:after="210" w:line="360" w:lineRule="auto"/>
        <w:rPr>
          <w:b w:val="1"/>
          <w:bCs w:val="1"/>
        </w:rPr>
      </w:pPr>
      <w:r>
        <w:rPr>
          <w:b w:val="1"/>
          <w:bCs w:val="1"/>
          <w:rtl w:val="0"/>
          <w:lang w:val="en-US"/>
        </w:rPr>
        <w:t>B1 Battery Result</w:t>
      </w:r>
      <w:r>
        <w:rPr>
          <w:rtl w:val="0"/>
        </w:rPr>
        <w:t>s</w:t>
      </w:r>
    </w:p>
    <w:p>
      <w:pPr>
        <w:pStyle w:val="Body"/>
        <w:spacing w:after="210" w:line="360" w:lineRule="auto"/>
        <w:jc w:val="center"/>
        <w:rPr>
          <w:b w:val="1"/>
          <w:bCs w:val="1"/>
        </w:rPr>
      </w:pPr>
      <w:r>
        <w:rPr>
          <w:b w:val="1"/>
          <w:bCs w:val="1"/>
        </w:rPr>
        <w:drawing xmlns:a="http://schemas.openxmlformats.org/drawingml/2006/main">
          <wp:inline distT="0" distB="0" distL="0" distR="0">
            <wp:extent cx="5066028" cy="2533015"/>
            <wp:effectExtent l="0" t="0" r="0" b="0"/>
            <wp:docPr id="1073741838" name="officeArt object" descr="image21.png"/>
            <wp:cNvGraphicFramePr/>
            <a:graphic xmlns:a="http://schemas.openxmlformats.org/drawingml/2006/main">
              <a:graphicData uri="http://schemas.openxmlformats.org/drawingml/2006/picture">
                <pic:pic xmlns:pic="http://schemas.openxmlformats.org/drawingml/2006/picture">
                  <pic:nvPicPr>
                    <pic:cNvPr id="1073741838" name="image21.png" descr="image21.png"/>
                    <pic:cNvPicPr>
                      <a:picLocks noChangeAspect="1"/>
                    </pic:cNvPicPr>
                  </pic:nvPicPr>
                  <pic:blipFill>
                    <a:blip r:embed="rId4">
                      <a:extLst/>
                    </a:blip>
                    <a:stretch>
                      <a:fillRect/>
                    </a:stretch>
                  </pic:blipFill>
                  <pic:spPr>
                    <a:xfrm>
                      <a:off x="0" y="0"/>
                      <a:ext cx="5066028" cy="2533015"/>
                    </a:xfrm>
                    <a:prstGeom prst="rect">
                      <a:avLst/>
                    </a:prstGeom>
                    <a:ln w="12700" cap="flat">
                      <a:noFill/>
                      <a:miter lim="400000"/>
                    </a:ln>
                    <a:effectLst/>
                  </pic:spPr>
                </pic:pic>
              </a:graphicData>
            </a:graphic>
          </wp:inline>
        </w:drawing>
      </w:r>
    </w:p>
    <w:p>
      <w:pPr>
        <w:pStyle w:val="Body"/>
        <w:spacing w:after="210" w:line="360" w:lineRule="auto"/>
        <w:jc w:val="center"/>
        <w:rPr>
          <w:sz w:val="19"/>
          <w:szCs w:val="19"/>
        </w:rPr>
      </w:pPr>
      <w:r>
        <w:rPr>
          <w:sz w:val="19"/>
          <w:szCs w:val="19"/>
          <w:rtl w:val="0"/>
          <w:lang w:val="en-US"/>
        </w:rPr>
        <w:t>F</w:t>
      </w:r>
      <w:r>
        <w:rPr>
          <w:sz w:val="19"/>
          <w:szCs w:val="19"/>
          <w:rtl w:val="0"/>
        </w:rPr>
        <w:t>ig1</w:t>
      </w:r>
      <w:r>
        <w:rPr>
          <w:sz w:val="19"/>
          <w:szCs w:val="19"/>
          <w:rtl w:val="0"/>
          <w:lang w:val="en-US"/>
        </w:rPr>
        <w:t xml:space="preserve"> </w:t>
      </w:r>
      <w:r>
        <w:rPr>
          <w:sz w:val="19"/>
          <w:szCs w:val="19"/>
          <w:rtl w:val="0"/>
          <w:lang w:val="nl-NL"/>
        </w:rPr>
        <w:t>: B1 - DOD VS RUNTIME</w:t>
      </w:r>
    </w:p>
    <w:p>
      <w:pPr>
        <w:pStyle w:val="Body"/>
        <w:spacing w:after="210" w:line="360" w:lineRule="auto"/>
        <w:jc w:val="center"/>
      </w:pPr>
      <w:r>
        <w:drawing xmlns:a="http://schemas.openxmlformats.org/drawingml/2006/main">
          <wp:inline distT="0" distB="0" distL="0" distR="0">
            <wp:extent cx="5050750" cy="2521374"/>
            <wp:effectExtent l="0" t="0" r="0" b="0"/>
            <wp:docPr id="1073741839" name="officeArt object" descr="image8.png"/>
            <wp:cNvGraphicFramePr/>
            <a:graphic xmlns:a="http://schemas.openxmlformats.org/drawingml/2006/main">
              <a:graphicData uri="http://schemas.openxmlformats.org/drawingml/2006/picture">
                <pic:pic xmlns:pic="http://schemas.openxmlformats.org/drawingml/2006/picture">
                  <pic:nvPicPr>
                    <pic:cNvPr id="1073741839" name="image8.png" descr="image8.png"/>
                    <pic:cNvPicPr>
                      <a:picLocks noChangeAspect="1"/>
                    </pic:cNvPicPr>
                  </pic:nvPicPr>
                  <pic:blipFill>
                    <a:blip r:embed="rId5">
                      <a:extLst/>
                    </a:blip>
                    <a:stretch>
                      <a:fillRect/>
                    </a:stretch>
                  </pic:blipFill>
                  <pic:spPr>
                    <a:xfrm>
                      <a:off x="0" y="0"/>
                      <a:ext cx="5050750" cy="2521374"/>
                    </a:xfrm>
                    <a:prstGeom prst="rect">
                      <a:avLst/>
                    </a:prstGeom>
                    <a:ln w="12700" cap="flat">
                      <a:noFill/>
                      <a:miter lim="400000"/>
                    </a:ln>
                    <a:effectLst/>
                  </pic:spPr>
                </pic:pic>
              </a:graphicData>
            </a:graphic>
          </wp:inline>
        </w:drawing>
      </w:r>
    </w:p>
    <w:p>
      <w:pPr>
        <w:pStyle w:val="Body"/>
        <w:spacing w:after="210" w:line="360" w:lineRule="auto"/>
        <w:jc w:val="center"/>
      </w:pPr>
      <w:r>
        <w:rPr>
          <w:rtl w:val="0"/>
          <w:lang w:val="en-US"/>
        </w:rPr>
        <w:t>F</w:t>
      </w:r>
      <w:r>
        <w:rPr>
          <w:rtl w:val="0"/>
        </w:rPr>
        <w:t>ig2</w:t>
      </w:r>
      <w:r>
        <w:rPr>
          <w:rtl w:val="0"/>
          <w:lang w:val="en-US"/>
        </w:rPr>
        <w:t xml:space="preserve"> </w:t>
      </w:r>
      <w:r>
        <w:rPr>
          <w:rtl w:val="0"/>
        </w:rPr>
        <w:t>:</w:t>
      </w:r>
      <w:r>
        <w:rPr>
          <w:rtl w:val="0"/>
          <w:lang w:val="en-US"/>
        </w:rPr>
        <w:t xml:space="preserve"> B1 -</w:t>
      </w:r>
      <w:r>
        <w:rPr>
          <w:rtl w:val="0"/>
          <w:lang w:val="en-US"/>
        </w:rPr>
        <w:t xml:space="preserve"> Remaining capacity vs </w:t>
      </w:r>
      <w:r>
        <w:rPr>
          <w:rtl w:val="0"/>
          <w:lang w:val="en-US"/>
        </w:rPr>
        <w:t xml:space="preserve">Predicted </w:t>
      </w:r>
      <w:r>
        <w:rPr>
          <w:rtl w:val="0"/>
          <w:lang w:val="en-US"/>
        </w:rPr>
        <w:t>Time remaining</w:t>
      </w:r>
    </w:p>
    <w:p>
      <w:pPr>
        <w:pStyle w:val="Body"/>
        <w:spacing w:after="210" w:line="360" w:lineRule="auto"/>
      </w:pPr>
    </w:p>
    <w:p>
      <w:pPr>
        <w:pStyle w:val="Body"/>
        <w:spacing w:after="210" w:line="360" w:lineRule="auto"/>
      </w:pPr>
    </w:p>
    <w:p>
      <w:pPr>
        <w:pStyle w:val="Body"/>
        <w:spacing w:after="210" w:line="360" w:lineRule="auto"/>
      </w:pPr>
    </w:p>
    <w:p>
      <w:pPr>
        <w:pStyle w:val="Body"/>
        <w:spacing w:after="210" w:line="360" w:lineRule="auto"/>
      </w:pPr>
      <w:r>
        <w:rPr>
          <w:b w:val="1"/>
          <w:bCs w:val="1"/>
          <w:rtl w:val="0"/>
          <w:lang w:val="en-US"/>
        </w:rPr>
        <w:t>B2 Battery Results:</w:t>
      </w:r>
    </w:p>
    <w:p>
      <w:pPr>
        <w:pStyle w:val="Body"/>
        <w:spacing w:after="210" w:line="360" w:lineRule="auto"/>
        <w:ind w:left="720" w:firstLine="0"/>
      </w:pPr>
      <w:r>
        <w:drawing xmlns:a="http://schemas.openxmlformats.org/drawingml/2006/main">
          <wp:inline distT="0" distB="0" distL="0" distR="0">
            <wp:extent cx="5058410" cy="2520514"/>
            <wp:effectExtent l="0" t="0" r="0" b="0"/>
            <wp:docPr id="1073741840" name="officeArt object" descr="image16.png"/>
            <wp:cNvGraphicFramePr/>
            <a:graphic xmlns:a="http://schemas.openxmlformats.org/drawingml/2006/main">
              <a:graphicData uri="http://schemas.openxmlformats.org/drawingml/2006/picture">
                <pic:pic xmlns:pic="http://schemas.openxmlformats.org/drawingml/2006/picture">
                  <pic:nvPicPr>
                    <pic:cNvPr id="1073741840" name="image16.png" descr="image16.png"/>
                    <pic:cNvPicPr>
                      <a:picLocks noChangeAspect="1"/>
                    </pic:cNvPicPr>
                  </pic:nvPicPr>
                  <pic:blipFill>
                    <a:blip r:embed="rId6">
                      <a:extLst/>
                    </a:blip>
                    <a:stretch>
                      <a:fillRect/>
                    </a:stretch>
                  </pic:blipFill>
                  <pic:spPr>
                    <a:xfrm>
                      <a:off x="0" y="0"/>
                      <a:ext cx="5058410" cy="2520514"/>
                    </a:xfrm>
                    <a:prstGeom prst="rect">
                      <a:avLst/>
                    </a:prstGeom>
                    <a:ln w="12700" cap="flat">
                      <a:noFill/>
                      <a:miter lim="400000"/>
                    </a:ln>
                    <a:effectLst/>
                  </pic:spPr>
                </pic:pic>
              </a:graphicData>
            </a:graphic>
          </wp:inline>
        </w:drawing>
      </w:r>
    </w:p>
    <w:p>
      <w:pPr>
        <w:pStyle w:val="Body"/>
        <w:spacing w:after="210" w:line="360" w:lineRule="auto"/>
        <w:ind w:left="720" w:firstLine="0"/>
        <w:jc w:val="center"/>
      </w:pPr>
      <w:r>
        <w:rPr>
          <w:rtl w:val="0"/>
          <w:lang w:val="en-US"/>
        </w:rPr>
        <w:t>Fig3 : B2 - DOD vs Runtime</w:t>
      </w:r>
      <w:r>
        <w:drawing xmlns:a="http://schemas.openxmlformats.org/drawingml/2006/main">
          <wp:anchor distT="0" distB="0" distL="0" distR="0" simplePos="0" relativeHeight="251659264" behindDoc="0" locked="0" layoutInCell="1" allowOverlap="1">
            <wp:simplePos x="0" y="0"/>
            <wp:positionH relativeFrom="margin">
              <wp:posOffset>457659</wp:posOffset>
            </wp:positionH>
            <wp:positionV relativeFrom="line">
              <wp:posOffset>444948</wp:posOffset>
            </wp:positionV>
            <wp:extent cx="5077812" cy="2532379"/>
            <wp:effectExtent l="0" t="0" r="0" b="0"/>
            <wp:wrapSquare wrapText="bothSides" distL="0" distR="0" distT="0" distB="0"/>
            <wp:docPr id="1073741841" name="officeArt object" descr="image6.png"/>
            <wp:cNvGraphicFramePr/>
            <a:graphic xmlns:a="http://schemas.openxmlformats.org/drawingml/2006/main">
              <a:graphicData uri="http://schemas.openxmlformats.org/drawingml/2006/picture">
                <pic:pic xmlns:pic="http://schemas.openxmlformats.org/drawingml/2006/picture">
                  <pic:nvPicPr>
                    <pic:cNvPr id="1073741841" name="image6.png" descr="image6.png"/>
                    <pic:cNvPicPr>
                      <a:picLocks noChangeAspect="1"/>
                    </pic:cNvPicPr>
                  </pic:nvPicPr>
                  <pic:blipFill>
                    <a:blip r:embed="rId7">
                      <a:extLst/>
                    </a:blip>
                    <a:stretch>
                      <a:fillRect/>
                    </a:stretch>
                  </pic:blipFill>
                  <pic:spPr>
                    <a:xfrm>
                      <a:off x="0" y="0"/>
                      <a:ext cx="5077812" cy="2532379"/>
                    </a:xfrm>
                    <a:prstGeom prst="rect">
                      <a:avLst/>
                    </a:prstGeom>
                    <a:ln w="12700" cap="flat">
                      <a:noFill/>
                      <a:miter lim="400000"/>
                    </a:ln>
                    <a:effectLst/>
                  </pic:spPr>
                </pic:pic>
              </a:graphicData>
            </a:graphic>
          </wp:anchor>
        </w:drawing>
      </w:r>
      <w:r>
        <w:rPr>
          <w:rtl w:val="0"/>
          <w:lang w:val="en-US"/>
        </w:rPr>
        <w:t xml:space="preserve"> </w:t>
      </w:r>
    </w:p>
    <w:p>
      <w:pPr>
        <w:pStyle w:val="Body"/>
        <w:spacing w:after="210" w:line="360" w:lineRule="auto"/>
      </w:pPr>
    </w:p>
    <w:p>
      <w:pPr>
        <w:pStyle w:val="Body"/>
        <w:spacing w:after="210" w:line="360" w:lineRule="auto"/>
      </w:pPr>
    </w:p>
    <w:p>
      <w:pPr>
        <w:pStyle w:val="Body"/>
        <w:spacing w:after="210" w:line="360" w:lineRule="auto"/>
      </w:pPr>
    </w:p>
    <w:p>
      <w:pPr>
        <w:pStyle w:val="Body"/>
        <w:spacing w:after="210" w:line="360" w:lineRule="auto"/>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jc w:val="center"/>
      </w:pPr>
      <w:r>
        <w:rPr>
          <w:rtl w:val="0"/>
          <w:lang w:val="en-US"/>
        </w:rPr>
        <w:t xml:space="preserve">Fig4 : B2 - Remaining Capacity vs Predicted Time Remaining </w:t>
      </w:r>
    </w:p>
    <w:p>
      <w:pPr>
        <w:pStyle w:val="Body"/>
        <w:spacing w:after="210" w:line="360" w:lineRule="auto"/>
        <w:rPr>
          <w:b w:val="1"/>
          <w:bCs w:val="1"/>
        </w:rPr>
      </w:pPr>
    </w:p>
    <w:p>
      <w:pPr>
        <w:pStyle w:val="Body"/>
        <w:spacing w:after="210" w:line="360" w:lineRule="auto"/>
      </w:pPr>
    </w:p>
    <w:p>
      <w:pPr>
        <w:pStyle w:val="Body"/>
        <w:spacing w:after="210" w:line="360" w:lineRule="auto"/>
      </w:pPr>
    </w:p>
    <w:p>
      <w:pPr>
        <w:pStyle w:val="Body"/>
        <w:spacing w:after="210" w:line="360" w:lineRule="auto"/>
      </w:pPr>
    </w:p>
    <w:p>
      <w:pPr>
        <w:pStyle w:val="Body"/>
        <w:spacing w:after="210" w:line="360" w:lineRule="auto"/>
      </w:pPr>
      <w:r>
        <w:rPr>
          <w:b w:val="1"/>
          <w:bCs w:val="1"/>
          <w:rtl w:val="0"/>
          <w:lang w:val="en-US"/>
        </w:rPr>
        <w:t>B3 Battery Results:</w:t>
      </w:r>
    </w:p>
    <w:p>
      <w:pPr>
        <w:pStyle w:val="Body"/>
        <w:spacing w:after="210" w:line="360" w:lineRule="auto"/>
        <w:ind w:left="720" w:firstLine="0"/>
      </w:pPr>
      <w:r>
        <w:drawing xmlns:a="http://schemas.openxmlformats.org/drawingml/2006/main">
          <wp:inline distT="0" distB="0" distL="0" distR="0">
            <wp:extent cx="5091430" cy="2541681"/>
            <wp:effectExtent l="0" t="0" r="0" b="0"/>
            <wp:docPr id="1073741842" name="officeArt object" descr="image22.png"/>
            <wp:cNvGraphicFramePr/>
            <a:graphic xmlns:a="http://schemas.openxmlformats.org/drawingml/2006/main">
              <a:graphicData uri="http://schemas.openxmlformats.org/drawingml/2006/picture">
                <pic:pic xmlns:pic="http://schemas.openxmlformats.org/drawingml/2006/picture">
                  <pic:nvPicPr>
                    <pic:cNvPr id="1073741842" name="image22.png" descr="image22.png"/>
                    <pic:cNvPicPr>
                      <a:picLocks noChangeAspect="1"/>
                    </pic:cNvPicPr>
                  </pic:nvPicPr>
                  <pic:blipFill>
                    <a:blip r:embed="rId8">
                      <a:extLst/>
                    </a:blip>
                    <a:stretch>
                      <a:fillRect/>
                    </a:stretch>
                  </pic:blipFill>
                  <pic:spPr>
                    <a:xfrm>
                      <a:off x="0" y="0"/>
                      <a:ext cx="5091430" cy="2541681"/>
                    </a:xfrm>
                    <a:prstGeom prst="rect">
                      <a:avLst/>
                    </a:prstGeom>
                    <a:ln w="12700" cap="flat">
                      <a:noFill/>
                      <a:miter lim="400000"/>
                    </a:ln>
                    <a:effectLst/>
                  </pic:spPr>
                </pic:pic>
              </a:graphicData>
            </a:graphic>
          </wp:inline>
        </w:drawing>
      </w:r>
    </w:p>
    <w:p>
      <w:pPr>
        <w:pStyle w:val="Body"/>
        <w:spacing w:after="210" w:line="360" w:lineRule="auto"/>
        <w:ind w:left="720" w:firstLine="0"/>
        <w:jc w:val="center"/>
      </w:pPr>
      <w:r>
        <w:rPr>
          <w:rtl w:val="0"/>
          <w:lang w:val="en-US"/>
        </w:rPr>
        <w:t>Fig 5 : B3 - DOD vs Runtime</w:t>
      </w:r>
    </w:p>
    <w:p>
      <w:pPr>
        <w:pStyle w:val="Body"/>
        <w:spacing w:after="210" w:line="360" w:lineRule="auto"/>
        <w:ind w:left="720" w:firstLine="0"/>
      </w:pPr>
      <w:r>
        <w:drawing xmlns:a="http://schemas.openxmlformats.org/drawingml/2006/main">
          <wp:inline distT="0" distB="0" distL="0" distR="0">
            <wp:extent cx="5091430" cy="2541681"/>
            <wp:effectExtent l="0" t="0" r="0" b="0"/>
            <wp:docPr id="1073741843" name="officeArt object" descr="image3.png"/>
            <wp:cNvGraphicFramePr/>
            <a:graphic xmlns:a="http://schemas.openxmlformats.org/drawingml/2006/main">
              <a:graphicData uri="http://schemas.openxmlformats.org/drawingml/2006/picture">
                <pic:pic xmlns:pic="http://schemas.openxmlformats.org/drawingml/2006/picture">
                  <pic:nvPicPr>
                    <pic:cNvPr id="1073741843" name="image3.png" descr="image3.png"/>
                    <pic:cNvPicPr>
                      <a:picLocks noChangeAspect="1"/>
                    </pic:cNvPicPr>
                  </pic:nvPicPr>
                  <pic:blipFill>
                    <a:blip r:embed="rId9">
                      <a:extLst/>
                    </a:blip>
                    <a:stretch>
                      <a:fillRect/>
                    </a:stretch>
                  </pic:blipFill>
                  <pic:spPr>
                    <a:xfrm>
                      <a:off x="0" y="0"/>
                      <a:ext cx="5091430" cy="2541681"/>
                    </a:xfrm>
                    <a:prstGeom prst="rect">
                      <a:avLst/>
                    </a:prstGeom>
                    <a:ln w="12700" cap="flat">
                      <a:noFill/>
                      <a:miter lim="400000"/>
                    </a:ln>
                    <a:effectLst/>
                  </pic:spPr>
                </pic:pic>
              </a:graphicData>
            </a:graphic>
          </wp:inline>
        </w:drawing>
      </w:r>
    </w:p>
    <w:p>
      <w:pPr>
        <w:pStyle w:val="Body"/>
        <w:spacing w:after="210" w:line="360" w:lineRule="auto"/>
        <w:jc w:val="center"/>
      </w:pPr>
      <w:r>
        <w:rPr>
          <w:rtl w:val="0"/>
          <w:lang w:val="en-US"/>
        </w:rPr>
        <w:t>Fig 6 : B3 - Remaining Capacity vs Predicted Time Remaining</w:t>
      </w:r>
    </w:p>
    <w:p>
      <w:pPr>
        <w:pStyle w:val="Body"/>
        <w:spacing w:after="210" w:line="360" w:lineRule="auto"/>
      </w:pPr>
    </w:p>
    <w:p>
      <w:pPr>
        <w:pStyle w:val="Body"/>
        <w:spacing w:after="210" w:line="360" w:lineRule="auto"/>
      </w:pPr>
    </w:p>
    <w:p>
      <w:pPr>
        <w:pStyle w:val="Body"/>
        <w:spacing w:after="210" w:line="360" w:lineRule="auto"/>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pPr>
      <w:r>
        <w:rPr>
          <w:b w:val="1"/>
          <w:bCs w:val="1"/>
          <w:rtl w:val="0"/>
          <w:lang w:val="en-US"/>
        </w:rPr>
        <w:t>B5 Battery Results:</w:t>
      </w:r>
    </w:p>
    <w:p>
      <w:pPr>
        <w:pStyle w:val="Body"/>
        <w:spacing w:after="210" w:line="360" w:lineRule="auto"/>
        <w:ind w:left="720" w:firstLine="0"/>
      </w:pPr>
      <w:r>
        <w:drawing xmlns:a="http://schemas.openxmlformats.org/drawingml/2006/main">
          <wp:inline distT="0" distB="0" distL="0" distR="0">
            <wp:extent cx="5091430" cy="2541681"/>
            <wp:effectExtent l="0" t="0" r="0" b="0"/>
            <wp:docPr id="1073741844" name="officeArt object" descr="image9.png"/>
            <wp:cNvGraphicFramePr/>
            <a:graphic xmlns:a="http://schemas.openxmlformats.org/drawingml/2006/main">
              <a:graphicData uri="http://schemas.openxmlformats.org/drawingml/2006/picture">
                <pic:pic xmlns:pic="http://schemas.openxmlformats.org/drawingml/2006/picture">
                  <pic:nvPicPr>
                    <pic:cNvPr id="1073741844" name="image9.png" descr="image9.png"/>
                    <pic:cNvPicPr>
                      <a:picLocks noChangeAspect="1"/>
                    </pic:cNvPicPr>
                  </pic:nvPicPr>
                  <pic:blipFill>
                    <a:blip r:embed="rId10">
                      <a:extLst/>
                    </a:blip>
                    <a:stretch>
                      <a:fillRect/>
                    </a:stretch>
                  </pic:blipFill>
                  <pic:spPr>
                    <a:xfrm>
                      <a:off x="0" y="0"/>
                      <a:ext cx="5091430" cy="2541681"/>
                    </a:xfrm>
                    <a:prstGeom prst="rect">
                      <a:avLst/>
                    </a:prstGeom>
                    <a:ln w="12700" cap="flat">
                      <a:noFill/>
                      <a:miter lim="400000"/>
                    </a:ln>
                    <a:effectLst/>
                  </pic:spPr>
                </pic:pic>
              </a:graphicData>
            </a:graphic>
          </wp:inline>
        </w:drawing>
      </w:r>
    </w:p>
    <w:p>
      <w:pPr>
        <w:pStyle w:val="Body"/>
        <w:spacing w:after="210" w:line="360" w:lineRule="auto"/>
        <w:ind w:left="720" w:firstLine="0"/>
        <w:jc w:val="center"/>
      </w:pPr>
      <w:r>
        <w:rPr>
          <w:rtl w:val="0"/>
          <w:lang w:val="en-US"/>
        </w:rPr>
        <w:t>Fig 8 : B5 - DOD vs Runtime</w:t>
      </w:r>
      <w:r>
        <w:drawing xmlns:a="http://schemas.openxmlformats.org/drawingml/2006/main">
          <wp:anchor distT="152400" distB="152400" distL="152400" distR="152400" simplePos="0" relativeHeight="251660288" behindDoc="0" locked="0" layoutInCell="1" allowOverlap="1">
            <wp:simplePos x="0" y="0"/>
            <wp:positionH relativeFrom="margin">
              <wp:posOffset>423658</wp:posOffset>
            </wp:positionH>
            <wp:positionV relativeFrom="line">
              <wp:posOffset>358989</wp:posOffset>
            </wp:positionV>
            <wp:extent cx="5145814" cy="2572907"/>
            <wp:effectExtent l="0" t="0" r="0" b="0"/>
            <wp:wrapThrough wrapText="bothSides" distL="152400" distR="152400">
              <wp:wrapPolygon edited="1">
                <wp:start x="0" y="0"/>
                <wp:lineTo x="21600" y="0"/>
                <wp:lineTo x="21600" y="21600"/>
                <wp:lineTo x="0" y="21600"/>
                <wp:lineTo x="0" y="0"/>
              </wp:wrapPolygon>
            </wp:wrapThrough>
            <wp:docPr id="1073741845" name="officeArt object" descr="B5_RemainingAh_vs_TimeRemaining.png"/>
            <wp:cNvGraphicFramePr/>
            <a:graphic xmlns:a="http://schemas.openxmlformats.org/drawingml/2006/main">
              <a:graphicData uri="http://schemas.openxmlformats.org/drawingml/2006/picture">
                <pic:pic xmlns:pic="http://schemas.openxmlformats.org/drawingml/2006/picture">
                  <pic:nvPicPr>
                    <pic:cNvPr id="1073741845" name="B5_RemainingAh_vs_TimeRemaining.png" descr="B5_RemainingAh_vs_TimeRemaining.png"/>
                    <pic:cNvPicPr>
                      <a:picLocks noChangeAspect="1"/>
                    </pic:cNvPicPr>
                  </pic:nvPicPr>
                  <pic:blipFill>
                    <a:blip r:embed="rId11">
                      <a:extLst/>
                    </a:blip>
                    <a:stretch>
                      <a:fillRect/>
                    </a:stretch>
                  </pic:blipFill>
                  <pic:spPr>
                    <a:xfrm>
                      <a:off x="0" y="0"/>
                      <a:ext cx="5145814" cy="2572907"/>
                    </a:xfrm>
                    <a:prstGeom prst="rect">
                      <a:avLst/>
                    </a:prstGeom>
                    <a:ln w="12700" cap="flat">
                      <a:noFill/>
                      <a:miter lim="400000"/>
                    </a:ln>
                    <a:effectLst/>
                  </pic:spPr>
                </pic:pic>
              </a:graphicData>
            </a:graphic>
          </wp:anchor>
        </w:drawing>
      </w:r>
    </w:p>
    <w:p>
      <w:pPr>
        <w:pStyle w:val="Body"/>
        <w:spacing w:after="210" w:line="360" w:lineRule="auto"/>
        <w:ind w:left="720" w:firstLine="0"/>
        <w:jc w:val="center"/>
      </w:pPr>
    </w:p>
    <w:p>
      <w:pPr>
        <w:pStyle w:val="Body"/>
        <w:spacing w:after="210" w:line="360" w:lineRule="auto"/>
        <w:ind w:left="720" w:firstLine="0"/>
        <w:jc w:val="center"/>
      </w:pPr>
    </w:p>
    <w:p>
      <w:pPr>
        <w:pStyle w:val="Body"/>
        <w:spacing w:after="210" w:line="360" w:lineRule="auto"/>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rPr>
          <w:b w:val="1"/>
          <w:bCs w:val="1"/>
        </w:rPr>
      </w:pPr>
    </w:p>
    <w:p>
      <w:pPr>
        <w:pStyle w:val="Body"/>
        <w:spacing w:after="210" w:line="360" w:lineRule="auto"/>
      </w:pPr>
    </w:p>
    <w:p>
      <w:pPr>
        <w:pStyle w:val="Body"/>
        <w:spacing w:after="210" w:line="360" w:lineRule="auto"/>
      </w:pPr>
    </w:p>
    <w:p>
      <w:pPr>
        <w:pStyle w:val="Body"/>
        <w:spacing w:after="210" w:line="360" w:lineRule="auto"/>
        <w:jc w:val="center"/>
      </w:pPr>
      <w:r>
        <w:rPr>
          <w:rtl w:val="0"/>
          <w:lang w:val="en-US"/>
        </w:rPr>
        <w:t>Fig 9 : B5 - Remaining Capacity vs Predicted Time Remaining</w:t>
      </w:r>
    </w:p>
    <w:p>
      <w:pPr>
        <w:pStyle w:val="Body"/>
        <w:spacing w:after="210" w:line="360" w:lineRule="auto"/>
      </w:pPr>
    </w:p>
    <w:p>
      <w:pPr>
        <w:pStyle w:val="Body"/>
        <w:spacing w:after="210" w:line="360" w:lineRule="auto"/>
      </w:pPr>
    </w:p>
    <w:p>
      <w:pPr>
        <w:pStyle w:val="Body"/>
        <w:spacing w:after="210" w:line="360" w:lineRule="auto"/>
      </w:pPr>
      <w:r>
        <w:rPr>
          <w:b w:val="1"/>
          <w:bCs w:val="1"/>
          <w:rtl w:val="0"/>
          <w:lang w:val="en-US"/>
        </w:rPr>
        <w:t>TN1 Battery Results:</w:t>
      </w:r>
    </w:p>
    <w:p>
      <w:pPr>
        <w:pStyle w:val="Body"/>
        <w:spacing w:after="210" w:line="360" w:lineRule="auto"/>
        <w:ind w:left="720" w:firstLine="0"/>
      </w:pPr>
      <w:r>
        <w:drawing xmlns:a="http://schemas.openxmlformats.org/drawingml/2006/main">
          <wp:inline distT="0" distB="0" distL="0" distR="0">
            <wp:extent cx="5058410" cy="2525197"/>
            <wp:effectExtent l="0" t="0" r="0" b="0"/>
            <wp:docPr id="1073741846" name="officeArt object" descr="image4.png"/>
            <wp:cNvGraphicFramePr/>
            <a:graphic xmlns:a="http://schemas.openxmlformats.org/drawingml/2006/main">
              <a:graphicData uri="http://schemas.openxmlformats.org/drawingml/2006/picture">
                <pic:pic xmlns:pic="http://schemas.openxmlformats.org/drawingml/2006/picture">
                  <pic:nvPicPr>
                    <pic:cNvPr id="1073741846" name="image4.png" descr="image4.png"/>
                    <pic:cNvPicPr>
                      <a:picLocks noChangeAspect="1"/>
                    </pic:cNvPicPr>
                  </pic:nvPicPr>
                  <pic:blipFill>
                    <a:blip r:embed="rId12">
                      <a:extLst/>
                    </a:blip>
                    <a:stretch>
                      <a:fillRect/>
                    </a:stretch>
                  </pic:blipFill>
                  <pic:spPr>
                    <a:xfrm>
                      <a:off x="0" y="0"/>
                      <a:ext cx="5058410" cy="2525197"/>
                    </a:xfrm>
                    <a:prstGeom prst="rect">
                      <a:avLst/>
                    </a:prstGeom>
                    <a:ln w="12700" cap="flat">
                      <a:noFill/>
                      <a:miter lim="400000"/>
                    </a:ln>
                    <a:effectLst/>
                  </pic:spPr>
                </pic:pic>
              </a:graphicData>
            </a:graphic>
          </wp:inline>
        </w:drawing>
      </w:r>
    </w:p>
    <w:p>
      <w:pPr>
        <w:pStyle w:val="Body"/>
        <w:spacing w:after="210" w:line="360" w:lineRule="auto"/>
        <w:ind w:left="720" w:firstLine="0"/>
        <w:jc w:val="center"/>
      </w:pPr>
      <w:r>
        <w:rPr>
          <w:rtl w:val="0"/>
          <w:lang w:val="en-US"/>
        </w:rPr>
        <w:t>Fig 10 : TN1 - DOD vs Runtime</w:t>
      </w:r>
    </w:p>
    <w:p>
      <w:pPr>
        <w:pStyle w:val="Body"/>
        <w:spacing w:after="210" w:line="360" w:lineRule="auto"/>
        <w:ind w:left="720" w:firstLine="0"/>
      </w:pPr>
      <w:r>
        <w:drawing xmlns:a="http://schemas.openxmlformats.org/drawingml/2006/main">
          <wp:inline distT="0" distB="0" distL="0" distR="0">
            <wp:extent cx="5091430" cy="2541681"/>
            <wp:effectExtent l="0" t="0" r="0" b="0"/>
            <wp:docPr id="1073741847" name="officeArt object" descr="image17.png"/>
            <wp:cNvGraphicFramePr/>
            <a:graphic xmlns:a="http://schemas.openxmlformats.org/drawingml/2006/main">
              <a:graphicData uri="http://schemas.openxmlformats.org/drawingml/2006/picture">
                <pic:pic xmlns:pic="http://schemas.openxmlformats.org/drawingml/2006/picture">
                  <pic:nvPicPr>
                    <pic:cNvPr id="1073741847" name="image17.png" descr="image17.png"/>
                    <pic:cNvPicPr>
                      <a:picLocks noChangeAspect="1"/>
                    </pic:cNvPicPr>
                  </pic:nvPicPr>
                  <pic:blipFill>
                    <a:blip r:embed="rId13">
                      <a:extLst/>
                    </a:blip>
                    <a:stretch>
                      <a:fillRect/>
                    </a:stretch>
                  </pic:blipFill>
                  <pic:spPr>
                    <a:xfrm>
                      <a:off x="0" y="0"/>
                      <a:ext cx="5091430" cy="2541681"/>
                    </a:xfrm>
                    <a:prstGeom prst="rect">
                      <a:avLst/>
                    </a:prstGeom>
                    <a:ln w="12700" cap="flat">
                      <a:noFill/>
                      <a:miter lim="400000"/>
                    </a:ln>
                    <a:effectLst/>
                  </pic:spPr>
                </pic:pic>
              </a:graphicData>
            </a:graphic>
          </wp:inline>
        </w:drawing>
      </w:r>
    </w:p>
    <w:p>
      <w:pPr>
        <w:pStyle w:val="Body"/>
        <w:spacing w:after="210" w:line="360" w:lineRule="auto"/>
        <w:ind w:left="720" w:firstLine="0"/>
        <w:jc w:val="center"/>
      </w:pPr>
      <w:r>
        <w:rPr>
          <w:rtl w:val="0"/>
          <w:lang w:val="en-US"/>
        </w:rPr>
        <w:t>Fig 11 : TN1 - Remaining Capacity vs Predicted Time Remaining</w:t>
      </w:r>
    </w:p>
    <w:p>
      <w:pPr>
        <w:pStyle w:val="Body"/>
        <w:spacing w:after="210" w:line="360" w:lineRule="auto"/>
        <w:ind w:left="720" w:firstLine="0"/>
        <w:jc w:val="center"/>
      </w:pPr>
    </w:p>
    <w:p>
      <w:pPr>
        <w:pStyle w:val="Body"/>
        <w:spacing w:after="210" w:line="360" w:lineRule="auto"/>
        <w:ind w:left="720" w:firstLine="0"/>
        <w:jc w:val="center"/>
      </w:pPr>
    </w:p>
    <w:p>
      <w:pPr>
        <w:pStyle w:val="Body"/>
        <w:spacing w:after="210" w:line="360" w:lineRule="auto"/>
        <w:ind w:left="720" w:firstLine="0"/>
        <w:jc w:val="center"/>
      </w:pPr>
    </w:p>
    <w:p>
      <w:pPr>
        <w:pStyle w:val="Body"/>
        <w:spacing w:after="210" w:line="360" w:lineRule="auto"/>
        <w:ind w:left="720" w:firstLine="0"/>
        <w:jc w:val="center"/>
      </w:pPr>
    </w:p>
    <w:p>
      <w:pPr>
        <w:pStyle w:val="Heading 3"/>
      </w:pPr>
      <w:r>
        <w:rPr>
          <w:rtl w:val="0"/>
          <w:lang w:val="en-US"/>
        </w:rPr>
        <w:t>Conclusion :</w:t>
      </w:r>
    </w:p>
    <w:p>
      <w:pPr>
        <w:pStyle w:val="Body"/>
      </w:pPr>
    </w:p>
    <w:p>
      <w:pPr>
        <w:pStyle w:val="Body"/>
      </w:pPr>
      <w:r>
        <w:rPr>
          <w:rtl w:val="0"/>
          <w:lang w:val="en-US"/>
        </w:rPr>
        <w:t>This analysis provides a comprehensive overview of the discharge performance and prediction accuracy for multiple battery types (TN1, B1, B2, B3, B5) under real-world conditions. The key findings are:</w:t>
      </w:r>
    </w:p>
    <w:p>
      <w:pPr>
        <w:pStyle w:val="Body"/>
      </w:pPr>
    </w:p>
    <w:p>
      <w:pPr>
        <w:pStyle w:val="Body"/>
      </w:pPr>
      <w:r>
        <w:rPr>
          <w:rtl w:val="0"/>
          <w:lang w:val="en-US"/>
        </w:rPr>
        <w:t>- Average runtime for all batteries ranged from approximately 4 to 6 hours, aligning well with their rated capacities.</w:t>
      </w:r>
    </w:p>
    <w:p>
      <w:pPr>
        <w:pStyle w:val="Body"/>
      </w:pPr>
      <w:r>
        <w:rPr>
          <w:rtl w:val="0"/>
          <w:lang w:val="en-US"/>
        </w:rPr>
        <w:t>- Depth of Discharge (DoD) vs. Time plots show expected linear or near-linear discharge behavior, confirming the reliability of the experimental setup and data collection.</w:t>
      </w:r>
    </w:p>
    <w:p>
      <w:pPr>
        <w:pStyle w:val="Body"/>
      </w:pPr>
      <w:r>
        <w:rPr>
          <w:rtl w:val="0"/>
          <w:lang w:val="en-US"/>
        </w:rPr>
        <w:t>- Predicted Time Remaining generally tracks the actual runtime, but some tests exhibited outlier predictions (especially at the start or end of discharge), highlighting areas for further model calibration.</w:t>
      </w:r>
    </w:p>
    <w:p>
      <w:pPr>
        <w:pStyle w:val="Body"/>
      </w:pPr>
      <w:r>
        <w:rPr>
          <w:rtl w:val="0"/>
          <w:lang w:val="en-US"/>
        </w:rPr>
        <w:t>- Negative or extremely high predicted times in a few cases suggest that model constraints or input feature engineering should be reviewed to improve prediction robustness.</w:t>
      </w:r>
    </w:p>
    <w:p>
      <w:pPr>
        <w:pStyle w:val="Body"/>
      </w:pPr>
      <w:r>
        <w:rPr>
          <w:rtl w:val="0"/>
          <w:lang w:val="en-US"/>
        </w:rPr>
        <w:t>- Consistency was highest for B3 and TN1 types, with B5 and B1 showing greater variance in predictions, possibly due to differences in usage profiles or battery health.</w:t>
      </w:r>
    </w:p>
    <w:p>
      <w:pPr>
        <w:pStyle w:val="Body"/>
      </w:pPr>
    </w:p>
    <w:p>
      <w:pPr>
        <w:pStyle w:val="Body"/>
      </w:pPr>
      <w:r>
        <w:rPr>
          <w:rtl w:val="0"/>
          <w:lang w:val="en-US"/>
        </w:rPr>
        <w:t>Overall, the results demonstrate that the prediction model is effective for most cases and battery types, but further fine-tuning is recommended to eliminate occasional extreme predictions. Continuous data collection and model refinement will further enhance the reliability of remaining runtime and capacity predictions for all battery types.</w:t>
      </w:r>
    </w:p>
    <w:p>
      <w:pPr>
        <w:pStyle w:val="Body"/>
      </w:pPr>
      <w:r/>
    </w:p>
    <w:sectPr>
      <w:headerReference w:type="default" r:id="rId14"/>
      <w:footerReference w:type="default" r:id="rId15"/>
      <w:pgSz w:w="12240" w:h="15840" w:orient="portrait"/>
      <w:pgMar w:top="1365" w:right="1365" w:bottom="1365" w:left="1417"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 w:name="Inter">
    <w:charset w:val="00"/>
    <w:family w:val="roman"/>
    <w:pitch w:val="default"/>
  </w:font>
  <w:font w:name="Cambria">
    <w:charset w:val="00"/>
    <w:family w:val="roman"/>
    <w:pitch w:val="default"/>
  </w:font>
  <w:font w:name="Helvetica">
    <w:charset w:val="00"/>
    <w:family w:val="roman"/>
    <w:pitch w:val="default"/>
  </w:font>
  <w:font w:name="Courier New">
    <w:charset w:val="00"/>
    <w:family w:val="roman"/>
    <w:pitch w:val="default"/>
  </w:font>
  <w:font w:name="IBM Plex Mon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fldChar w:fldCharType="begin" w:fldLock="0"/>
    </w:r>
    <w:r>
      <w:instrText xml:space="preserve"> PAGE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14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2">
      <w:start w:val="1"/>
      <w:numFmt w:val="bullet"/>
      <w:suff w:val="tab"/>
      <w:lvlText w:val="o"/>
      <w:lvlJc w:val="left"/>
      <w:pPr>
        <w:ind w:left="186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3">
      <w:start w:val="1"/>
      <w:numFmt w:val="bullet"/>
      <w:suff w:val="tab"/>
      <w:lvlText w:val="o"/>
      <w:lvlJc w:val="left"/>
      <w:pPr>
        <w:ind w:left="258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4">
      <w:start w:val="1"/>
      <w:numFmt w:val="bullet"/>
      <w:suff w:val="tab"/>
      <w:lvlText w:val="o"/>
      <w:lvlJc w:val="left"/>
      <w:pPr>
        <w:ind w:left="330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5">
      <w:start w:val="1"/>
      <w:numFmt w:val="bullet"/>
      <w:suff w:val="tab"/>
      <w:lvlText w:val="o"/>
      <w:lvlJc w:val="left"/>
      <w:pPr>
        <w:ind w:left="402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6">
      <w:start w:val="1"/>
      <w:numFmt w:val="bullet"/>
      <w:suff w:val="tab"/>
      <w:lvlText w:val="o"/>
      <w:lvlJc w:val="left"/>
      <w:pPr>
        <w:ind w:left="474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7">
      <w:start w:val="1"/>
      <w:numFmt w:val="bullet"/>
      <w:suff w:val="tab"/>
      <w:lvlText w:val="o"/>
      <w:lvlJc w:val="left"/>
      <w:pPr>
        <w:ind w:left="546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lvl w:ilvl="8">
      <w:start w:val="1"/>
      <w:numFmt w:val="bullet"/>
      <w:suff w:val="tab"/>
      <w:lvlText w:val="o"/>
      <w:lvlJc w:val="left"/>
      <w:pPr>
        <w:ind w:left="6180" w:hanging="42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1"/>
        <w:szCs w:val="21"/>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o"/>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o"/>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sz w:val="20"/>
        <w:szCs w:val="2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o"/>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o"/>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o"/>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o"/>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25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51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1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77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25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51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1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77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o"/>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o"/>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Imported Style 19"/>
  </w:abstractNum>
  <w:abstractNum w:abstractNumId="37">
    <w:multiLevelType w:val="hybridMultilevel"/>
    <w:styleLink w:val="Imported Style 19"/>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Imported Style 20"/>
  </w:abstractNum>
  <w:abstractNum w:abstractNumId="39">
    <w:multiLevelType w:val="hybridMultilevel"/>
    <w:styleLink w:val="Imported Style 20"/>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0">
    <w:multiLevelType w:val="hybridMultilevel"/>
    <w:numStyleLink w:val="Imported Style 21"/>
  </w:abstractNum>
  <w:abstractNum w:abstractNumId="41">
    <w:multiLevelType w:val="hybridMultilevel"/>
    <w:styleLink w:val="Imported Style 21"/>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ind w:left="14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5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o"/>
        <w:lvlJc w:val="left"/>
        <w:pPr>
          <w:ind w:left="10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o"/>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o"/>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o"/>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o"/>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5"/>
  </w:num>
  <w:num w:numId="7">
    <w:abstractNumId w:val="4"/>
  </w:num>
  <w:num w:numId="8">
    <w:abstractNumId w:val="7"/>
  </w:num>
  <w:num w:numId="9">
    <w:abstractNumId w:val="6"/>
  </w:num>
  <w:num w:numId="10">
    <w:abstractNumId w:val="9"/>
  </w:num>
  <w:num w:numId="11">
    <w:abstractNumId w:val="8"/>
  </w:num>
  <w:num w:numId="12">
    <w:abstractNumId w:val="11"/>
  </w:num>
  <w:num w:numId="13">
    <w:abstractNumId w:val="10"/>
  </w:num>
  <w:num w:numId="14">
    <w:abstractNumId w:val="13"/>
  </w:num>
  <w:num w:numId="15">
    <w:abstractNumId w:val="12"/>
  </w:num>
  <w:num w:numId="16">
    <w:abstractNumId w:val="12"/>
    <w:lvlOverride w:ilvl="0">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17">
    <w:abstractNumId w:val="15"/>
  </w:num>
  <w:num w:numId="18">
    <w:abstractNumId w:val="14"/>
  </w:num>
  <w:num w:numId="19">
    <w:abstractNumId w:val="17"/>
  </w:num>
  <w:num w:numId="20">
    <w:abstractNumId w:val="16"/>
  </w:num>
  <w:num w:numId="21">
    <w:abstractNumId w:val="19"/>
  </w:num>
  <w:num w:numId="22">
    <w:abstractNumId w:val="18"/>
  </w:num>
  <w:num w:numId="23">
    <w:abstractNumId w:val="21"/>
  </w:num>
  <w:num w:numId="24">
    <w:abstractNumId w:val="20"/>
  </w:num>
  <w:num w:numId="25">
    <w:abstractNumId w:val="23"/>
  </w:num>
  <w:num w:numId="26">
    <w:abstractNumId w:val="22"/>
  </w:num>
  <w:num w:numId="27">
    <w:abstractNumId w:val="25"/>
  </w:num>
  <w:num w:numId="28">
    <w:abstractNumId w:val="24"/>
  </w:num>
  <w:num w:numId="29">
    <w:abstractNumId w:val="27"/>
  </w:num>
  <w:num w:numId="30">
    <w:abstractNumId w:val="26"/>
  </w:num>
  <w:num w:numId="31">
    <w:abstractNumId w:val="29"/>
  </w:num>
  <w:num w:numId="32">
    <w:abstractNumId w:val="28"/>
  </w:num>
  <w:num w:numId="33">
    <w:abstractNumId w:val="31"/>
  </w:num>
  <w:num w:numId="34">
    <w:abstractNumId w:val="30"/>
  </w:num>
  <w:num w:numId="35">
    <w:abstractNumId w:val="33"/>
  </w:num>
  <w:num w:numId="36">
    <w:abstractNumId w:val="32"/>
  </w:num>
  <w:num w:numId="37">
    <w:abstractNumId w:val="35"/>
  </w:num>
  <w:num w:numId="38">
    <w:abstractNumId w:val="34"/>
  </w:num>
  <w:num w:numId="39">
    <w:abstractNumId w:val="37"/>
  </w:num>
  <w:num w:numId="40">
    <w:abstractNumId w:val="36"/>
  </w:num>
  <w:num w:numId="41">
    <w:abstractNumId w:val="39"/>
  </w:num>
  <w:num w:numId="42">
    <w:abstractNumId w:val="38"/>
  </w:num>
  <w:num w:numId="43">
    <w:abstractNumId w:val="41"/>
  </w:num>
  <w:num w:numId="44">
    <w:abstractNumId w:val="4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14:textOutline>
        <w14:noFill/>
      </w14:textOutline>
      <w14:textFill>
        <w14:solidFill>
          <w14:srgbClr w14:val="000000"/>
        </w14:solidFill>
      </w14:textFill>
    </w:rPr>
  </w:style>
  <w:style w:type="paragraph" w:styleId="Subtitle">
    <w:name w:val="Subtitle"/>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40"/>
      <w:szCs w:val="40"/>
      <w:u w:val="none"/>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6"/>
      </w:numPr>
    </w:pPr>
  </w:style>
  <w:style w:type="numbering" w:styleId="Imported Style 4">
    <w:name w:val="Imported Style 4"/>
    <w:pPr>
      <w:numPr>
        <w:numId w:val="8"/>
      </w:numPr>
    </w:pPr>
  </w:style>
  <w:style w:type="numbering" w:styleId="Imported Style 5">
    <w:name w:val="Imported Style 5"/>
    <w:pPr>
      <w:numPr>
        <w:numId w:val="10"/>
      </w:numPr>
    </w:pPr>
  </w:style>
  <w:style w:type="numbering" w:styleId="Imported Style 6">
    <w:name w:val="Imported Style 6"/>
    <w:pPr>
      <w:numPr>
        <w:numId w:val="12"/>
      </w:numPr>
    </w:pPr>
  </w:style>
  <w:style w:type="numbering" w:styleId="Imported Style 7">
    <w:name w:val="Imported Style 7"/>
    <w:pPr>
      <w:numPr>
        <w:numId w:val="14"/>
      </w:numPr>
    </w:pPr>
  </w:style>
  <w:style w:type="numbering" w:styleId="Imported Style 8">
    <w:name w:val="Imported Style 8"/>
    <w:pPr>
      <w:numPr>
        <w:numId w:val="17"/>
      </w:numPr>
    </w:pPr>
  </w:style>
  <w:style w:type="numbering" w:styleId="Imported Style 9">
    <w:name w:val="Imported Style 9"/>
    <w:pPr>
      <w:numPr>
        <w:numId w:val="19"/>
      </w:numPr>
    </w:pPr>
  </w:style>
  <w:style w:type="numbering" w:styleId="Imported Style 10">
    <w:name w:val="Imported Style 10"/>
    <w:pPr>
      <w:numPr>
        <w:numId w:val="21"/>
      </w:numPr>
    </w:pPr>
  </w:style>
  <w:style w:type="numbering" w:styleId="Imported Style 11">
    <w:name w:val="Imported Style 11"/>
    <w:pPr>
      <w:numPr>
        <w:numId w:val="23"/>
      </w:numPr>
    </w:pPr>
  </w:style>
  <w:style w:type="numbering" w:styleId="Imported Style 12">
    <w:name w:val="Imported Style 12"/>
    <w:pPr>
      <w:numPr>
        <w:numId w:val="25"/>
      </w:numPr>
    </w:pPr>
  </w:style>
  <w:style w:type="numbering" w:styleId="Imported Style 13">
    <w:name w:val="Imported Style 13"/>
    <w:pPr>
      <w:numPr>
        <w:numId w:val="27"/>
      </w:numPr>
    </w:pPr>
  </w:style>
  <w:style w:type="numbering" w:styleId="Imported Style 14">
    <w:name w:val="Imported Style 14"/>
    <w:pPr>
      <w:numPr>
        <w:numId w:val="29"/>
      </w:numPr>
    </w:pPr>
  </w:style>
  <w:style w:type="numbering" w:styleId="Imported Style 15">
    <w:name w:val="Imported Style 15"/>
    <w:pPr>
      <w:numPr>
        <w:numId w:val="31"/>
      </w:numPr>
    </w:pPr>
  </w:style>
  <w:style w:type="numbering" w:styleId="Imported Style 16">
    <w:name w:val="Imported Style 16"/>
    <w:pPr>
      <w:numPr>
        <w:numId w:val="33"/>
      </w:numPr>
    </w:pPr>
  </w:style>
  <w:style w:type="numbering" w:styleId="Imported Style 17">
    <w:name w:val="Imported Style 17"/>
    <w:pPr>
      <w:numPr>
        <w:numId w:val="35"/>
      </w:numPr>
    </w:pPr>
  </w:style>
  <w:style w:type="numbering" w:styleId="Imported Style 18">
    <w:name w:val="Imported Style 18"/>
    <w:pPr>
      <w:numPr>
        <w:numId w:val="37"/>
      </w:numPr>
    </w:pPr>
  </w:style>
  <w:style w:type="numbering" w:styleId="Imported Style 19">
    <w:name w:val="Imported Style 19"/>
    <w:pPr>
      <w:numPr>
        <w:numId w:val="39"/>
      </w:numPr>
    </w:pPr>
  </w:style>
  <w:style w:type="numbering" w:styleId="Imported Style 20">
    <w:name w:val="Imported Style 20"/>
    <w:pPr>
      <w:numPr>
        <w:numId w:val="41"/>
      </w:numPr>
    </w:pPr>
  </w:style>
  <w:style w:type="numbering" w:styleId="Imported Style 21">
    <w:name w:val="Imported Style 21"/>
    <w:pPr>
      <w:numPr>
        <w:numId w:val="43"/>
      </w:numPr>
    </w:pPr>
  </w:style>
  <w:style w:type="paragraph" w:styleId="Heading 3">
    <w:name w:val="Heading 3"/>
    <w:next w:val="Body"/>
    <w:pPr>
      <w:keepNext w:val="1"/>
      <w:keepLines w:val="1"/>
      <w:pageBreakBefore w:val="0"/>
      <w:widowControl w:val="1"/>
      <w:shd w:val="clear" w:color="auto" w:fill="auto"/>
      <w:suppressAutoHyphens w:val="0"/>
      <w:bidi w:val="0"/>
      <w:spacing w:before="280" w:after="80" w:line="240" w:lineRule="auto"/>
      <w:ind w:left="0" w:right="0" w:firstLine="0"/>
      <w:jc w:val="left"/>
      <w:outlineLvl w:val="2"/>
    </w:pPr>
    <w:rPr>
      <w:rFonts w:ascii="Georgia" w:cs="Arial Unicode MS" w:hAnsi="Georgia"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numbering" Target="numbering.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