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CF58C" w14:textId="6E125D90" w:rsidR="00F6425C" w:rsidRDefault="00D95A97" w:rsidP="00D95A97">
      <w:r w:rsidRPr="00D95A97">
        <w:t>TP4 : Classification binaire avec SVM, Mélange de modèles, et Modèles Probabilistes Mixtes</w:t>
      </w:r>
    </w:p>
    <w:p w14:paraId="2DE4E072" w14:textId="30F6566F" w:rsidR="00D95A97" w:rsidRDefault="00D95A97" w:rsidP="00D95A97">
      <w:r>
        <w:t xml:space="preserve">Exercice 1 : </w:t>
      </w:r>
    </w:p>
    <w:p w14:paraId="4C442402" w14:textId="2DDC221C" w:rsidR="00D95A97" w:rsidRDefault="00D95A97" w:rsidP="00D95A97">
      <w:r>
        <w:t xml:space="preserve">Question 2 </w:t>
      </w:r>
    </w:p>
    <w:p w14:paraId="3E77544A" w14:textId="36DC0B98" w:rsidR="00D95A97" w:rsidRDefault="00D95A97" w:rsidP="00D95A97">
      <w:r>
        <w:t xml:space="preserve">La stratification est importante ici car, elle permet dans notre cas lorsqu’il y a plus de </w:t>
      </w:r>
      <w:proofErr w:type="spellStart"/>
      <w:r>
        <w:t>ham</w:t>
      </w:r>
      <w:proofErr w:type="spellEnd"/>
      <w:r>
        <w:t xml:space="preserve"> que de spam. Sans cela il y aura un déséquilibre entre les 2 classes ce qui fausserait l’entrainement.</w:t>
      </w:r>
    </w:p>
    <w:p w14:paraId="3F8B02FE" w14:textId="77777777" w:rsidR="00D95A97" w:rsidRDefault="00D95A97" w:rsidP="00D95A97"/>
    <w:p w14:paraId="0DAE60ED" w14:textId="7B7D77AD" w:rsidR="00D95A97" w:rsidRDefault="00D95A97" w:rsidP="00D95A97">
      <w:r>
        <w:t xml:space="preserve">Question 4 : </w:t>
      </w:r>
      <w:r w:rsidR="00B91A64">
        <w:t>La courbe ROC montre le compromis entre le taux de vrais positifs TPR et le taux de faux positifs FPR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E34A3" w14:paraId="6FA5C0B0" w14:textId="77777777" w:rsidTr="004E34A3">
        <w:tc>
          <w:tcPr>
            <w:tcW w:w="9062" w:type="dxa"/>
          </w:tcPr>
          <w:p w14:paraId="729F9861" w14:textId="77777777" w:rsidR="004E34A3" w:rsidRDefault="004E34A3" w:rsidP="00D95A97"/>
        </w:tc>
      </w:tr>
    </w:tbl>
    <w:p w14:paraId="34700208" w14:textId="77777777" w:rsidR="004E34A3" w:rsidRDefault="004E34A3" w:rsidP="00D95A97"/>
    <w:p w14:paraId="01DD95B9" w14:textId="608B68F7" w:rsidR="00D95A97" w:rsidRDefault="00D95A97" w:rsidP="00D95A97">
      <w:r>
        <w:t>Question 5</w:t>
      </w:r>
      <w:r w:rsidR="00B91A64">
        <w:t xml:space="preserve"> : le score AUC </w:t>
      </w:r>
      <w:r w:rsidR="004E34A3">
        <w:t xml:space="preserve">résume la performance du </w:t>
      </w:r>
      <w:proofErr w:type="spellStart"/>
      <w:r w:rsidR="004E34A3">
        <w:t>modele</w:t>
      </w:r>
      <w:proofErr w:type="spellEnd"/>
      <w:r w:rsidR="004E34A3">
        <w:t xml:space="preserve">, par exemple un score AUC proche de 1 est un bon </w:t>
      </w:r>
      <w:proofErr w:type="spellStart"/>
      <w:r w:rsidR="004E34A3">
        <w:t>modele</w:t>
      </w:r>
      <w:proofErr w:type="spellEnd"/>
      <w:r w:rsidR="004E34A3">
        <w:t xml:space="preserve">, un score proche de 0.5 est un </w:t>
      </w:r>
      <w:proofErr w:type="spellStart"/>
      <w:r w:rsidR="004E34A3">
        <w:t>modele</w:t>
      </w:r>
      <w:proofErr w:type="spellEnd"/>
      <w:r w:rsidR="004E34A3">
        <w:t xml:space="preserve"> aléatoire.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E34A3" w14:paraId="4935A18E" w14:textId="77777777" w:rsidTr="004E34A3">
        <w:tc>
          <w:tcPr>
            <w:tcW w:w="9062" w:type="dxa"/>
          </w:tcPr>
          <w:p w14:paraId="52134B1E" w14:textId="77777777" w:rsidR="004E34A3" w:rsidRDefault="004E34A3" w:rsidP="00D95A97"/>
        </w:tc>
      </w:tr>
    </w:tbl>
    <w:p w14:paraId="4C1B5503" w14:textId="77777777" w:rsidR="004E34A3" w:rsidRDefault="004E34A3" w:rsidP="00D95A97"/>
    <w:p w14:paraId="2FE23AE2" w14:textId="618AFDE3" w:rsidR="00D95A97" w:rsidRDefault="00D95A97" w:rsidP="00D95A97">
      <w:r>
        <w:t xml:space="preserve">Exercice 2 : </w:t>
      </w:r>
    </w:p>
    <w:p w14:paraId="65B7D01C" w14:textId="1BE9B097" w:rsidR="00D95A97" w:rsidRDefault="00D95A97" w:rsidP="00D95A97">
      <w:r>
        <w:t xml:space="preserve">Question 1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E34A3" w14:paraId="2E9A4AD8" w14:textId="77777777" w:rsidTr="004E34A3">
        <w:tc>
          <w:tcPr>
            <w:tcW w:w="9062" w:type="dxa"/>
          </w:tcPr>
          <w:p w14:paraId="0587321E" w14:textId="77777777" w:rsidR="004E34A3" w:rsidRDefault="004E34A3" w:rsidP="00D95A97"/>
        </w:tc>
      </w:tr>
    </w:tbl>
    <w:p w14:paraId="67907056" w14:textId="77777777" w:rsidR="004E34A3" w:rsidRDefault="004E34A3" w:rsidP="00D95A97"/>
    <w:p w14:paraId="787BAF68" w14:textId="2A37C3FD" w:rsidR="00D95A97" w:rsidRDefault="00D95A97" w:rsidP="00D95A97">
      <w:r>
        <w:t xml:space="preserve">Question 2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E34A3" w14:paraId="16F553C0" w14:textId="77777777" w:rsidTr="004E34A3">
        <w:tc>
          <w:tcPr>
            <w:tcW w:w="9062" w:type="dxa"/>
          </w:tcPr>
          <w:p w14:paraId="725DE3B4" w14:textId="77777777" w:rsidR="004E34A3" w:rsidRDefault="004E34A3" w:rsidP="00D95A97"/>
        </w:tc>
      </w:tr>
    </w:tbl>
    <w:p w14:paraId="242E7980" w14:textId="77777777" w:rsidR="004E34A3" w:rsidRDefault="004E34A3" w:rsidP="00D95A97"/>
    <w:p w14:paraId="527C92BC" w14:textId="23538DE0" w:rsidR="00D95A97" w:rsidRDefault="00D95A97" w:rsidP="00D95A97">
      <w:r>
        <w:t xml:space="preserve">Question 3 : </w:t>
      </w:r>
    </w:p>
    <w:p w14:paraId="5981BCD5" w14:textId="1E5E440F" w:rsidR="001A3DBC" w:rsidRDefault="001A3DBC" w:rsidP="00D95A97">
      <w:r>
        <w:t xml:space="preserve">Dans notre cas le vote soft serait le plus performant. Comme on peut le voir grâce au score AUC du vote soft qui est plus </w:t>
      </w:r>
      <w:proofErr w:type="spellStart"/>
      <w:r>
        <w:t>eleve</w:t>
      </w:r>
      <w:proofErr w:type="spellEnd"/>
      <w:r>
        <w:t xml:space="preserve"> que celui du vote hard. On l’observe également sur les courbes ROC ou le coin supérieur gauche du </w:t>
      </w:r>
      <w:proofErr w:type="spellStart"/>
      <w:r>
        <w:t>modele</w:t>
      </w:r>
      <w:proofErr w:type="spellEnd"/>
      <w:r>
        <w:t xml:space="preserve"> vote soft est plus haute (AUC plus élevé). On observe également sur la matrix de </w:t>
      </w:r>
      <w:proofErr w:type="spellStart"/>
      <w:r>
        <w:t>confussion</w:t>
      </w:r>
      <w:proofErr w:type="spellEnd"/>
      <w:r>
        <w:t xml:space="preserve"> un meilleur score de </w:t>
      </w:r>
      <w:proofErr w:type="spellStart"/>
      <w:r>
        <w:t>recall</w:t>
      </w:r>
      <w:proofErr w:type="spellEnd"/>
      <w:r>
        <w:t xml:space="preserve"> et F1-score du </w:t>
      </w:r>
      <w:proofErr w:type="spellStart"/>
      <w:r>
        <w:t>modele</w:t>
      </w:r>
      <w:proofErr w:type="spellEnd"/>
      <w:r>
        <w:t xml:space="preserve"> soft vote</w:t>
      </w:r>
    </w:p>
    <w:p w14:paraId="7CA9591C" w14:textId="01E90D84" w:rsidR="00D95A97" w:rsidRDefault="00D95A97" w:rsidP="00D95A97">
      <w:r>
        <w:t xml:space="preserve">Question 4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E34A3" w14:paraId="220C07CC" w14:textId="77777777" w:rsidTr="004E34A3">
        <w:tc>
          <w:tcPr>
            <w:tcW w:w="9062" w:type="dxa"/>
          </w:tcPr>
          <w:p w14:paraId="40AC036B" w14:textId="77777777" w:rsidR="004E34A3" w:rsidRDefault="004E34A3" w:rsidP="00D95A97"/>
        </w:tc>
      </w:tr>
    </w:tbl>
    <w:p w14:paraId="6AD6116F" w14:textId="77777777" w:rsidR="004E34A3" w:rsidRDefault="004E34A3" w:rsidP="00D95A97"/>
    <w:p w14:paraId="7F118E79" w14:textId="1F768712" w:rsidR="003439BA" w:rsidRDefault="003439BA" w:rsidP="00D95A97">
      <w:r>
        <w:t xml:space="preserve">Si l’on classe les </w:t>
      </w:r>
      <w:proofErr w:type="spellStart"/>
      <w:r>
        <w:t>modeles</w:t>
      </w:r>
      <w:proofErr w:type="spellEnd"/>
      <w:r>
        <w:t xml:space="preserve"> grâces au graphique ROC-AUC nous avons ce classement : </w:t>
      </w:r>
    </w:p>
    <w:p w14:paraId="28229104" w14:textId="77777777" w:rsidR="003439BA" w:rsidRDefault="003439BA" w:rsidP="00D95A97"/>
    <w:p w14:paraId="07C088A9" w14:textId="592F72E8" w:rsidR="00D95A97" w:rsidRDefault="00D95A97" w:rsidP="00D95A97">
      <w:r>
        <w:t xml:space="preserve">Question 5 : </w:t>
      </w:r>
    </w:p>
    <w:p w14:paraId="2C2D518B" w14:textId="221B330C" w:rsidR="00D95A97" w:rsidRDefault="003439BA" w:rsidP="00D95A97">
      <w:r>
        <w:t xml:space="preserve">Théoriquement si nous utilisons plusieurs modèles pour une même tache comme ici la détection de spam et </w:t>
      </w:r>
      <w:proofErr w:type="spellStart"/>
      <w:r>
        <w:t>ham</w:t>
      </w:r>
      <w:proofErr w:type="spellEnd"/>
      <w:r>
        <w:t xml:space="preserve">. Chaque modèle peut donner sa vision et donc finalement avoir une vue plus complète des données. Chaque modèle à sa force. Par exemple comme vue dans les </w:t>
      </w:r>
      <w:proofErr w:type="spellStart"/>
      <w:r>
        <w:lastRenderedPageBreak/>
        <w:t>tp</w:t>
      </w:r>
      <w:proofErr w:type="spellEnd"/>
      <w:r>
        <w:t xml:space="preserve"> précédent </w:t>
      </w:r>
      <w:proofErr w:type="gramStart"/>
      <w:r>
        <w:t>le modèles naïve</w:t>
      </w:r>
      <w:proofErr w:type="gramEnd"/>
      <w:r>
        <w:t xml:space="preserve"> bayes et plus performant pour les textes courts. Et la régression logistique elle est bien calibrée pour les probabilités.</w:t>
      </w:r>
    </w:p>
    <w:p w14:paraId="056C9361" w14:textId="3909B526" w:rsidR="00D95A97" w:rsidRDefault="00D95A97" w:rsidP="00D95A97">
      <w:r>
        <w:t xml:space="preserve">Exercice 3 : </w:t>
      </w:r>
    </w:p>
    <w:p w14:paraId="2E1D9AA0" w14:textId="5B035D0E" w:rsidR="00D95A97" w:rsidRDefault="00D95A97" w:rsidP="00D95A97">
      <w:r>
        <w:t xml:space="preserve">Question 1 : </w:t>
      </w:r>
    </w:p>
    <w:p w14:paraId="044F17BD" w14:textId="78274187" w:rsidR="003439BA" w:rsidRDefault="003439BA" w:rsidP="00D95A97">
      <w:r>
        <w:t>Le GMM fonctionne de manière avec plusieurs clusters ou chaque groupe suit une distribution gaussienne. Par exemple un GMM attribue à chaque point de 50% d’</w:t>
      </w:r>
      <w:proofErr w:type="spellStart"/>
      <w:r>
        <w:t>etre</w:t>
      </w:r>
      <w:proofErr w:type="spellEnd"/>
      <w:r>
        <w:t xml:space="preserve"> un spam et 50% d’</w:t>
      </w:r>
      <w:proofErr w:type="spellStart"/>
      <w:r>
        <w:t>etre</w:t>
      </w:r>
      <w:proofErr w:type="spellEnd"/>
      <w:r>
        <w:t xml:space="preserve"> un </w:t>
      </w:r>
      <w:proofErr w:type="spellStart"/>
      <w:r>
        <w:t>ham</w:t>
      </w:r>
      <w:proofErr w:type="spellEnd"/>
      <w:r>
        <w:t xml:space="preserve">. Elle permet également de travailler sur des données complexes. </w:t>
      </w:r>
      <w:r w:rsidR="001E2CAF">
        <w:t xml:space="preserve"> Comme des données avec du bruit ou dans notre cas ici la classification </w:t>
      </w:r>
      <w:proofErr w:type="spellStart"/>
      <w:r w:rsidR="001E2CAF">
        <w:t>ham</w:t>
      </w:r>
      <w:proofErr w:type="spellEnd"/>
      <w:r w:rsidR="001E2CAF">
        <w:t xml:space="preserve">/spam car un spam et un </w:t>
      </w:r>
      <w:proofErr w:type="spellStart"/>
      <w:r w:rsidR="001E2CAF">
        <w:t>ham</w:t>
      </w:r>
      <w:proofErr w:type="spellEnd"/>
      <w:r w:rsidR="001E2CAF">
        <w:t xml:space="preserve"> sont assez similaire, mais également l’analyse d’image.</w:t>
      </w:r>
    </w:p>
    <w:p w14:paraId="7B6729CF" w14:textId="443F432E" w:rsidR="00D95A97" w:rsidRDefault="00D95A97" w:rsidP="00D95A97">
      <w:r>
        <w:t xml:space="preserve">Question 4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248F6" w14:paraId="18B59469" w14:textId="77777777" w:rsidTr="00C248F6">
        <w:tc>
          <w:tcPr>
            <w:tcW w:w="9062" w:type="dxa"/>
          </w:tcPr>
          <w:p w14:paraId="18CA01D9" w14:textId="77777777" w:rsidR="00C248F6" w:rsidRDefault="00C248F6" w:rsidP="00D95A97"/>
        </w:tc>
      </w:tr>
    </w:tbl>
    <w:p w14:paraId="54AC2E31" w14:textId="77777777" w:rsidR="00C248F6" w:rsidRDefault="00C248F6" w:rsidP="00D95A97"/>
    <w:p w14:paraId="24F5674C" w14:textId="56B1F91F" w:rsidR="00D95A97" w:rsidRDefault="00D95A97" w:rsidP="00D95A97">
      <w:r>
        <w:t xml:space="preserve">Question 5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248F6" w14:paraId="6C76D615" w14:textId="77777777" w:rsidTr="00C248F6">
        <w:tc>
          <w:tcPr>
            <w:tcW w:w="9062" w:type="dxa"/>
          </w:tcPr>
          <w:p w14:paraId="02E0284D" w14:textId="77777777" w:rsidR="00C248F6" w:rsidRDefault="00C248F6" w:rsidP="00D95A97"/>
        </w:tc>
      </w:tr>
    </w:tbl>
    <w:p w14:paraId="457BE4C4" w14:textId="77777777" w:rsidR="00C248F6" w:rsidRDefault="00C248F6" w:rsidP="00D95A97"/>
    <w:p w14:paraId="470DF8A9" w14:textId="77777777" w:rsidR="00D95A97" w:rsidRDefault="00D95A97" w:rsidP="00D95A97"/>
    <w:p w14:paraId="446443F6" w14:textId="31DFAE83" w:rsidR="00D95A97" w:rsidRDefault="00D95A97" w:rsidP="00D95A97">
      <w:r>
        <w:t xml:space="preserve">Exercice 4 : </w:t>
      </w:r>
    </w:p>
    <w:p w14:paraId="6541C624" w14:textId="2F87B734" w:rsidR="00D95A97" w:rsidRDefault="00D95A97" w:rsidP="00D95A97">
      <w:r>
        <w:t xml:space="preserve">Question 1 : </w:t>
      </w:r>
    </w:p>
    <w:p w14:paraId="0E3FBF65" w14:textId="320EB176" w:rsidR="00D95A97" w:rsidRDefault="00D95A97" w:rsidP="00D95A97">
      <w:r>
        <w:t>Question</w:t>
      </w:r>
      <w:r w:rsidR="00B91A64">
        <w:t xml:space="preserve"> 4 : </w:t>
      </w:r>
    </w:p>
    <w:p w14:paraId="2F49D918" w14:textId="78961AFC" w:rsidR="00B91A64" w:rsidRDefault="00B91A64" w:rsidP="00D95A97">
      <w:r>
        <w:t xml:space="preserve">Question 5 : </w:t>
      </w:r>
    </w:p>
    <w:p w14:paraId="68EF6BA3" w14:textId="77777777" w:rsidR="00B91A64" w:rsidRDefault="00B91A64" w:rsidP="00D95A97"/>
    <w:p w14:paraId="7B82543A" w14:textId="7DC8DD5E" w:rsidR="00B91A64" w:rsidRDefault="00B91A64" w:rsidP="00D95A97">
      <w:r>
        <w:t xml:space="preserve">Exercice 5 : </w:t>
      </w:r>
    </w:p>
    <w:p w14:paraId="6A16B13C" w14:textId="452F03F8" w:rsidR="00B91A64" w:rsidRDefault="00B91A64" w:rsidP="00D95A97">
      <w:r>
        <w:t xml:space="preserve">Question 1 : </w:t>
      </w:r>
    </w:p>
    <w:p w14:paraId="2CB1B737" w14:textId="60B47B0E" w:rsidR="00B91A64" w:rsidRDefault="00B91A64" w:rsidP="00D95A97">
      <w:r>
        <w:t xml:space="preserve">Question 2 : </w:t>
      </w:r>
    </w:p>
    <w:p w14:paraId="19E848F2" w14:textId="2144BA81" w:rsidR="00B91A64" w:rsidRDefault="00B91A64" w:rsidP="00D95A97">
      <w:r>
        <w:t xml:space="preserve">Question 3 : </w:t>
      </w:r>
    </w:p>
    <w:p w14:paraId="5B319663" w14:textId="5EDA0DD3" w:rsidR="00B91A64" w:rsidRDefault="00B91A64" w:rsidP="00D95A97">
      <w:r>
        <w:t xml:space="preserve">Question 4 : </w:t>
      </w:r>
    </w:p>
    <w:p w14:paraId="41062558" w14:textId="1E37550B" w:rsidR="00B91A64" w:rsidRDefault="00B91A64" w:rsidP="00D95A97">
      <w:r>
        <w:t xml:space="preserve">Question 5 : </w:t>
      </w:r>
    </w:p>
    <w:p w14:paraId="0E2E4C19" w14:textId="77777777" w:rsidR="00B91A64" w:rsidRDefault="00B91A64" w:rsidP="00D95A97"/>
    <w:p w14:paraId="52D63BDE" w14:textId="77777777" w:rsidR="00D95A97" w:rsidRPr="00D95A97" w:rsidRDefault="00D95A97" w:rsidP="00D95A97"/>
    <w:sectPr w:rsidR="00D95A97" w:rsidRPr="00D95A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A97"/>
    <w:rsid w:val="001A3DBC"/>
    <w:rsid w:val="001E2CAF"/>
    <w:rsid w:val="003439BA"/>
    <w:rsid w:val="004E34A3"/>
    <w:rsid w:val="00B91A64"/>
    <w:rsid w:val="00C248F6"/>
    <w:rsid w:val="00C71568"/>
    <w:rsid w:val="00D95A97"/>
    <w:rsid w:val="00F178CF"/>
    <w:rsid w:val="00F33CE0"/>
    <w:rsid w:val="00F6425C"/>
    <w:rsid w:val="00FB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57EA5"/>
  <w15:chartTrackingRefBased/>
  <w15:docId w15:val="{86CCB561-D174-4CDF-BB3B-CE7585CC7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5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95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95A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95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95A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95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95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95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95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95A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95A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95A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95A9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95A9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95A9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95A9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95A9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95A9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95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95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95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95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95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95A9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95A9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95A9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95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95A9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95A97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4E3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Pak</dc:creator>
  <cp:keywords/>
  <dc:description/>
  <cp:lastModifiedBy>Dara Pak</cp:lastModifiedBy>
  <cp:revision>1</cp:revision>
  <dcterms:created xsi:type="dcterms:W3CDTF">2024-11-27T15:21:00Z</dcterms:created>
  <dcterms:modified xsi:type="dcterms:W3CDTF">2024-11-27T16:42:00Z</dcterms:modified>
</cp:coreProperties>
</file>