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58C00" w14:textId="3BB2A5E6" w:rsidR="006F5EC9" w:rsidRDefault="006F5EC9" w:rsidP="006F5EC9">
      <w:pPr>
        <w:jc w:val="right"/>
      </w:pPr>
      <w:r>
        <w:t xml:space="preserve">Dara Pak Master 1 OIVM </w:t>
      </w:r>
      <w:r w:rsidR="003531CF" w:rsidRPr="003531CF">
        <w:t xml:space="preserve"> </w:t>
      </w:r>
    </w:p>
    <w:p w14:paraId="34FE5708" w14:textId="572C5D56" w:rsidR="003531CF" w:rsidRDefault="003531CF" w:rsidP="003531CF">
      <w:pPr>
        <w:pStyle w:val="Titre1"/>
        <w:rPr>
          <w:rFonts w:eastAsiaTheme="minorEastAsia"/>
        </w:rPr>
      </w:pPr>
      <w:r w:rsidRPr="003531CF">
        <w:rPr>
          <w:rFonts w:eastAsiaTheme="minorEastAsia"/>
        </w:rPr>
        <w:t xml:space="preserve">TP 3 : Classification binaire avec approches probabilistes </w:t>
      </w:r>
    </w:p>
    <w:p w14:paraId="4E808D00" w14:textId="77777777" w:rsidR="003531CF" w:rsidRDefault="003531CF" w:rsidP="003531CF">
      <w:pPr>
        <w:rPr>
          <w:rFonts w:eastAsiaTheme="minorEastAsia"/>
        </w:rPr>
      </w:pPr>
    </w:p>
    <w:p w14:paraId="5DFEB546" w14:textId="53C753D0" w:rsidR="003531CF" w:rsidRDefault="003531CF" w:rsidP="003531CF">
      <w:pPr>
        <w:pStyle w:val="Sous-titre"/>
        <w:rPr>
          <w:rFonts w:eastAsiaTheme="minorEastAsia"/>
        </w:rPr>
      </w:pPr>
      <w:r>
        <w:rPr>
          <w:rFonts w:eastAsiaTheme="minorEastAsia"/>
        </w:rPr>
        <w:t xml:space="preserve">Introduction </w:t>
      </w:r>
    </w:p>
    <w:p w14:paraId="56C6A31A" w14:textId="4B0346B7" w:rsidR="00277942" w:rsidRPr="004B182B" w:rsidRDefault="00277942" w:rsidP="00277942">
      <w:pPr>
        <w:rPr>
          <w:rFonts w:eastAsiaTheme="minorEastAsia"/>
        </w:rPr>
      </w:pPr>
      <w:r>
        <w:rPr>
          <w:rFonts w:eastAsiaTheme="minorEastAsia"/>
        </w:rPr>
        <w:t xml:space="preserve">Dans notre TP on peut considérer </w:t>
      </w:r>
      <w:proofErr w:type="spellStart"/>
      <w:r>
        <w:rPr>
          <w:rFonts w:eastAsiaTheme="minorEastAsia"/>
        </w:rPr>
        <w:t>ham</w:t>
      </w:r>
      <w:proofErr w:type="spellEnd"/>
      <w:r>
        <w:rPr>
          <w:rFonts w:eastAsiaTheme="minorEastAsia"/>
        </w:rPr>
        <w:t xml:space="preserve"> et spam en valeur numérique 0 et 1. </w:t>
      </w:r>
    </w:p>
    <w:p w14:paraId="1D6C0BA4" w14:textId="77777777" w:rsidR="00277942" w:rsidRPr="0073028C" w:rsidRDefault="00277942" w:rsidP="00277942">
      <w:pPr>
        <w:rPr>
          <w:rFonts w:eastAsiaTheme="minorEastAsia"/>
        </w:rPr>
      </w:pPr>
      <w:r w:rsidRPr="0073028C">
        <w:rPr>
          <w:rFonts w:eastAsiaTheme="minorEastAsia"/>
          <w:b/>
          <w:bCs/>
        </w:rPr>
        <w:t>VP (Vrais Positifs)</w:t>
      </w:r>
      <w:r w:rsidRPr="0073028C">
        <w:rPr>
          <w:rFonts w:eastAsiaTheme="minorEastAsia"/>
        </w:rPr>
        <w:t xml:space="preserve"> : Le nombre de prédictions correctes pour les échantillons positifs.</w:t>
      </w:r>
    </w:p>
    <w:p w14:paraId="55075B55" w14:textId="77777777" w:rsidR="00277942" w:rsidRDefault="00277942" w:rsidP="00277942">
      <w:pPr>
        <w:rPr>
          <w:rFonts w:eastAsiaTheme="minorEastAsia"/>
        </w:rPr>
      </w:pPr>
      <w:r w:rsidRPr="0073028C">
        <w:rPr>
          <w:rFonts w:eastAsiaTheme="minorEastAsia"/>
          <w:b/>
          <w:bCs/>
        </w:rPr>
        <w:t>FN (Faux Négatifs) :</w:t>
      </w:r>
      <w:r w:rsidRPr="0073028C">
        <w:rPr>
          <w:rFonts w:eastAsiaTheme="minorEastAsia"/>
        </w:rPr>
        <w:t xml:space="preserve"> Le nombre d'échantillons positifs que le modèle n'a pas correctement identifiés</w:t>
      </w:r>
      <w:r>
        <w:rPr>
          <w:rFonts w:eastAsiaTheme="minorEastAsia"/>
        </w:rPr>
        <w:t>.</w:t>
      </w:r>
    </w:p>
    <w:p w14:paraId="1647B408" w14:textId="16167ADA" w:rsidR="00277942" w:rsidRDefault="00277942" w:rsidP="00277942">
      <w:pPr>
        <w:rPr>
          <w:rFonts w:eastAsiaTheme="minorEastAsia"/>
        </w:rPr>
      </w:pPr>
      <w:r w:rsidRPr="001F6B03">
        <w:rPr>
          <w:rFonts w:eastAsiaTheme="minorEastAsia"/>
          <w:b/>
          <w:bCs/>
        </w:rPr>
        <w:t>FP (Faux positifs) :</w:t>
      </w:r>
      <w:r>
        <w:rPr>
          <w:rFonts w:eastAsiaTheme="minorEastAsia"/>
        </w:rPr>
        <w:t xml:space="preserve"> </w:t>
      </w:r>
      <w:r w:rsidRPr="001F6B03">
        <w:rPr>
          <w:rFonts w:eastAsiaTheme="minorEastAsia"/>
        </w:rPr>
        <w:t>Nombre d'échantillons négatifs</w:t>
      </w:r>
      <w:r w:rsidR="000E29C1">
        <w:rPr>
          <w:rFonts w:eastAsiaTheme="minorEastAsia"/>
        </w:rPr>
        <w:t xml:space="preserve"> 0(</w:t>
      </w:r>
      <w:proofErr w:type="spellStart"/>
      <w:r w:rsidR="000E29C1">
        <w:rPr>
          <w:rFonts w:eastAsiaTheme="minorEastAsia"/>
        </w:rPr>
        <w:t>ham</w:t>
      </w:r>
      <w:proofErr w:type="spellEnd"/>
      <w:r w:rsidR="000E29C1">
        <w:rPr>
          <w:rFonts w:eastAsiaTheme="minorEastAsia"/>
        </w:rPr>
        <w:t>)</w:t>
      </w:r>
      <w:r w:rsidRPr="001F6B03">
        <w:rPr>
          <w:rFonts w:eastAsiaTheme="minorEastAsia"/>
        </w:rPr>
        <w:t xml:space="preserve"> classés </w:t>
      </w:r>
      <w:r w:rsidRPr="001F6B03">
        <w:rPr>
          <w:rFonts w:eastAsiaTheme="minorEastAsia"/>
          <w:u w:val="single"/>
        </w:rPr>
        <w:t>à tort</w:t>
      </w:r>
      <w:r w:rsidRPr="001F6B03">
        <w:rPr>
          <w:rFonts w:eastAsiaTheme="minorEastAsia"/>
        </w:rPr>
        <w:t xml:space="preserve"> comme positifs</w:t>
      </w:r>
      <w:r w:rsidR="000E29C1">
        <w:rPr>
          <w:rFonts w:eastAsiaTheme="minorEastAsia"/>
        </w:rPr>
        <w:t xml:space="preserve"> 1(spam)</w:t>
      </w:r>
      <w:r w:rsidRPr="001F6B03">
        <w:rPr>
          <w:rFonts w:eastAsiaTheme="minorEastAsia"/>
        </w:rPr>
        <w:t>.</w:t>
      </w:r>
    </w:p>
    <w:p w14:paraId="4508E35A" w14:textId="77777777" w:rsidR="003531CF" w:rsidRPr="005D7C27" w:rsidRDefault="003531CF" w:rsidP="00277942">
      <w:pPr>
        <w:rPr>
          <w:rFonts w:eastAsiaTheme="minorEastAsia"/>
        </w:rPr>
      </w:pPr>
    </w:p>
    <w:p w14:paraId="2EDD7CAD" w14:textId="1FADF1D6" w:rsidR="00347FA0" w:rsidRPr="005D7C27" w:rsidRDefault="00347FA0" w:rsidP="003531CF">
      <w:pPr>
        <w:pStyle w:val="Sous-titre"/>
        <w:rPr>
          <w:rFonts w:eastAsiaTheme="minorEastAsia"/>
        </w:rPr>
      </w:pPr>
      <w:r w:rsidRPr="005D7C27">
        <w:rPr>
          <w:rFonts w:eastAsiaTheme="minorEastAsia"/>
        </w:rPr>
        <w:t xml:space="preserve">Exercice 1 </w:t>
      </w:r>
    </w:p>
    <w:p w14:paraId="3CADD6A2" w14:textId="288095F6" w:rsidR="00347FA0" w:rsidRPr="005D7C27" w:rsidRDefault="00347FA0" w:rsidP="003531CF">
      <w:pPr>
        <w:pStyle w:val="Sous-titre"/>
        <w:rPr>
          <w:rFonts w:eastAsiaTheme="minorEastAsia"/>
          <w:i/>
          <w:iCs/>
        </w:rPr>
      </w:pPr>
      <w:r w:rsidRPr="005D7C27">
        <w:rPr>
          <w:rFonts w:eastAsiaTheme="minorEastAsia"/>
          <w:i/>
          <w:iCs/>
        </w:rPr>
        <w:t xml:space="preserve">Question 5 : </w:t>
      </w:r>
    </w:p>
    <w:tbl>
      <w:tblPr>
        <w:tblStyle w:val="Grilledutableau"/>
        <w:tblW w:w="11624" w:type="dxa"/>
        <w:tblInd w:w="-1281" w:type="dxa"/>
        <w:tblLook w:val="04A0" w:firstRow="1" w:lastRow="0" w:firstColumn="1" w:lastColumn="0" w:noHBand="0" w:noVBand="1"/>
      </w:tblPr>
      <w:tblGrid>
        <w:gridCol w:w="7513"/>
        <w:gridCol w:w="4111"/>
      </w:tblGrid>
      <w:tr w:rsidR="003531CF" w14:paraId="58BB45EC" w14:textId="77777777" w:rsidTr="003531CF">
        <w:tc>
          <w:tcPr>
            <w:tcW w:w="7513" w:type="dxa"/>
          </w:tcPr>
          <w:p w14:paraId="77A23DBE" w14:textId="5862AD2F" w:rsidR="003531CF" w:rsidRPr="003531CF" w:rsidRDefault="003531CF" w:rsidP="003531CF">
            <w:pPr>
              <w:rPr>
                <w:i/>
                <w:iCs/>
              </w:rPr>
            </w:pPr>
            <w:r w:rsidRPr="003531CF">
              <w:rPr>
                <w:i/>
                <w:iCs/>
              </w:rPr>
              <w:t>Écriture mathématique</w:t>
            </w:r>
          </w:p>
        </w:tc>
        <w:tc>
          <w:tcPr>
            <w:tcW w:w="4111" w:type="dxa"/>
          </w:tcPr>
          <w:p w14:paraId="26279CE8" w14:textId="397FB425" w:rsidR="003531CF" w:rsidRDefault="003531CF" w:rsidP="003531CF">
            <w:r>
              <w:t>Définitions</w:t>
            </w:r>
          </w:p>
        </w:tc>
      </w:tr>
      <w:tr w:rsidR="003531CF" w:rsidRPr="004B182B" w14:paraId="229A2FE0" w14:textId="77777777" w:rsidTr="003531CF">
        <w:tc>
          <w:tcPr>
            <w:tcW w:w="7513" w:type="dxa"/>
          </w:tcPr>
          <w:p w14:paraId="1E5E9751" w14:textId="070951FD" w:rsidR="003531CF" w:rsidRPr="003531CF" w:rsidRDefault="003531CF" w:rsidP="003531CF">
            <w:pPr>
              <w:rPr>
                <w:rFonts w:eastAsiaTheme="minorEastAsia"/>
                <w:lang w:val="en-US"/>
              </w:rPr>
            </w:pPr>
            <w:r w:rsidRPr="003531CF">
              <w:rPr>
                <w:i/>
                <w:iCs/>
                <w:lang w:val="en-US"/>
              </w:rPr>
              <w:t>Accuracy:</w:t>
            </w:r>
            <w:r w:rsidRPr="003531CF">
              <w:rPr>
                <w:lang w:val="en-US"/>
              </w:rPr>
              <w:t xml:space="preserve"> </w:t>
            </w:r>
            <w:r w:rsidRPr="003531CF">
              <w:rPr>
                <w:lang w:val="en-US"/>
              </w:rPr>
              <w:br/>
            </w:r>
            <m:oMathPara>
              <m:oMath>
                <m:r>
                  <w:rPr>
                    <w:rFonts w:ascii="Cambria Math" w:hAnsi="Cambria Math" w:cs="Cambria Math"/>
                    <w:lang w:val="en-US"/>
                  </w:rPr>
                  <m:t>Accuracy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 xml:space="preserve">Vrais Positifs 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VP</m:t>
                        </m:r>
                      </m:e>
                    </m:d>
                    <m:r>
                      <w:rPr>
                        <w:rFonts w:ascii="Cambria Math" w:hAnsi="Cambria Math" w:cs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Cambria Math"/>
                      </w:rPr>
                      <m:t>Vrai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Cambria Math"/>
                      </w:rPr>
                      <m:t>n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é</m:t>
                    </m:r>
                    <m:r>
                      <w:rPr>
                        <w:rFonts w:ascii="Cambria Math" w:hAnsi="Cambria Math" w:cs="Cambria Math"/>
                      </w:rPr>
                      <m:t>gatifs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Cambria Math"/>
                      </w:rPr>
                      <m:t>VN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Total</m:t>
                    </m:r>
                  </m:den>
                </m:f>
              </m:oMath>
            </m:oMathPara>
          </w:p>
          <w:p w14:paraId="1F12B7E1" w14:textId="77777777" w:rsidR="003531CF" w:rsidRPr="003531CF" w:rsidRDefault="003531CF" w:rsidP="003531CF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C2500BD" w14:textId="77777777" w:rsidR="003531CF" w:rsidRPr="003531CF" w:rsidRDefault="003531CF" w:rsidP="003531CF">
            <w:pPr>
              <w:rPr>
                <w:lang w:val="en-US"/>
              </w:rPr>
            </w:pPr>
          </w:p>
        </w:tc>
      </w:tr>
      <w:tr w:rsidR="003531CF" w14:paraId="37DE333A" w14:textId="77777777" w:rsidTr="003531CF">
        <w:tc>
          <w:tcPr>
            <w:tcW w:w="7513" w:type="dxa"/>
          </w:tcPr>
          <w:p w14:paraId="254FE01D" w14:textId="7E8524D4" w:rsidR="003531CF" w:rsidRPr="003531CF" w:rsidRDefault="003531CF" w:rsidP="003531CF">
            <w:pPr>
              <w:rPr>
                <w:rFonts w:eastAsiaTheme="minorEastAsia"/>
                <w:lang w:val="en-US"/>
              </w:rPr>
            </w:pPr>
            <w:r w:rsidRPr="003531CF">
              <w:rPr>
                <w:i/>
                <w:iCs/>
                <w:lang w:val="en-US"/>
              </w:rPr>
              <w:t>Recall:</w:t>
            </w:r>
            <w:r w:rsidRPr="003531CF">
              <w:rPr>
                <w:lang w:val="en-US"/>
              </w:rPr>
              <w:t xml:space="preserve"> </w:t>
            </w:r>
            <w:r w:rsidRPr="003531CF">
              <w:rPr>
                <w:lang w:val="en-US"/>
              </w:rPr>
              <w:br/>
            </w:r>
            <m:oMathPara>
              <m:oMath>
                <m:r>
                  <w:rPr>
                    <w:rFonts w:ascii="Cambria Math" w:hAnsi="Cambria Math" w:cs="Cambria Math"/>
                    <w:lang w:val="en-US"/>
                  </w:rPr>
                  <m:t>Rappel(recall)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Vrais Positifs (VP)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Vrais positifs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VP</m:t>
                        </m:r>
                      </m:e>
                    </m:d>
                    <m:r>
                      <w:rPr>
                        <w:rFonts w:ascii="Cambria Math" w:hAnsi="Cambria Math" w:cs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Cambria Math"/>
                      </w:rPr>
                      <m:t>Faux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Cambria Math"/>
                      </w:rPr>
                      <m:t>N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é</m:t>
                    </m:r>
                    <m:r>
                      <w:rPr>
                        <w:rFonts w:ascii="Cambria Math" w:hAnsi="Cambria Math" w:cs="Cambria Math"/>
                      </w:rPr>
                      <m:t>gatfis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Cambria Math"/>
                      </w:rPr>
                      <m:t>FN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14:paraId="102B565B" w14:textId="77777777" w:rsidR="003531CF" w:rsidRPr="003531CF" w:rsidRDefault="003531CF" w:rsidP="003531CF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699C9A74" w14:textId="7B75ED2F" w:rsidR="003531CF" w:rsidRPr="003531CF" w:rsidRDefault="003531CF" w:rsidP="003531CF">
            <w:pPr>
              <w:rPr>
                <w:rFonts w:eastAsiaTheme="minorEastAsia"/>
              </w:rPr>
            </w:pPr>
            <w:r w:rsidRPr="00425918">
              <w:rPr>
                <w:rFonts w:eastAsiaTheme="minorEastAsia"/>
              </w:rPr>
              <w:t xml:space="preserve">Un score </w:t>
            </w:r>
            <w:proofErr w:type="spellStart"/>
            <w:r w:rsidRPr="00425918">
              <w:rPr>
                <w:rFonts w:eastAsiaTheme="minorEastAsia"/>
              </w:rPr>
              <w:t>recall</w:t>
            </w:r>
            <w:proofErr w:type="spellEnd"/>
            <w:r w:rsidRPr="00425918">
              <w:rPr>
                <w:rFonts w:eastAsiaTheme="minorEastAsia"/>
              </w:rPr>
              <w:t xml:space="preserve"> près de 1 meilleur est la détection car elle serait à 100% de précision</w:t>
            </w:r>
            <w:r>
              <w:rPr>
                <w:rFonts w:eastAsiaTheme="minorEastAsia"/>
              </w:rPr>
              <w:t xml:space="preserve">. </w:t>
            </w:r>
            <w:r w:rsidRPr="00936E0B">
              <w:rPr>
                <w:rFonts w:eastAsiaTheme="minorEastAsia"/>
              </w:rPr>
              <w:t xml:space="preserve">Le </w:t>
            </w:r>
            <w:proofErr w:type="spellStart"/>
            <w:r>
              <w:rPr>
                <w:rFonts w:eastAsiaTheme="minorEastAsia"/>
              </w:rPr>
              <w:t>recall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936E0B">
              <w:rPr>
                <w:rFonts w:eastAsiaTheme="minorEastAsia"/>
              </w:rPr>
              <w:t>est particulièrement important lorsqu</w:t>
            </w:r>
            <w:r>
              <w:rPr>
                <w:rFonts w:eastAsiaTheme="minorEastAsia"/>
              </w:rPr>
              <w:t>’on</w:t>
            </w:r>
            <w:r w:rsidRPr="00936E0B">
              <w:rPr>
                <w:rFonts w:eastAsiaTheme="minorEastAsia"/>
              </w:rPr>
              <w:t xml:space="preserve"> manque</w:t>
            </w:r>
            <w:r>
              <w:rPr>
                <w:rFonts w:eastAsiaTheme="minorEastAsia"/>
              </w:rPr>
              <w:t xml:space="preserve"> </w:t>
            </w:r>
            <w:r w:rsidRPr="00936E0B">
              <w:rPr>
                <w:rFonts w:eastAsiaTheme="minorEastAsia"/>
              </w:rPr>
              <w:t>d</w:t>
            </w:r>
            <w:r>
              <w:rPr>
                <w:rFonts w:eastAsiaTheme="minorEastAsia"/>
              </w:rPr>
              <w:t>’</w:t>
            </w:r>
            <w:r w:rsidRPr="00936E0B">
              <w:rPr>
                <w:rFonts w:eastAsiaTheme="minorEastAsia"/>
              </w:rPr>
              <w:t>échantillons, comme dans les diagnostics médicaux ou la détection de fraude.</w:t>
            </w:r>
          </w:p>
        </w:tc>
      </w:tr>
      <w:tr w:rsidR="003531CF" w14:paraId="122F27B3" w14:textId="77777777" w:rsidTr="003531CF">
        <w:tc>
          <w:tcPr>
            <w:tcW w:w="7513" w:type="dxa"/>
          </w:tcPr>
          <w:p w14:paraId="5BDC2040" w14:textId="732EB3B3" w:rsidR="003531CF" w:rsidRPr="003531CF" w:rsidRDefault="003531CF" w:rsidP="003531CF">
            <w:pPr>
              <w:rPr>
                <w:rFonts w:eastAsiaTheme="minorEastAsia"/>
                <w:lang w:val="en-US"/>
              </w:rPr>
            </w:pPr>
            <w:r w:rsidRPr="003531CF">
              <w:rPr>
                <w:rFonts w:eastAsiaTheme="minorEastAsia"/>
                <w:i/>
                <w:iCs/>
                <w:lang w:val="en-US"/>
              </w:rPr>
              <w:t>F1_Score:</w:t>
            </w:r>
            <w:r w:rsidRPr="003531CF">
              <w:rPr>
                <w:rFonts w:eastAsiaTheme="minorEastAsia"/>
                <w:lang w:val="en-US"/>
              </w:rPr>
              <w:t xml:space="preserve"> </w:t>
            </w:r>
            <w:r w:rsidRPr="003531CF">
              <w:rPr>
                <w:rFonts w:eastAsiaTheme="minorEastAsia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 w:cs="Cambria Math"/>
                    <w:lang w:val="en-US"/>
                  </w:rPr>
                  <m:t>F1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=2*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Vrais Positifs (VP)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Vrais positifs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VP</m:t>
                        </m:r>
                      </m:e>
                    </m:d>
                    <m:r>
                      <w:rPr>
                        <w:rFonts w:ascii="Cambria Math" w:hAnsi="Cambria Math" w:cs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Cambria Math"/>
                      </w:rPr>
                      <m:t>Faux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Cambria Math"/>
                      </w:rPr>
                      <m:t>Positifs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 xml:space="preserve"> (</m:t>
                    </m:r>
                    <m:r>
                      <w:rPr>
                        <w:rFonts w:ascii="Cambria Math" w:hAnsi="Cambria Math" w:cs="Cambria Math"/>
                      </w:rPr>
                      <m:t>FP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)+</m:t>
                    </m:r>
                    <m:r>
                      <w:rPr>
                        <w:rFonts w:ascii="Cambria Math" w:hAnsi="Cambria Math" w:cs="Cambria Math"/>
                      </w:rPr>
                      <m:t>Faux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Cambria Math"/>
                      </w:rPr>
                      <m:t>N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é</m:t>
                    </m:r>
                    <m:r>
                      <w:rPr>
                        <w:rFonts w:ascii="Cambria Math" w:hAnsi="Cambria Math" w:cs="Cambria Math"/>
                      </w:rPr>
                      <m:t>gatfis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Cambria Math"/>
                      </w:rPr>
                      <m:t>FN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14:paraId="625FFECD" w14:textId="77777777" w:rsidR="003531CF" w:rsidRPr="003531CF" w:rsidRDefault="003531CF" w:rsidP="003531CF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BB9B724" w14:textId="77777777" w:rsidR="003531CF" w:rsidRPr="00936E0B" w:rsidRDefault="003531CF" w:rsidP="003531CF">
            <w:pPr>
              <w:rPr>
                <w:rFonts w:eastAsiaTheme="minorEastAsia"/>
              </w:rPr>
            </w:pPr>
            <w:r w:rsidRPr="00936E0B">
              <w:rPr>
                <w:rFonts w:eastAsiaTheme="minorEastAsia"/>
              </w:rPr>
              <w:t>Le F1-score atteint sa valeur maximale de 1</w:t>
            </w:r>
            <w:r>
              <w:rPr>
                <w:rFonts w:eastAsiaTheme="minorEastAsia"/>
              </w:rPr>
              <w:t xml:space="preserve"> (100%)</w:t>
            </w:r>
            <w:r w:rsidRPr="00936E0B">
              <w:rPr>
                <w:rFonts w:eastAsiaTheme="minorEastAsia"/>
              </w:rPr>
              <w:t xml:space="preserve"> lorsque la précision et le rappel sont parfaits.</w:t>
            </w:r>
          </w:p>
          <w:p w14:paraId="17BEEA4C" w14:textId="1A4FD2E9" w:rsidR="003531CF" w:rsidRPr="003531CF" w:rsidRDefault="003531CF" w:rsidP="003531CF">
            <w:pPr>
              <w:rPr>
                <w:rFonts w:eastAsiaTheme="minorEastAsia"/>
              </w:rPr>
            </w:pPr>
            <w:r w:rsidRPr="00936E0B">
              <w:rPr>
                <w:rFonts w:eastAsiaTheme="minorEastAsia"/>
              </w:rPr>
              <w:t>Un F1-score faible indique soit une mauvaise précision, soit un faible rappel, ou les deux</w:t>
            </w:r>
          </w:p>
        </w:tc>
      </w:tr>
      <w:tr w:rsidR="003531CF" w14:paraId="5DEB5F34" w14:textId="77777777" w:rsidTr="003531CF">
        <w:tc>
          <w:tcPr>
            <w:tcW w:w="7513" w:type="dxa"/>
          </w:tcPr>
          <w:p w14:paraId="4DD279AB" w14:textId="2126F34B" w:rsidR="003531CF" w:rsidRPr="00427D5A" w:rsidRDefault="003531CF" w:rsidP="003531CF">
            <w:pPr>
              <w:rPr>
                <w:rFonts w:eastAsiaTheme="minorEastAsia"/>
                <w:lang w:val="en-US"/>
              </w:rPr>
            </w:pPr>
            <w:r w:rsidRPr="00427D5A">
              <w:rPr>
                <w:rFonts w:eastAsiaTheme="minorEastAsia"/>
                <w:lang w:val="en-US"/>
              </w:rPr>
              <w:t xml:space="preserve">Macro Avg: </w:t>
            </w:r>
            <w:r>
              <w:rPr>
                <w:rFonts w:ascii="Cambria Math" w:hAnsi="Cambria Math" w:cs="Cambria Math"/>
                <w:i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 w:cs="Cambria Math"/>
                    <w:lang w:val="en-US"/>
                  </w:rPr>
                  <m:t>macro avg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Cambria Math"/>
                            <w:lang w:val="en-US"/>
                          </w:rPr>
                        </m:ctrlPr>
                      </m:naryPr>
                      <m:sub/>
                      <m:sup/>
                      <m:e>
                        <m:eqArr>
                          <m:eqArrPr>
                            <m:ctrlPr>
                              <w:rPr>
                                <w:rFonts w:ascii="Cambria Math" w:hAnsi="Cambria Math" w:cs="Cambria Math"/>
                                <w:i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i=1</m:t>
                            </m:r>
                          </m:e>
                        </m:eqArr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 xml:space="preserve">  Mi</m:t>
                        </m:r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2AB680BE" w14:textId="77777777" w:rsidR="003531CF" w:rsidRPr="003531CF" w:rsidRDefault="003531CF" w:rsidP="003531CF">
            <w:pPr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4111" w:type="dxa"/>
          </w:tcPr>
          <w:p w14:paraId="400E167A" w14:textId="6A92BC54" w:rsidR="003531CF" w:rsidRPr="00277942" w:rsidRDefault="003531CF" w:rsidP="003531CF">
            <w:pPr>
              <w:rPr>
                <w:rFonts w:eastAsiaTheme="minorEastAsia"/>
              </w:rPr>
            </w:pPr>
            <w:r w:rsidRPr="00277942">
              <w:rPr>
                <w:rFonts w:eastAsiaTheme="minorEastAsia"/>
              </w:rPr>
              <w:t>C’es</w:t>
            </w:r>
            <w:r>
              <w:rPr>
                <w:rFonts w:eastAsiaTheme="minorEastAsia"/>
              </w:rPr>
              <w:t>t une moyenne arithmétique des métrique (précision, rappel, F1_score)</w:t>
            </w:r>
          </w:p>
          <w:p w14:paraId="7781197D" w14:textId="77777777" w:rsidR="003531CF" w:rsidRDefault="003531CF" w:rsidP="003531CF">
            <w:pPr>
              <w:rPr>
                <w:rFonts w:eastAsiaTheme="minorEastAsia"/>
              </w:rPr>
            </w:pPr>
            <w:r w:rsidRPr="00277942">
              <w:rPr>
                <w:rFonts w:eastAsiaTheme="minorEastAsia"/>
              </w:rPr>
              <w:t>N = le nombre de c</w:t>
            </w:r>
            <w:r>
              <w:rPr>
                <w:rFonts w:eastAsiaTheme="minorEastAsia"/>
              </w:rPr>
              <w:t>lasse, dans notre cas cela correspond à v1 et v2</w:t>
            </w:r>
          </w:p>
          <w:p w14:paraId="3675BD49" w14:textId="33D6D09C" w:rsidR="003531CF" w:rsidRPr="00936E0B" w:rsidRDefault="003531CF" w:rsidP="003531C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 = la métrique (précision, rapport ou F1_score) pour la classe i (1 et 2 dans notre cas)</w:t>
            </w:r>
          </w:p>
        </w:tc>
      </w:tr>
      <w:tr w:rsidR="003531CF" w14:paraId="6A210357" w14:textId="77777777" w:rsidTr="003531CF">
        <w:tc>
          <w:tcPr>
            <w:tcW w:w="7513" w:type="dxa"/>
          </w:tcPr>
          <w:p w14:paraId="0896D418" w14:textId="3703761D" w:rsidR="003531CF" w:rsidRPr="00427D5A" w:rsidRDefault="003531CF" w:rsidP="003531CF">
            <w:pPr>
              <w:rPr>
                <w:rFonts w:eastAsiaTheme="minorEastAsia"/>
                <w:lang w:val="en-US"/>
              </w:rPr>
            </w:pPr>
            <w:r w:rsidRPr="00427D5A">
              <w:rPr>
                <w:rFonts w:eastAsiaTheme="minorEastAsia"/>
                <w:lang w:val="en-US"/>
              </w:rPr>
              <w:lastRenderedPageBreak/>
              <w:t>Weighted avg :</w:t>
            </w:r>
            <w:r>
              <w:rPr>
                <w:rFonts w:ascii="Cambria Math" w:hAnsi="Cambria Math" w:cs="Cambria Math"/>
                <w:i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 w:cs="Cambria Math"/>
                    <w:lang w:val="en-US"/>
                  </w:rPr>
                  <m:t>weighted avg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Cambria Math"/>
                            <w:lang w:val="en-US"/>
                          </w:rPr>
                        </m:ctrlPr>
                      </m:naryPr>
                      <m:sub/>
                      <m:sup/>
                      <m:e>
                        <m:eqArr>
                          <m:eqArrPr>
                            <m:ctrlPr>
                              <w:rPr>
                                <w:rFonts w:ascii="Cambria Math" w:hAnsi="Cambria Math" w:cs="Cambria Math"/>
                                <w:i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i=1</m:t>
                            </m:r>
                          </m:e>
                        </m:eqArr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 xml:space="preserve">  Si.Mi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Cambria Math"/>
                            <w:lang w:val="en-US"/>
                          </w:rPr>
                        </m:ctrlPr>
                      </m:naryPr>
                      <m:sub/>
                      <m:sup/>
                      <m:e>
                        <m:eqArr>
                          <m:eqArrPr>
                            <m:ctrlPr>
                              <w:rPr>
                                <w:rFonts w:ascii="Cambria Math" w:hAnsi="Cambria Math" w:cs="Cambria Math"/>
                                <w:i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i=1</m:t>
                            </m:r>
                          </m:e>
                        </m:eqArr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 xml:space="preserve">   Si</m:t>
                        </m:r>
                      </m:e>
                    </m:nary>
                  </m:den>
                </m:f>
              </m:oMath>
            </m:oMathPara>
          </w:p>
          <w:p w14:paraId="0B8A15DB" w14:textId="77777777" w:rsidR="003531CF" w:rsidRPr="00427D5A" w:rsidRDefault="003531CF" w:rsidP="003531CF">
            <w:pPr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4111" w:type="dxa"/>
          </w:tcPr>
          <w:p w14:paraId="36B1314A" w14:textId="31820A13" w:rsidR="003531CF" w:rsidRPr="00277942" w:rsidRDefault="003531CF" w:rsidP="003531CF">
            <w:pPr>
              <w:rPr>
                <w:rFonts w:eastAsiaTheme="minorEastAsia"/>
              </w:rPr>
            </w:pPr>
            <w:r w:rsidRPr="00277942">
              <w:rPr>
                <w:rFonts w:eastAsiaTheme="minorEastAsia"/>
              </w:rPr>
              <w:t>C’es</w:t>
            </w:r>
            <w:r>
              <w:rPr>
                <w:rFonts w:eastAsiaTheme="minorEastAsia"/>
              </w:rPr>
              <w:t>t une moyenne pondérée par le support des métrique (précision, rappel, F1_score)</w:t>
            </w:r>
          </w:p>
          <w:p w14:paraId="46BCB0FC" w14:textId="7488BEE6" w:rsidR="003531CF" w:rsidRDefault="003531CF" w:rsidP="003531CF">
            <w:pPr>
              <w:rPr>
                <w:rFonts w:eastAsiaTheme="minorEastAsia"/>
              </w:rPr>
            </w:pPr>
            <w:r w:rsidRPr="00277942">
              <w:rPr>
                <w:rFonts w:eastAsiaTheme="minorEastAsia"/>
              </w:rPr>
              <w:t>N = le nombre de c</w:t>
            </w:r>
            <w:r>
              <w:rPr>
                <w:rFonts w:eastAsiaTheme="minorEastAsia"/>
              </w:rPr>
              <w:t>lasse, dans notre cas cela correspond à v1 et v2</w:t>
            </w:r>
          </w:p>
          <w:p w14:paraId="4FDE89DD" w14:textId="3440037C" w:rsidR="003531CF" w:rsidRDefault="003531CF" w:rsidP="003531C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 = la métrique (précision, rapport ou F1_score) pour la classe i (1 et 2 dans notre cas)</w:t>
            </w:r>
          </w:p>
          <w:p w14:paraId="275BC6B8" w14:textId="5FE0DFF6" w:rsidR="003531CF" w:rsidRDefault="003531CF" w:rsidP="003531C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 = Support (nombre de d’échantillon) de la classe i (v1 ou v2) </w:t>
            </w:r>
          </w:p>
          <w:p w14:paraId="4B75328C" w14:textId="77777777" w:rsidR="003531CF" w:rsidRPr="00936E0B" w:rsidRDefault="003531CF" w:rsidP="003531CF">
            <w:pPr>
              <w:rPr>
                <w:rFonts w:eastAsiaTheme="minorEastAsia"/>
              </w:rPr>
            </w:pPr>
          </w:p>
        </w:tc>
      </w:tr>
    </w:tbl>
    <w:p w14:paraId="55B9FDD3" w14:textId="77777777" w:rsidR="003531CF" w:rsidRDefault="003531CF" w:rsidP="003531CF">
      <w:pPr>
        <w:pStyle w:val="Sous-titre"/>
        <w:rPr>
          <w:rFonts w:eastAsiaTheme="minorEastAsia"/>
        </w:rPr>
      </w:pPr>
    </w:p>
    <w:p w14:paraId="624332A2" w14:textId="103BB485" w:rsidR="00736F1B" w:rsidRPr="007D0BCD" w:rsidRDefault="007D0BCD" w:rsidP="007D0BCD">
      <w:r>
        <w:t xml:space="preserve">En </w:t>
      </w:r>
      <w:r w:rsidR="00736F1B">
        <w:t>supplément</w:t>
      </w:r>
      <w:r>
        <w:t xml:space="preserve"> on peut utiliser la </w:t>
      </w:r>
      <w:r w:rsidR="00736F1B">
        <w:t>métrique</w:t>
      </w:r>
      <w:r>
        <w:t xml:space="preserve"> </w:t>
      </w:r>
      <w:proofErr w:type="spellStart"/>
      <w:r w:rsidRPr="00736F1B">
        <w:rPr>
          <w:b/>
          <w:bCs/>
        </w:rPr>
        <w:t>hamming_loss</w:t>
      </w:r>
      <w:proofErr w:type="spellEnd"/>
      <w:r>
        <w:t xml:space="preserve"> qui permet d</w:t>
      </w:r>
      <w:r w:rsidR="00736F1B">
        <w:t xml:space="preserve">e calculer </w:t>
      </w:r>
      <w:r w:rsidR="00736F1B" w:rsidRPr="00736F1B">
        <w:t xml:space="preserve">la proportion de </w:t>
      </w:r>
      <w:r w:rsidR="00736F1B">
        <w:t xml:space="preserve">class </w:t>
      </w:r>
      <w:r w:rsidR="00736F1B" w:rsidRPr="00736F1B">
        <w:t xml:space="preserve">mal classifiés, en prenant en compte chaque </w:t>
      </w:r>
      <w:r w:rsidR="00736F1B">
        <w:t>classe</w:t>
      </w:r>
      <w:r w:rsidR="00736F1B" w:rsidRPr="00736F1B">
        <w:t xml:space="preserve"> individuellement</w:t>
      </w:r>
      <w:r w:rsidR="00736F1B">
        <w:t>.</w:t>
      </w:r>
    </w:p>
    <w:p w14:paraId="7A9F848B" w14:textId="0650A209" w:rsidR="00277942" w:rsidRPr="005D7C27" w:rsidRDefault="003531CF" w:rsidP="003531CF">
      <w:pPr>
        <w:pStyle w:val="Sous-titre"/>
        <w:rPr>
          <w:rFonts w:eastAsiaTheme="minorEastAsia"/>
          <w:i/>
          <w:iCs/>
        </w:rPr>
      </w:pPr>
      <w:r w:rsidRPr="005D7C27">
        <w:rPr>
          <w:rFonts w:eastAsiaTheme="minorEastAsia"/>
          <w:i/>
          <w:iCs/>
        </w:rPr>
        <w:t>Question 6 :</w:t>
      </w:r>
    </w:p>
    <w:p w14:paraId="75AF179B" w14:textId="16927613" w:rsidR="009771C6" w:rsidRPr="00277942" w:rsidRDefault="009771C6" w:rsidP="00277942">
      <w:pPr>
        <w:rPr>
          <w:rFonts w:eastAsiaTheme="minorEastAsia"/>
        </w:rPr>
      </w:pPr>
      <w:r>
        <w:rPr>
          <w:rFonts w:eastAsiaTheme="minorEastAsia"/>
        </w:rPr>
        <w:t>L’</w:t>
      </w:r>
      <w:r w:rsidR="003531CF">
        <w:rPr>
          <w:rFonts w:eastAsiaTheme="minorEastAsia"/>
        </w:rPr>
        <w:t>intérêt</w:t>
      </w:r>
      <w:r>
        <w:rPr>
          <w:rFonts w:eastAsiaTheme="minorEastAsia"/>
        </w:rPr>
        <w:t xml:space="preserve"> d’un </w:t>
      </w:r>
      <w:r w:rsidR="003531CF">
        <w:rPr>
          <w:rFonts w:eastAsiaTheme="minorEastAsia"/>
        </w:rPr>
        <w:t>modèle</w:t>
      </w:r>
      <w:r>
        <w:rPr>
          <w:rFonts w:eastAsiaTheme="minorEastAsia"/>
        </w:rPr>
        <w:t xml:space="preserve"> </w:t>
      </w:r>
      <w:r w:rsidR="003531CF">
        <w:rPr>
          <w:rFonts w:eastAsiaTheme="minorEastAsia"/>
        </w:rPr>
        <w:t>génératif</w:t>
      </w:r>
      <w:r>
        <w:rPr>
          <w:rFonts w:eastAsiaTheme="minorEastAsia"/>
        </w:rPr>
        <w:t xml:space="preserve"> par rapport aux autres </w:t>
      </w:r>
      <w:r w:rsidR="003531CF">
        <w:rPr>
          <w:rFonts w:eastAsiaTheme="minorEastAsia"/>
        </w:rPr>
        <w:t>modèles</w:t>
      </w:r>
      <w:r>
        <w:rPr>
          <w:rFonts w:eastAsiaTheme="minorEastAsia"/>
        </w:rPr>
        <w:t xml:space="preserve"> </w:t>
      </w:r>
      <w:r w:rsidR="0017105B">
        <w:rPr>
          <w:rFonts w:eastAsiaTheme="minorEastAsia"/>
        </w:rPr>
        <w:t>dans notre cas est qu’il est le plus adapté pour les données textuelles vectorisées (</w:t>
      </w:r>
      <w:proofErr w:type="spellStart"/>
      <w:r w:rsidR="0017105B">
        <w:rPr>
          <w:rFonts w:eastAsiaTheme="minorEastAsia"/>
        </w:rPr>
        <w:t>CountVectorizer</w:t>
      </w:r>
      <w:proofErr w:type="spellEnd"/>
      <w:r w:rsidR="0017105B">
        <w:rPr>
          <w:rFonts w:eastAsiaTheme="minorEastAsia"/>
        </w:rPr>
        <w:t>) en matrice</w:t>
      </w:r>
      <w:r w:rsidR="00837596">
        <w:rPr>
          <w:rFonts w:eastAsiaTheme="minorEastAsia"/>
        </w:rPr>
        <w:t>, est Bayes et le plus simple et rapide lorsque l’on a beaucoup de caractères comme nous avons ici.</w:t>
      </w:r>
    </w:p>
    <w:p w14:paraId="2DD07233" w14:textId="77777777" w:rsidR="00277942" w:rsidRPr="0073028C" w:rsidRDefault="00277942" w:rsidP="0073028C">
      <w:pPr>
        <w:rPr>
          <w:rFonts w:eastAsiaTheme="minorEastAsia"/>
        </w:rPr>
      </w:pPr>
    </w:p>
    <w:p w14:paraId="7C9B2DEB" w14:textId="69B0A5A0" w:rsidR="00220D05" w:rsidRDefault="0073028C" w:rsidP="003531CF">
      <w:pPr>
        <w:pStyle w:val="Sous-titre"/>
      </w:pPr>
      <w:r w:rsidRPr="0073028C">
        <w:t xml:space="preserve">Exercice 2 </w:t>
      </w:r>
    </w:p>
    <w:p w14:paraId="213AB6D3" w14:textId="39236641" w:rsidR="00347FA0" w:rsidRPr="005D7C27" w:rsidRDefault="00347FA0" w:rsidP="003531CF">
      <w:pPr>
        <w:pStyle w:val="Sous-titre"/>
        <w:rPr>
          <w:i/>
          <w:iCs/>
        </w:rPr>
      </w:pPr>
      <w:r w:rsidRPr="005D7C27">
        <w:rPr>
          <w:i/>
          <w:iCs/>
        </w:rPr>
        <w:t xml:space="preserve">Question 6 : </w:t>
      </w:r>
    </w:p>
    <w:p w14:paraId="661841D6" w14:textId="56149DCD" w:rsidR="00347FA0" w:rsidRDefault="00347FA0" w:rsidP="00220D05">
      <w:pPr>
        <w:rPr>
          <w:rFonts w:eastAsiaTheme="minorEastAsia"/>
        </w:rPr>
      </w:pPr>
      <w:r>
        <w:t xml:space="preserve">Si l’on regarde en le rapport de classification du </w:t>
      </w:r>
      <w:r w:rsidR="003531CF">
        <w:t>modèle</w:t>
      </w:r>
      <w:r>
        <w:t xml:space="preserve"> </w:t>
      </w:r>
      <w:r w:rsidR="003531CF">
        <w:t>complément</w:t>
      </w:r>
      <w:r>
        <w:t xml:space="preserve"> </w:t>
      </w:r>
      <w:r w:rsidR="003531CF">
        <w:t>Naïve</w:t>
      </w:r>
      <w:r>
        <w:t xml:space="preserve"> Bayes </w:t>
      </w:r>
      <w:r w:rsidR="003531CF">
        <w:t xml:space="preserve">dans </w:t>
      </w:r>
      <w:r w:rsidR="005D7C27">
        <w:t>la Figure</w:t>
      </w:r>
      <w:r w:rsidRPr="00347FA0">
        <w:rPr>
          <w:rFonts w:eastAsiaTheme="minorEastAsia"/>
        </w:rPr>
        <w:t xml:space="preserve"> 1 : tableau répertoriant les r</w:t>
      </w:r>
      <w:r>
        <w:rPr>
          <w:rFonts w:eastAsiaTheme="minorEastAsia"/>
        </w:rPr>
        <w:t xml:space="preserve">apports de classification par modèle, </w:t>
      </w:r>
      <w:r w:rsidR="003531CF">
        <w:rPr>
          <w:rFonts w:eastAsiaTheme="minorEastAsia"/>
        </w:rPr>
        <w:t>n</w:t>
      </w:r>
      <w:r>
        <w:rPr>
          <w:rFonts w:eastAsiaTheme="minorEastAsia"/>
        </w:rPr>
        <w:t xml:space="preserve">ous avons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31CF" w14:paraId="642C44A3" w14:textId="77777777" w:rsidTr="006F5EC9">
        <w:tc>
          <w:tcPr>
            <w:tcW w:w="4531" w:type="dxa"/>
            <w:shd w:val="clear" w:color="auto" w:fill="7F7F7F" w:themeFill="text1" w:themeFillTint="80"/>
          </w:tcPr>
          <w:p w14:paraId="1C80372C" w14:textId="2B3D6FC0" w:rsidR="003531CF" w:rsidRPr="005D7C27" w:rsidRDefault="003531CF" w:rsidP="00220D05">
            <w:r w:rsidRPr="00347FA0">
              <w:t xml:space="preserve">La colonne réalité : </w:t>
            </w:r>
          </w:p>
        </w:tc>
        <w:tc>
          <w:tcPr>
            <w:tcW w:w="4531" w:type="dxa"/>
            <w:shd w:val="clear" w:color="auto" w:fill="7F7F7F" w:themeFill="text1" w:themeFillTint="80"/>
          </w:tcPr>
          <w:p w14:paraId="7DD15EBC" w14:textId="6EF4DE5B" w:rsidR="003531CF" w:rsidRPr="005D7C27" w:rsidRDefault="003531CF" w:rsidP="00220D05">
            <w:r>
              <w:t xml:space="preserve">Ligne de </w:t>
            </w:r>
            <w:proofErr w:type="spellStart"/>
            <w:r>
              <w:t>prediction</w:t>
            </w:r>
            <w:proofErr w:type="spellEnd"/>
            <w:r>
              <w:t xml:space="preserve"> : </w:t>
            </w:r>
          </w:p>
        </w:tc>
      </w:tr>
      <w:tr w:rsidR="003531CF" w14:paraId="6565B65E" w14:textId="77777777" w:rsidTr="003531CF">
        <w:tc>
          <w:tcPr>
            <w:tcW w:w="4531" w:type="dxa"/>
          </w:tcPr>
          <w:p w14:paraId="2D652C3C" w14:textId="77777777" w:rsidR="003531CF" w:rsidRDefault="003531CF" w:rsidP="003531CF">
            <w:proofErr w:type="spellStart"/>
            <w:r w:rsidRPr="00837596">
              <w:t>Represente</w:t>
            </w:r>
            <w:proofErr w:type="spellEnd"/>
            <w:r w:rsidRPr="00837596">
              <w:t xml:space="preserve"> les classes du c</w:t>
            </w:r>
            <w:r>
              <w:t xml:space="preserve">sv réel </w:t>
            </w:r>
          </w:p>
          <w:p w14:paraId="22D97516" w14:textId="77777777" w:rsidR="006F5EC9" w:rsidRDefault="006F5EC9" w:rsidP="003531CF"/>
          <w:p w14:paraId="1D5EC028" w14:textId="77777777" w:rsidR="003531CF" w:rsidRDefault="003531CF" w:rsidP="003531CF">
            <w:proofErr w:type="spellStart"/>
            <w:r>
              <w:t>Negative</w:t>
            </w:r>
            <w:proofErr w:type="spellEnd"/>
            <w:r>
              <w:t xml:space="preserve"> : 0 (classe de </w:t>
            </w:r>
            <w:proofErr w:type="spellStart"/>
            <w:proofErr w:type="gramStart"/>
            <w:r>
              <w:t>ham</w:t>
            </w:r>
            <w:proofErr w:type="spellEnd"/>
            <w:r>
              <w:t xml:space="preserve"> )</w:t>
            </w:r>
            <w:proofErr w:type="gramEnd"/>
          </w:p>
          <w:p w14:paraId="56FE8783" w14:textId="77777777" w:rsidR="003531CF" w:rsidRDefault="003531CF" w:rsidP="003531CF">
            <w:r>
              <w:t>Positive : 1 (classe spam)</w:t>
            </w:r>
          </w:p>
          <w:p w14:paraId="11520240" w14:textId="77777777" w:rsidR="003531CF" w:rsidRDefault="003531CF" w:rsidP="00220D05">
            <w:pPr>
              <w:rPr>
                <w:rFonts w:eastAsiaTheme="minorEastAsia"/>
              </w:rPr>
            </w:pPr>
          </w:p>
        </w:tc>
        <w:tc>
          <w:tcPr>
            <w:tcW w:w="4531" w:type="dxa"/>
          </w:tcPr>
          <w:p w14:paraId="000B38ED" w14:textId="77777777" w:rsidR="003531CF" w:rsidRDefault="003531CF" w:rsidP="003531CF">
            <w:proofErr w:type="spellStart"/>
            <w:r>
              <w:t>Represente</w:t>
            </w:r>
            <w:proofErr w:type="spellEnd"/>
            <w:r>
              <w:t xml:space="preserve"> les </w:t>
            </w:r>
            <w:proofErr w:type="spellStart"/>
            <w:r>
              <w:t>prediction</w:t>
            </w:r>
            <w:proofErr w:type="spellEnd"/>
            <w:r>
              <w:t xml:space="preserve"> du </w:t>
            </w:r>
            <w:proofErr w:type="spellStart"/>
            <w:r>
              <w:t>modele</w:t>
            </w:r>
            <w:proofErr w:type="spellEnd"/>
            <w:r>
              <w:t xml:space="preserve"> </w:t>
            </w:r>
          </w:p>
          <w:p w14:paraId="6A8A38C0" w14:textId="77777777" w:rsidR="006F5EC9" w:rsidRDefault="006F5EC9" w:rsidP="003531CF"/>
          <w:p w14:paraId="49939F02" w14:textId="77777777" w:rsidR="003531CF" w:rsidRDefault="003531CF" w:rsidP="003531CF">
            <w:proofErr w:type="spellStart"/>
            <w:r>
              <w:t>Negative</w:t>
            </w:r>
            <w:proofErr w:type="spellEnd"/>
            <w:r>
              <w:t xml:space="preserve"> : 0 (le </w:t>
            </w:r>
            <w:proofErr w:type="spellStart"/>
            <w:r>
              <w:t>modele</w:t>
            </w:r>
            <w:proofErr w:type="spellEnd"/>
            <w:r>
              <w:t xml:space="preserve"> </w:t>
            </w:r>
            <w:proofErr w:type="spellStart"/>
            <w:r>
              <w:t>predit</w:t>
            </w:r>
            <w:proofErr w:type="spellEnd"/>
            <w:r>
              <w:t xml:space="preserve"> le nombre de classe de </w:t>
            </w:r>
            <w:proofErr w:type="spellStart"/>
            <w:proofErr w:type="gramStart"/>
            <w:r>
              <w:t>ham</w:t>
            </w:r>
            <w:proofErr w:type="spellEnd"/>
            <w:r>
              <w:t xml:space="preserve"> )</w:t>
            </w:r>
            <w:proofErr w:type="gramEnd"/>
          </w:p>
          <w:p w14:paraId="3F47F16F" w14:textId="77777777" w:rsidR="003531CF" w:rsidRDefault="003531CF" w:rsidP="003531CF">
            <w:r>
              <w:t xml:space="preserve">Positive : 1 (le </w:t>
            </w:r>
            <w:proofErr w:type="spellStart"/>
            <w:r>
              <w:t>modele</w:t>
            </w:r>
            <w:proofErr w:type="spellEnd"/>
            <w:r>
              <w:t xml:space="preserve"> </w:t>
            </w:r>
            <w:proofErr w:type="spellStart"/>
            <w:r>
              <w:t>predit</w:t>
            </w:r>
            <w:proofErr w:type="spellEnd"/>
            <w:r>
              <w:t xml:space="preserve"> le nombre de classe spam)</w:t>
            </w:r>
          </w:p>
          <w:p w14:paraId="122D0D58" w14:textId="77777777" w:rsidR="003531CF" w:rsidRDefault="003531CF" w:rsidP="00220D05">
            <w:pPr>
              <w:rPr>
                <w:rFonts w:eastAsiaTheme="minorEastAsia"/>
              </w:rPr>
            </w:pPr>
          </w:p>
        </w:tc>
      </w:tr>
    </w:tbl>
    <w:p w14:paraId="379BDBA7" w14:textId="6327BE5B" w:rsidR="0073028C" w:rsidRPr="00347FA0" w:rsidRDefault="00837596" w:rsidP="00347FA0">
      <w:r>
        <w:t>A partir de tout</w:t>
      </w:r>
      <w:r w:rsidR="005D7C27">
        <w:t>e</w:t>
      </w:r>
      <w:r>
        <w:t xml:space="preserve">s ces valeurs on peut calculer nos différentes métriques : </w:t>
      </w:r>
      <w:proofErr w:type="spellStart"/>
      <w:r>
        <w:t>Accuracy</w:t>
      </w:r>
      <w:proofErr w:type="spellEnd"/>
      <w:r>
        <w:t xml:space="preserve">, </w:t>
      </w:r>
      <w:proofErr w:type="spellStart"/>
      <w:r w:rsidR="00347FA0">
        <w:t>Precision</w:t>
      </w:r>
      <w:proofErr w:type="spellEnd"/>
      <w:r w:rsidR="00347FA0">
        <w:t xml:space="preserve">, </w:t>
      </w:r>
      <w:proofErr w:type="spellStart"/>
      <w:r w:rsidR="00347FA0">
        <w:t>recall</w:t>
      </w:r>
      <w:proofErr w:type="spellEnd"/>
      <w:r w:rsidR="00347FA0">
        <w:t xml:space="preserve">, f1_score, heureusement il existe </w:t>
      </w:r>
      <w:r w:rsidR="005D7C27">
        <w:t>des fonctions</w:t>
      </w:r>
      <w:r w:rsidR="00347FA0">
        <w:t xml:space="preserve"> dans </w:t>
      </w:r>
      <w:proofErr w:type="spellStart"/>
      <w:r w:rsidR="00347FA0">
        <w:t>scikit-learn</w:t>
      </w:r>
      <w:proofErr w:type="spellEnd"/>
      <w:r w:rsidR="00347FA0">
        <w:t xml:space="preserve"> pour faire les différents calculs.</w:t>
      </w:r>
    </w:p>
    <w:p w14:paraId="1A0C2D41" w14:textId="5D891873" w:rsidR="0073028C" w:rsidRPr="00736F1B" w:rsidRDefault="005D7C27" w:rsidP="00736F1B">
      <w:r>
        <w:br w:type="page"/>
      </w:r>
      <w:r w:rsidRPr="00427D5A">
        <w:lastRenderedPageBreak/>
        <w:t>Exercise</w:t>
      </w:r>
      <w:r w:rsidR="0073028C" w:rsidRPr="00427D5A">
        <w:t xml:space="preserve"> </w:t>
      </w:r>
      <w:r w:rsidRPr="00427D5A">
        <w:t>3:</w:t>
      </w:r>
    </w:p>
    <w:p w14:paraId="085A5C16" w14:textId="5A5C4D6D" w:rsidR="003531CF" w:rsidRDefault="003531CF" w:rsidP="005D7C27">
      <w:pPr>
        <w:pStyle w:val="Sous-titre"/>
        <w:rPr>
          <w:rFonts w:eastAsiaTheme="minorEastAsia"/>
        </w:rPr>
      </w:pPr>
      <w:r>
        <w:rPr>
          <w:rFonts w:eastAsiaTheme="minorEastAsia"/>
        </w:rPr>
        <w:t>Exercice 4 : Comparaison des performances</w:t>
      </w:r>
    </w:p>
    <w:p w14:paraId="6AA99C99" w14:textId="728E4FCC" w:rsidR="005D7C27" w:rsidRPr="005D7C27" w:rsidRDefault="005D7C27" w:rsidP="005D7C27">
      <w:pPr>
        <w:pStyle w:val="Sous-titre"/>
      </w:pPr>
      <w:r>
        <w:t xml:space="preserve">Question 1 : table de comparaison </w:t>
      </w: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5749"/>
        <w:gridCol w:w="5025"/>
      </w:tblGrid>
      <w:tr w:rsidR="00347FA0" w14:paraId="1948B3EE" w14:textId="77777777" w:rsidTr="005D7C27">
        <w:tc>
          <w:tcPr>
            <w:tcW w:w="5749" w:type="dxa"/>
            <w:shd w:val="clear" w:color="auto" w:fill="F2CEED" w:themeFill="accent5" w:themeFillTint="33"/>
          </w:tcPr>
          <w:p w14:paraId="3A994EE8" w14:textId="2B58DDC7" w:rsidR="00347FA0" w:rsidRPr="005D7C27" w:rsidRDefault="005D7C27" w:rsidP="00347FA0">
            <w:pPr>
              <w:rPr>
                <w:b/>
                <w:bCs/>
              </w:rPr>
            </w:pPr>
            <w:r w:rsidRPr="005D7C27">
              <w:rPr>
                <w:b/>
                <w:bCs/>
              </w:rPr>
              <w:t>Générative</w:t>
            </w:r>
            <w:r w:rsidR="00347FA0" w:rsidRPr="005D7C27">
              <w:rPr>
                <w:b/>
                <w:bCs/>
              </w:rPr>
              <w:t xml:space="preserve"> : </w:t>
            </w:r>
            <w:r w:rsidRPr="005D7C27">
              <w:rPr>
                <w:b/>
                <w:bCs/>
              </w:rPr>
              <w:t>Naïves</w:t>
            </w:r>
            <w:r w:rsidR="00347FA0" w:rsidRPr="005D7C27">
              <w:rPr>
                <w:b/>
                <w:bCs/>
              </w:rPr>
              <w:t xml:space="preserve"> bayes : </w:t>
            </w:r>
          </w:p>
          <w:p w14:paraId="2674F924" w14:textId="77777777" w:rsidR="00347FA0" w:rsidRPr="005D7C27" w:rsidRDefault="00347FA0" w:rsidP="00347FA0">
            <w:pPr>
              <w:rPr>
                <w:b/>
                <w:bCs/>
              </w:rPr>
            </w:pPr>
            <w:r w:rsidRPr="005D7C27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367"/>
              <w:gridCol w:w="1410"/>
              <w:gridCol w:w="1411"/>
              <w:gridCol w:w="1335"/>
            </w:tblGrid>
            <w:tr w:rsidR="00347FA0" w14:paraId="7BB435CA" w14:textId="77777777" w:rsidTr="005D7C27">
              <w:tc>
                <w:tcPr>
                  <w:tcW w:w="2023" w:type="dxa"/>
                  <w:shd w:val="clear" w:color="auto" w:fill="000000" w:themeFill="text1"/>
                </w:tcPr>
                <w:p w14:paraId="7086B244" w14:textId="77777777" w:rsidR="00347FA0" w:rsidRPr="009771C6" w:rsidRDefault="00347FA0" w:rsidP="00347FA0"/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7A71D2E3" w14:textId="292E9446" w:rsidR="00347FA0" w:rsidRPr="009771C6" w:rsidRDefault="005D7C27" w:rsidP="00347FA0">
                  <w:pPr>
                    <w:jc w:val="center"/>
                  </w:pPr>
                  <w:r>
                    <w:t>Réalité</w:t>
                  </w:r>
                </w:p>
              </w:tc>
            </w:tr>
            <w:tr w:rsidR="00347FA0" w14:paraId="5596BFF2" w14:textId="77777777" w:rsidTr="005D7C27">
              <w:tc>
                <w:tcPr>
                  <w:tcW w:w="2023" w:type="dxa"/>
                  <w:shd w:val="clear" w:color="auto" w:fill="000000" w:themeFill="text1"/>
                </w:tcPr>
                <w:p w14:paraId="4B8072CE" w14:textId="77777777" w:rsidR="00347FA0" w:rsidRPr="009771C6" w:rsidRDefault="00347FA0" w:rsidP="00347FA0"/>
              </w:tc>
              <w:tc>
                <w:tcPr>
                  <w:tcW w:w="2356" w:type="dxa"/>
                  <w:shd w:val="clear" w:color="auto" w:fill="000000" w:themeFill="text1"/>
                </w:tcPr>
                <w:p w14:paraId="19C11C62" w14:textId="77777777" w:rsidR="00347FA0" w:rsidRPr="009771C6" w:rsidRDefault="00347FA0" w:rsidP="00347FA0"/>
              </w:tc>
              <w:tc>
                <w:tcPr>
                  <w:tcW w:w="2357" w:type="dxa"/>
                </w:tcPr>
                <w:p w14:paraId="206AA363" w14:textId="18B675A7" w:rsidR="00347FA0" w:rsidRPr="009771C6" w:rsidRDefault="005D7C27" w:rsidP="00347FA0">
                  <w:r w:rsidRPr="009771C6">
                    <w:t>Négative</w:t>
                  </w:r>
                  <w:r w:rsidR="00347FA0" w:rsidRPr="009771C6">
                    <w:t> : 0</w:t>
                  </w:r>
                </w:p>
              </w:tc>
              <w:tc>
                <w:tcPr>
                  <w:tcW w:w="2326" w:type="dxa"/>
                </w:tcPr>
                <w:p w14:paraId="360AC0E4" w14:textId="77777777" w:rsidR="00347FA0" w:rsidRPr="009771C6" w:rsidRDefault="00347FA0" w:rsidP="00347FA0">
                  <w:r w:rsidRPr="009771C6">
                    <w:t>Positive : 1</w:t>
                  </w:r>
                </w:p>
              </w:tc>
            </w:tr>
            <w:tr w:rsidR="00347FA0" w14:paraId="186D2436" w14:textId="77777777" w:rsidTr="005D7C27">
              <w:tc>
                <w:tcPr>
                  <w:tcW w:w="2023" w:type="dxa"/>
                  <w:vMerge w:val="restart"/>
                  <w:shd w:val="clear" w:color="auto" w:fill="FFFF00"/>
                </w:tcPr>
                <w:p w14:paraId="134E8DF2" w14:textId="3E48E83E" w:rsidR="00347FA0" w:rsidRPr="009771C6" w:rsidRDefault="005D7C27" w:rsidP="00347FA0">
                  <w:pPr>
                    <w:jc w:val="center"/>
                  </w:pPr>
                  <w:r>
                    <w:t>Prédiction</w:t>
                  </w:r>
                </w:p>
              </w:tc>
              <w:tc>
                <w:tcPr>
                  <w:tcW w:w="2356" w:type="dxa"/>
                </w:tcPr>
                <w:p w14:paraId="47A82706" w14:textId="795EBC97" w:rsidR="00347FA0" w:rsidRPr="009771C6" w:rsidRDefault="005D7C27" w:rsidP="00347FA0">
                  <w:r w:rsidRPr="009771C6">
                    <w:t>Négative</w:t>
                  </w:r>
                  <w:r w:rsidR="00347FA0" w:rsidRPr="009771C6">
                    <w:t xml:space="preserve"> :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18EDEE2B" w14:textId="77777777" w:rsidR="00347FA0" w:rsidRPr="009771C6" w:rsidRDefault="00347FA0" w:rsidP="00347FA0">
                  <w:r>
                    <w:t>957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7AD6AB0E" w14:textId="77777777" w:rsidR="00347FA0" w:rsidRPr="009771C6" w:rsidRDefault="00347FA0" w:rsidP="00347FA0">
                  <w:r>
                    <w:t>8</w:t>
                  </w:r>
                </w:p>
              </w:tc>
            </w:tr>
            <w:tr w:rsidR="00347FA0" w14:paraId="77AE35F4" w14:textId="77777777" w:rsidTr="005D7C27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2E12E34A" w14:textId="77777777" w:rsidR="00347FA0" w:rsidRPr="009771C6" w:rsidRDefault="00347FA0" w:rsidP="00347FA0"/>
              </w:tc>
              <w:tc>
                <w:tcPr>
                  <w:tcW w:w="2356" w:type="dxa"/>
                </w:tcPr>
                <w:p w14:paraId="25A66626" w14:textId="77777777" w:rsidR="00347FA0" w:rsidRPr="009771C6" w:rsidRDefault="00347FA0" w:rsidP="00347FA0">
                  <w:r w:rsidRPr="009771C6">
                    <w:t>Positive :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7BA99897" w14:textId="77777777" w:rsidR="00347FA0" w:rsidRPr="009771C6" w:rsidRDefault="00347FA0" w:rsidP="00347FA0">
                  <w:r>
                    <w:t>12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344FE26D" w14:textId="77777777" w:rsidR="00347FA0" w:rsidRPr="009771C6" w:rsidRDefault="00347FA0" w:rsidP="00347FA0">
                  <w:r>
                    <w:t>138</w:t>
                  </w:r>
                </w:p>
              </w:tc>
            </w:tr>
          </w:tbl>
          <w:p w14:paraId="3B524EE5" w14:textId="77777777" w:rsidR="00347FA0" w:rsidRDefault="00347FA0" w:rsidP="00936E0B">
            <w:pPr>
              <w:rPr>
                <w:rFonts w:eastAsiaTheme="minorEastAsia"/>
              </w:rPr>
            </w:pPr>
          </w:p>
        </w:tc>
        <w:tc>
          <w:tcPr>
            <w:tcW w:w="5025" w:type="dxa"/>
            <w:shd w:val="clear" w:color="auto" w:fill="FAE2D5" w:themeFill="accent2" w:themeFillTint="33"/>
          </w:tcPr>
          <w:p w14:paraId="0FCCD350" w14:textId="7005E766" w:rsidR="00347FA0" w:rsidRPr="005D7C27" w:rsidRDefault="005D7C27" w:rsidP="00347FA0">
            <w:pPr>
              <w:rPr>
                <w:b/>
                <w:bCs/>
              </w:rPr>
            </w:pPr>
            <w:r w:rsidRPr="005D7C27">
              <w:rPr>
                <w:b/>
                <w:bCs/>
              </w:rPr>
              <w:t>Complément</w:t>
            </w:r>
            <w:r>
              <w:rPr>
                <w:b/>
                <w:bCs/>
              </w:rPr>
              <w:t> :</w:t>
            </w:r>
            <w:r w:rsidR="00347FA0" w:rsidRPr="005D7C2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5D7C27">
              <w:rPr>
                <w:b/>
                <w:bCs/>
              </w:rPr>
              <w:t>aïves</w:t>
            </w:r>
            <w:r w:rsidR="00347FA0" w:rsidRPr="005D7C27">
              <w:rPr>
                <w:b/>
                <w:bCs/>
              </w:rPr>
              <w:t xml:space="preserve"> Bayes</w:t>
            </w:r>
          </w:p>
          <w:p w14:paraId="1763AE03" w14:textId="763FFCA9" w:rsidR="00347FA0" w:rsidRPr="005D7C27" w:rsidRDefault="00347FA0" w:rsidP="00347FA0">
            <w:pPr>
              <w:rPr>
                <w:b/>
                <w:bCs/>
              </w:rPr>
            </w:pPr>
            <w:r w:rsidRPr="005D7C27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1217"/>
              <w:gridCol w:w="1217"/>
              <w:gridCol w:w="1133"/>
            </w:tblGrid>
            <w:tr w:rsidR="00347FA0" w:rsidRPr="009771C6" w14:paraId="28861106" w14:textId="77777777" w:rsidTr="00D13DC6">
              <w:tc>
                <w:tcPr>
                  <w:tcW w:w="2023" w:type="dxa"/>
                  <w:shd w:val="clear" w:color="auto" w:fill="000000" w:themeFill="text1"/>
                </w:tcPr>
                <w:p w14:paraId="66175FC9" w14:textId="77777777" w:rsidR="00347FA0" w:rsidRPr="009771C6" w:rsidRDefault="00347FA0" w:rsidP="00347FA0"/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29C292CA" w14:textId="3FBD891E" w:rsidR="00347FA0" w:rsidRPr="009771C6" w:rsidRDefault="006F5EC9" w:rsidP="00347FA0">
                  <w:pPr>
                    <w:jc w:val="center"/>
                  </w:pPr>
                  <w:r>
                    <w:t>Réalité</w:t>
                  </w:r>
                </w:p>
              </w:tc>
            </w:tr>
            <w:tr w:rsidR="00347FA0" w:rsidRPr="009771C6" w14:paraId="0C906FF1" w14:textId="77777777" w:rsidTr="00D13DC6">
              <w:tc>
                <w:tcPr>
                  <w:tcW w:w="2023" w:type="dxa"/>
                  <w:shd w:val="clear" w:color="auto" w:fill="000000" w:themeFill="text1"/>
                </w:tcPr>
                <w:p w14:paraId="3A47CB27" w14:textId="77777777" w:rsidR="00347FA0" w:rsidRPr="009771C6" w:rsidRDefault="00347FA0" w:rsidP="00347FA0"/>
              </w:tc>
              <w:tc>
                <w:tcPr>
                  <w:tcW w:w="2356" w:type="dxa"/>
                  <w:shd w:val="clear" w:color="auto" w:fill="000000" w:themeFill="text1"/>
                </w:tcPr>
                <w:p w14:paraId="6F4964F1" w14:textId="77777777" w:rsidR="00347FA0" w:rsidRPr="009771C6" w:rsidRDefault="00347FA0" w:rsidP="00347FA0"/>
              </w:tc>
              <w:tc>
                <w:tcPr>
                  <w:tcW w:w="2357" w:type="dxa"/>
                </w:tcPr>
                <w:p w14:paraId="6DB26038" w14:textId="41A3E3BB" w:rsidR="00347FA0" w:rsidRPr="009771C6" w:rsidRDefault="005D7C27" w:rsidP="00347FA0">
                  <w:r w:rsidRPr="009771C6">
                    <w:t>Négative</w:t>
                  </w:r>
                  <w:r w:rsidR="00347FA0" w:rsidRPr="009771C6">
                    <w:t> : 0</w:t>
                  </w:r>
                </w:p>
              </w:tc>
              <w:tc>
                <w:tcPr>
                  <w:tcW w:w="2326" w:type="dxa"/>
                </w:tcPr>
                <w:p w14:paraId="6F22291F" w14:textId="77777777" w:rsidR="00347FA0" w:rsidRPr="009771C6" w:rsidRDefault="00347FA0" w:rsidP="00347FA0">
                  <w:r w:rsidRPr="009771C6">
                    <w:t>Positive : 1</w:t>
                  </w:r>
                </w:p>
              </w:tc>
            </w:tr>
            <w:tr w:rsidR="00347FA0" w:rsidRPr="009771C6" w14:paraId="61F5DBA9" w14:textId="77777777" w:rsidTr="00D13DC6">
              <w:tc>
                <w:tcPr>
                  <w:tcW w:w="2023" w:type="dxa"/>
                  <w:vMerge w:val="restart"/>
                  <w:shd w:val="clear" w:color="auto" w:fill="FFFF00"/>
                </w:tcPr>
                <w:p w14:paraId="1C2336C3" w14:textId="186B58BC" w:rsidR="00347FA0" w:rsidRPr="009771C6" w:rsidRDefault="005D7C27" w:rsidP="00347FA0">
                  <w:pPr>
                    <w:jc w:val="center"/>
                  </w:pPr>
                  <w:r>
                    <w:t>Prédiction</w:t>
                  </w:r>
                </w:p>
              </w:tc>
              <w:tc>
                <w:tcPr>
                  <w:tcW w:w="2356" w:type="dxa"/>
                </w:tcPr>
                <w:p w14:paraId="0DF891E3" w14:textId="6E39A8EB" w:rsidR="00347FA0" w:rsidRPr="009771C6" w:rsidRDefault="005D7C27" w:rsidP="00347FA0">
                  <w:r w:rsidRPr="009771C6">
                    <w:t>Négative</w:t>
                  </w:r>
                  <w:r w:rsidR="00347FA0" w:rsidRPr="009771C6">
                    <w:t xml:space="preserve"> :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14016A0A" w14:textId="77777777" w:rsidR="00347FA0" w:rsidRPr="009771C6" w:rsidRDefault="00347FA0" w:rsidP="00347FA0">
                  <w:r>
                    <w:t>929 (VN)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154DBA6E" w14:textId="77777777" w:rsidR="00347FA0" w:rsidRPr="009771C6" w:rsidRDefault="00347FA0" w:rsidP="00347FA0">
                  <w:r>
                    <w:t>36(FN)</w:t>
                  </w:r>
                </w:p>
              </w:tc>
            </w:tr>
            <w:tr w:rsidR="00347FA0" w:rsidRPr="009771C6" w14:paraId="6DE382C3" w14:textId="77777777" w:rsidTr="00D13DC6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2FF8CA19" w14:textId="77777777" w:rsidR="00347FA0" w:rsidRPr="009771C6" w:rsidRDefault="00347FA0" w:rsidP="00347FA0"/>
              </w:tc>
              <w:tc>
                <w:tcPr>
                  <w:tcW w:w="2356" w:type="dxa"/>
                </w:tcPr>
                <w:p w14:paraId="766DE38A" w14:textId="77777777" w:rsidR="00347FA0" w:rsidRPr="009771C6" w:rsidRDefault="00347FA0" w:rsidP="00347FA0">
                  <w:r w:rsidRPr="009771C6">
                    <w:t>Positive :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70BF29C1" w14:textId="77777777" w:rsidR="00347FA0" w:rsidRPr="009771C6" w:rsidRDefault="00347FA0" w:rsidP="00347FA0">
                  <w:r>
                    <w:t>9(FP)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70B1BE6E" w14:textId="77777777" w:rsidR="00347FA0" w:rsidRPr="009771C6" w:rsidRDefault="00347FA0" w:rsidP="00347FA0">
                  <w:r>
                    <w:t>141(VP)</w:t>
                  </w:r>
                </w:p>
              </w:tc>
            </w:tr>
          </w:tbl>
          <w:p w14:paraId="5FA96DFF" w14:textId="77777777" w:rsidR="00347FA0" w:rsidRDefault="00347FA0" w:rsidP="003531CF">
            <w:pPr>
              <w:rPr>
                <w:rFonts w:eastAsiaTheme="minorEastAsia"/>
              </w:rPr>
            </w:pPr>
          </w:p>
        </w:tc>
      </w:tr>
      <w:tr w:rsidR="00347FA0" w:rsidRPr="00347FA0" w14:paraId="4539773A" w14:textId="77777777" w:rsidTr="005D7C27">
        <w:trPr>
          <w:trHeight w:val="3285"/>
        </w:trPr>
        <w:tc>
          <w:tcPr>
            <w:tcW w:w="5749" w:type="dxa"/>
            <w:shd w:val="clear" w:color="auto" w:fill="F2CEED" w:themeFill="accent5" w:themeFillTint="33"/>
          </w:tcPr>
          <w:p w14:paraId="550BD21F" w14:textId="77777777" w:rsidR="00347FA0" w:rsidRPr="005D7C27" w:rsidRDefault="00347FA0" w:rsidP="00347FA0">
            <w:pPr>
              <w:rPr>
                <w:b/>
                <w:bCs/>
                <w:lang w:val="en-US"/>
              </w:rPr>
            </w:pPr>
            <w:r w:rsidRPr="005D7C27">
              <w:rPr>
                <w:b/>
                <w:bCs/>
                <w:lang w:val="en-US"/>
              </w:rPr>
              <w:t>Rapport de classification: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43"/>
              <w:gridCol w:w="1239"/>
              <w:gridCol w:w="959"/>
              <w:gridCol w:w="957"/>
              <w:gridCol w:w="1125"/>
            </w:tblGrid>
            <w:tr w:rsidR="00347FA0" w14:paraId="6AC66BA8" w14:textId="77777777" w:rsidTr="005D7C27">
              <w:tc>
                <w:tcPr>
                  <w:tcW w:w="1812" w:type="dxa"/>
                  <w:shd w:val="clear" w:color="auto" w:fill="000000" w:themeFill="text1"/>
                </w:tcPr>
                <w:p w14:paraId="4188C56E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</w:tcPr>
                <w:p w14:paraId="370AE274" w14:textId="77777777" w:rsidR="00347FA0" w:rsidRDefault="00347FA0" w:rsidP="00347F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Metric </w:t>
                  </w:r>
                  <w:r w:rsidRPr="00220D05">
                    <w:rPr>
                      <w:lang w:val="en-US"/>
                    </w:rPr>
                    <w:t>precision</w:t>
                  </w:r>
                </w:p>
              </w:tc>
              <w:tc>
                <w:tcPr>
                  <w:tcW w:w="1812" w:type="dxa"/>
                </w:tcPr>
                <w:p w14:paraId="379E5FA5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1813" w:type="dxa"/>
                </w:tcPr>
                <w:p w14:paraId="51C81F2C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813" w:type="dxa"/>
                </w:tcPr>
                <w:p w14:paraId="0560B9D9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support</w:t>
                  </w:r>
                </w:p>
              </w:tc>
            </w:tr>
            <w:tr w:rsidR="00347FA0" w14:paraId="7C49416E" w14:textId="77777777" w:rsidTr="00D13DC6">
              <w:tc>
                <w:tcPr>
                  <w:tcW w:w="1812" w:type="dxa"/>
                </w:tcPr>
                <w:p w14:paraId="591D0437" w14:textId="77777777" w:rsidR="00347FA0" w:rsidRDefault="00347FA0" w:rsidP="00347F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812" w:type="dxa"/>
                </w:tcPr>
                <w:p w14:paraId="4937994E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0.99     </w:t>
                  </w:r>
                </w:p>
              </w:tc>
              <w:tc>
                <w:tcPr>
                  <w:tcW w:w="1812" w:type="dxa"/>
                </w:tcPr>
                <w:p w14:paraId="750131AE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0.99      </w:t>
                  </w:r>
                </w:p>
              </w:tc>
              <w:tc>
                <w:tcPr>
                  <w:tcW w:w="1813" w:type="dxa"/>
                </w:tcPr>
                <w:p w14:paraId="49DBD313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0.99       </w:t>
                  </w:r>
                </w:p>
              </w:tc>
              <w:tc>
                <w:tcPr>
                  <w:tcW w:w="1813" w:type="dxa"/>
                </w:tcPr>
                <w:p w14:paraId="113D6B47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965</w:t>
                  </w:r>
                </w:p>
              </w:tc>
            </w:tr>
            <w:tr w:rsidR="00347FA0" w14:paraId="7F2BE725" w14:textId="77777777" w:rsidTr="00D13DC6">
              <w:tc>
                <w:tcPr>
                  <w:tcW w:w="1812" w:type="dxa"/>
                </w:tcPr>
                <w:p w14:paraId="21601379" w14:textId="77777777" w:rsidR="00347FA0" w:rsidRDefault="00347FA0" w:rsidP="00347F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14:paraId="7DD7BBD4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0.95      </w:t>
                  </w:r>
                </w:p>
              </w:tc>
              <w:tc>
                <w:tcPr>
                  <w:tcW w:w="1812" w:type="dxa"/>
                </w:tcPr>
                <w:p w14:paraId="584DC108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0.92      </w:t>
                  </w:r>
                </w:p>
              </w:tc>
              <w:tc>
                <w:tcPr>
                  <w:tcW w:w="1813" w:type="dxa"/>
                </w:tcPr>
                <w:p w14:paraId="39F3240D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0.93       </w:t>
                  </w:r>
                </w:p>
              </w:tc>
              <w:tc>
                <w:tcPr>
                  <w:tcW w:w="1813" w:type="dxa"/>
                </w:tcPr>
                <w:p w14:paraId="3FBADFE3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150</w:t>
                  </w:r>
                </w:p>
              </w:tc>
            </w:tr>
            <w:tr w:rsidR="00347FA0" w14:paraId="7406D4C7" w14:textId="77777777" w:rsidTr="005D7C27">
              <w:tc>
                <w:tcPr>
                  <w:tcW w:w="1812" w:type="dxa"/>
                  <w:shd w:val="clear" w:color="auto" w:fill="000000" w:themeFill="text1"/>
                </w:tcPr>
                <w:p w14:paraId="524F74EB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  <w:shd w:val="clear" w:color="auto" w:fill="000000" w:themeFill="text1"/>
                </w:tcPr>
                <w:p w14:paraId="4D454C96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  <w:shd w:val="clear" w:color="auto" w:fill="000000" w:themeFill="text1"/>
                </w:tcPr>
                <w:p w14:paraId="769801F0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3" w:type="dxa"/>
                  <w:shd w:val="clear" w:color="auto" w:fill="000000" w:themeFill="text1"/>
                </w:tcPr>
                <w:p w14:paraId="408F4029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3" w:type="dxa"/>
                  <w:shd w:val="clear" w:color="auto" w:fill="000000" w:themeFill="text1"/>
                </w:tcPr>
                <w:p w14:paraId="529D34FE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</w:tr>
            <w:tr w:rsidR="00347FA0" w14:paraId="09DD5E32" w14:textId="77777777" w:rsidTr="00D13DC6">
              <w:tc>
                <w:tcPr>
                  <w:tcW w:w="1812" w:type="dxa"/>
                </w:tcPr>
                <w:p w14:paraId="451DD4B2" w14:textId="77777777" w:rsidR="00347FA0" w:rsidRDefault="00347FA0" w:rsidP="00347F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812" w:type="dxa"/>
                </w:tcPr>
                <w:p w14:paraId="24759AFD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</w:tcPr>
                <w:p w14:paraId="4EC7AC15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3" w:type="dxa"/>
                </w:tcPr>
                <w:p w14:paraId="5D21891A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3" w:type="dxa"/>
                </w:tcPr>
                <w:p w14:paraId="6A95A4BA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347FA0" w14:paraId="070A0A1A" w14:textId="77777777" w:rsidTr="00D13DC6">
              <w:tc>
                <w:tcPr>
                  <w:tcW w:w="1812" w:type="dxa"/>
                </w:tcPr>
                <w:p w14:paraId="0C7369DA" w14:textId="77777777" w:rsidR="00347FA0" w:rsidRDefault="00347FA0" w:rsidP="00347F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Macro avg</w:t>
                  </w:r>
                </w:p>
              </w:tc>
              <w:tc>
                <w:tcPr>
                  <w:tcW w:w="1812" w:type="dxa"/>
                </w:tcPr>
                <w:p w14:paraId="42B080D3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0.97      </w:t>
                  </w:r>
                </w:p>
              </w:tc>
              <w:tc>
                <w:tcPr>
                  <w:tcW w:w="1812" w:type="dxa"/>
                </w:tcPr>
                <w:p w14:paraId="084AF413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0.96      </w:t>
                  </w:r>
                </w:p>
              </w:tc>
              <w:tc>
                <w:tcPr>
                  <w:tcW w:w="1813" w:type="dxa"/>
                </w:tcPr>
                <w:p w14:paraId="3E823313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0.96      </w:t>
                  </w:r>
                </w:p>
              </w:tc>
              <w:tc>
                <w:tcPr>
                  <w:tcW w:w="1813" w:type="dxa"/>
                </w:tcPr>
                <w:p w14:paraId="23EE4642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347FA0" w14:paraId="14865A27" w14:textId="77777777" w:rsidTr="00D13DC6">
              <w:tc>
                <w:tcPr>
                  <w:tcW w:w="1812" w:type="dxa"/>
                </w:tcPr>
                <w:p w14:paraId="27323CCC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812" w:type="dxa"/>
                </w:tcPr>
                <w:p w14:paraId="4D531E2C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2" w:type="dxa"/>
                </w:tcPr>
                <w:p w14:paraId="08B96371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3" w:type="dxa"/>
                </w:tcPr>
                <w:p w14:paraId="4B289747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3" w:type="dxa"/>
                </w:tcPr>
                <w:p w14:paraId="6F406598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</w:tbl>
          <w:p w14:paraId="152B6D42" w14:textId="77777777" w:rsidR="00347FA0" w:rsidRPr="00347FA0" w:rsidRDefault="00347FA0" w:rsidP="00936E0B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5025" w:type="dxa"/>
            <w:shd w:val="clear" w:color="auto" w:fill="FAE2D5" w:themeFill="accent2" w:themeFillTint="33"/>
          </w:tcPr>
          <w:p w14:paraId="5413D878" w14:textId="6D8CE32B" w:rsidR="00347FA0" w:rsidRPr="005D7C27" w:rsidRDefault="003531CF" w:rsidP="00347FA0">
            <w:pPr>
              <w:rPr>
                <w:b/>
                <w:bCs/>
                <w:lang w:val="en-US"/>
              </w:rPr>
            </w:pPr>
            <w:r w:rsidRPr="005D7C27">
              <w:rPr>
                <w:b/>
                <w:bCs/>
                <w:lang w:val="en-US"/>
              </w:rPr>
              <w:t>Rapport de classification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126"/>
              <w:gridCol w:w="1121"/>
              <w:gridCol w:w="785"/>
              <w:gridCol w:w="782"/>
              <w:gridCol w:w="985"/>
            </w:tblGrid>
            <w:tr w:rsidR="00347FA0" w14:paraId="7CC7CEFD" w14:textId="77777777" w:rsidTr="005D7C27">
              <w:tc>
                <w:tcPr>
                  <w:tcW w:w="1812" w:type="dxa"/>
                  <w:shd w:val="clear" w:color="auto" w:fill="000000" w:themeFill="text1"/>
                </w:tcPr>
                <w:p w14:paraId="1864462B" w14:textId="77777777" w:rsidR="00347FA0" w:rsidRPr="003531CF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</w:tcPr>
                <w:p w14:paraId="59E4998A" w14:textId="77777777" w:rsidR="00347FA0" w:rsidRDefault="00347FA0" w:rsidP="00347F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Metric </w:t>
                  </w:r>
                  <w:r w:rsidRPr="00220D05">
                    <w:rPr>
                      <w:lang w:val="en-US"/>
                    </w:rPr>
                    <w:t>precision</w:t>
                  </w:r>
                </w:p>
              </w:tc>
              <w:tc>
                <w:tcPr>
                  <w:tcW w:w="1812" w:type="dxa"/>
                </w:tcPr>
                <w:p w14:paraId="31E32CA2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1813" w:type="dxa"/>
                </w:tcPr>
                <w:p w14:paraId="73341319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813" w:type="dxa"/>
                </w:tcPr>
                <w:p w14:paraId="2FCD9487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support</w:t>
                  </w:r>
                </w:p>
              </w:tc>
            </w:tr>
            <w:tr w:rsidR="00347FA0" w14:paraId="178770AB" w14:textId="77777777" w:rsidTr="00D13DC6">
              <w:tc>
                <w:tcPr>
                  <w:tcW w:w="1812" w:type="dxa"/>
                </w:tcPr>
                <w:p w14:paraId="185CB8D9" w14:textId="77777777" w:rsidR="00347FA0" w:rsidRDefault="00347FA0" w:rsidP="00347F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812" w:type="dxa"/>
                </w:tcPr>
                <w:p w14:paraId="382C16E7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0.99     </w:t>
                  </w:r>
                </w:p>
              </w:tc>
              <w:tc>
                <w:tcPr>
                  <w:tcW w:w="1812" w:type="dxa"/>
                </w:tcPr>
                <w:p w14:paraId="0E776CFE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3" w:type="dxa"/>
                </w:tcPr>
                <w:p w14:paraId="169D1448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8</w:t>
                  </w:r>
                  <w:r w:rsidRPr="00220D05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813" w:type="dxa"/>
                </w:tcPr>
                <w:p w14:paraId="231FD6FD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965</w:t>
                  </w:r>
                </w:p>
              </w:tc>
            </w:tr>
            <w:tr w:rsidR="00347FA0" w14:paraId="5BBF90C7" w14:textId="77777777" w:rsidTr="00D13DC6">
              <w:tc>
                <w:tcPr>
                  <w:tcW w:w="1812" w:type="dxa"/>
                </w:tcPr>
                <w:p w14:paraId="41FA11E9" w14:textId="77777777" w:rsidR="00347FA0" w:rsidRDefault="00347FA0" w:rsidP="00347F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14:paraId="318DDD8E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80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2" w:type="dxa"/>
                </w:tcPr>
                <w:p w14:paraId="2A79561F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4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3" w:type="dxa"/>
                </w:tcPr>
                <w:p w14:paraId="0BE9AC52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86</w:t>
                  </w:r>
                  <w:r w:rsidRPr="00220D05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813" w:type="dxa"/>
                </w:tcPr>
                <w:p w14:paraId="1E847D17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150</w:t>
                  </w:r>
                </w:p>
              </w:tc>
            </w:tr>
            <w:tr w:rsidR="00347FA0" w14:paraId="36598F10" w14:textId="77777777" w:rsidTr="005D7C27">
              <w:tc>
                <w:tcPr>
                  <w:tcW w:w="1812" w:type="dxa"/>
                  <w:shd w:val="clear" w:color="auto" w:fill="000000" w:themeFill="text1"/>
                </w:tcPr>
                <w:p w14:paraId="5F220FB0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  <w:shd w:val="clear" w:color="auto" w:fill="000000" w:themeFill="text1"/>
                </w:tcPr>
                <w:p w14:paraId="38C0B445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  <w:shd w:val="clear" w:color="auto" w:fill="000000" w:themeFill="text1"/>
                </w:tcPr>
                <w:p w14:paraId="53D09308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3" w:type="dxa"/>
                  <w:shd w:val="clear" w:color="auto" w:fill="000000" w:themeFill="text1"/>
                </w:tcPr>
                <w:p w14:paraId="03A57D31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3" w:type="dxa"/>
                  <w:shd w:val="clear" w:color="auto" w:fill="000000" w:themeFill="text1"/>
                </w:tcPr>
                <w:p w14:paraId="7EC067C3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</w:tr>
            <w:tr w:rsidR="00347FA0" w14:paraId="774814FA" w14:textId="77777777" w:rsidTr="00D13DC6">
              <w:tc>
                <w:tcPr>
                  <w:tcW w:w="1812" w:type="dxa"/>
                </w:tcPr>
                <w:p w14:paraId="24D22FF5" w14:textId="77777777" w:rsidR="00347FA0" w:rsidRDefault="00347FA0" w:rsidP="00347F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812" w:type="dxa"/>
                </w:tcPr>
                <w:p w14:paraId="2E8686FF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</w:tcPr>
                <w:p w14:paraId="79F5B8EE" w14:textId="77777777" w:rsidR="00347FA0" w:rsidRDefault="00347FA0" w:rsidP="00347FA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3" w:type="dxa"/>
                </w:tcPr>
                <w:p w14:paraId="62C4698F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3" w:type="dxa"/>
                </w:tcPr>
                <w:p w14:paraId="241290C1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347FA0" w14:paraId="020A8270" w14:textId="77777777" w:rsidTr="00D13DC6">
              <w:tc>
                <w:tcPr>
                  <w:tcW w:w="1812" w:type="dxa"/>
                </w:tcPr>
                <w:p w14:paraId="2359A4FF" w14:textId="77777777" w:rsidR="00347FA0" w:rsidRDefault="00347FA0" w:rsidP="00347F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Macro avg</w:t>
                  </w:r>
                </w:p>
              </w:tc>
              <w:tc>
                <w:tcPr>
                  <w:tcW w:w="1812" w:type="dxa"/>
                </w:tcPr>
                <w:p w14:paraId="411B8CF3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89</w:t>
                  </w:r>
                </w:p>
              </w:tc>
              <w:tc>
                <w:tcPr>
                  <w:tcW w:w="1812" w:type="dxa"/>
                </w:tcPr>
                <w:p w14:paraId="58FB1699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5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3" w:type="dxa"/>
                </w:tcPr>
                <w:p w14:paraId="339EE0FF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2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3" w:type="dxa"/>
                </w:tcPr>
                <w:p w14:paraId="712A6250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347FA0" w14:paraId="5478D41A" w14:textId="77777777" w:rsidTr="00D13DC6">
              <w:tc>
                <w:tcPr>
                  <w:tcW w:w="1812" w:type="dxa"/>
                </w:tcPr>
                <w:p w14:paraId="683AC166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812" w:type="dxa"/>
                </w:tcPr>
                <w:p w14:paraId="311A6789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96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2" w:type="dxa"/>
                </w:tcPr>
                <w:p w14:paraId="5D02B874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3" w:type="dxa"/>
                </w:tcPr>
                <w:p w14:paraId="4C6B1122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3" w:type="dxa"/>
                </w:tcPr>
                <w:p w14:paraId="427D1AC5" w14:textId="77777777" w:rsidR="00347FA0" w:rsidRDefault="00347FA0" w:rsidP="00347FA0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</w:tbl>
          <w:p w14:paraId="3E0B4582" w14:textId="77777777" w:rsidR="00347FA0" w:rsidRPr="00347FA0" w:rsidRDefault="00347FA0" w:rsidP="00936E0B">
            <w:pPr>
              <w:rPr>
                <w:rFonts w:eastAsiaTheme="minorEastAsia"/>
                <w:lang w:val="en-US"/>
              </w:rPr>
            </w:pPr>
          </w:p>
        </w:tc>
      </w:tr>
      <w:tr w:rsidR="00347FA0" w:rsidRPr="00347FA0" w14:paraId="050D2B80" w14:textId="77777777" w:rsidTr="005D7C27">
        <w:trPr>
          <w:trHeight w:val="5062"/>
        </w:trPr>
        <w:tc>
          <w:tcPr>
            <w:tcW w:w="5749" w:type="dxa"/>
            <w:shd w:val="clear" w:color="auto" w:fill="C1E4F5" w:themeFill="accent1" w:themeFillTint="33"/>
          </w:tcPr>
          <w:p w14:paraId="0DDB9773" w14:textId="520F58CE" w:rsidR="00347FA0" w:rsidRPr="00427D5A" w:rsidRDefault="00347FA0" w:rsidP="00347FA0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 xml:space="preserve">Regression </w:t>
            </w:r>
            <w:r w:rsidR="005D7C27" w:rsidRPr="00427D5A">
              <w:rPr>
                <w:b/>
                <w:bCs/>
              </w:rPr>
              <w:t>logistique:</w:t>
            </w:r>
            <w:r w:rsidRPr="00427D5A">
              <w:rPr>
                <w:b/>
                <w:bCs/>
              </w:rPr>
              <w:t xml:space="preserve"> </w:t>
            </w:r>
          </w:p>
          <w:p w14:paraId="654A8B64" w14:textId="6CF854D6" w:rsidR="00347FA0" w:rsidRPr="00427D5A" w:rsidRDefault="00347FA0" w:rsidP="00347FA0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>Matrice de confusion: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03"/>
              <w:gridCol w:w="1398"/>
              <w:gridCol w:w="1398"/>
              <w:gridCol w:w="1324"/>
            </w:tblGrid>
            <w:tr w:rsidR="00347FA0" w:rsidRPr="005D7C27" w14:paraId="55E29CAB" w14:textId="77777777" w:rsidTr="005D7C27">
              <w:tc>
                <w:tcPr>
                  <w:tcW w:w="2023" w:type="dxa"/>
                  <w:shd w:val="clear" w:color="auto" w:fill="000000" w:themeFill="text1"/>
                </w:tcPr>
                <w:p w14:paraId="77D25683" w14:textId="77777777" w:rsidR="00347FA0" w:rsidRPr="00427D5A" w:rsidRDefault="00347FA0" w:rsidP="00347F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5B4DE1F7" w14:textId="15246C26" w:rsidR="00347FA0" w:rsidRPr="00427D5A" w:rsidRDefault="00347FA0" w:rsidP="00347FA0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R</w:t>
                  </w:r>
                  <w:r w:rsidR="006F5EC9" w:rsidRPr="00427D5A">
                    <w:rPr>
                      <w:b/>
                      <w:bCs/>
                    </w:rPr>
                    <w:t>éa</w:t>
                  </w:r>
                  <w:r w:rsidRPr="00427D5A">
                    <w:rPr>
                      <w:b/>
                      <w:bCs/>
                    </w:rPr>
                    <w:t>lité</w:t>
                  </w:r>
                </w:p>
              </w:tc>
            </w:tr>
            <w:tr w:rsidR="00347FA0" w:rsidRPr="005D7C27" w14:paraId="445A0171" w14:textId="77777777" w:rsidTr="005D7C27">
              <w:tc>
                <w:tcPr>
                  <w:tcW w:w="2023" w:type="dxa"/>
                  <w:shd w:val="clear" w:color="auto" w:fill="000000" w:themeFill="text1"/>
                </w:tcPr>
                <w:p w14:paraId="71A12116" w14:textId="77777777" w:rsidR="00347FA0" w:rsidRPr="00427D5A" w:rsidRDefault="00347FA0" w:rsidP="00347F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  <w:shd w:val="clear" w:color="auto" w:fill="000000" w:themeFill="text1"/>
                </w:tcPr>
                <w:p w14:paraId="4D7F4872" w14:textId="77777777" w:rsidR="00347FA0" w:rsidRPr="00427D5A" w:rsidRDefault="00347FA0" w:rsidP="00347F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7" w:type="dxa"/>
                </w:tcPr>
                <w:p w14:paraId="270B1635" w14:textId="0B5E7EB3" w:rsidR="00347FA0" w:rsidRPr="00427D5A" w:rsidRDefault="005D7C27" w:rsidP="00347FA0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Negative:</w:t>
                  </w:r>
                  <w:r w:rsidR="00347FA0" w:rsidRPr="00427D5A">
                    <w:rPr>
                      <w:b/>
                      <w:bCs/>
                    </w:rPr>
                    <w:t xml:space="preserve"> 0</w:t>
                  </w:r>
                </w:p>
              </w:tc>
              <w:tc>
                <w:tcPr>
                  <w:tcW w:w="2326" w:type="dxa"/>
                </w:tcPr>
                <w:p w14:paraId="6F5FAC18" w14:textId="45309ED8" w:rsidR="00347FA0" w:rsidRPr="00427D5A" w:rsidRDefault="006F5EC9" w:rsidP="00347FA0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Positive:</w:t>
                  </w:r>
                  <w:r w:rsidR="00347FA0" w:rsidRPr="00427D5A">
                    <w:rPr>
                      <w:b/>
                      <w:bCs/>
                    </w:rPr>
                    <w:t xml:space="preserve"> 1</w:t>
                  </w:r>
                </w:p>
              </w:tc>
            </w:tr>
            <w:tr w:rsidR="00347FA0" w:rsidRPr="005D7C27" w14:paraId="6F4B872E" w14:textId="77777777" w:rsidTr="005D7C27">
              <w:tc>
                <w:tcPr>
                  <w:tcW w:w="2023" w:type="dxa"/>
                  <w:vMerge w:val="restart"/>
                  <w:shd w:val="clear" w:color="auto" w:fill="FFFF00"/>
                </w:tcPr>
                <w:p w14:paraId="4BF6151B" w14:textId="77777777" w:rsidR="00347FA0" w:rsidRPr="00427D5A" w:rsidRDefault="00347FA0" w:rsidP="00347FA0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Prediction</w:t>
                  </w:r>
                </w:p>
              </w:tc>
              <w:tc>
                <w:tcPr>
                  <w:tcW w:w="2356" w:type="dxa"/>
                </w:tcPr>
                <w:p w14:paraId="3A948A78" w14:textId="093DB215" w:rsidR="00347FA0" w:rsidRPr="00427D5A" w:rsidRDefault="005D7C27" w:rsidP="00347FA0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Negative:</w:t>
                  </w:r>
                  <w:r w:rsidR="00347FA0" w:rsidRPr="00427D5A">
                    <w:rPr>
                      <w:b/>
                      <w:bCs/>
                    </w:rPr>
                    <w:t xml:space="preserve">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6F90F961" w14:textId="77777777" w:rsidR="00347FA0" w:rsidRPr="00427D5A" w:rsidRDefault="00347FA0" w:rsidP="00347FA0">
                  <w:r w:rsidRPr="00427D5A">
                    <w:t>965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27BBEBA3" w14:textId="77777777" w:rsidR="00347FA0" w:rsidRPr="00427D5A" w:rsidRDefault="00347FA0" w:rsidP="00347FA0">
                  <w:r w:rsidRPr="00427D5A">
                    <w:t>0</w:t>
                  </w:r>
                </w:p>
              </w:tc>
            </w:tr>
            <w:tr w:rsidR="00347FA0" w:rsidRPr="005D7C27" w14:paraId="61DFEAEA" w14:textId="77777777" w:rsidTr="005D7C27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3F8DEE0A" w14:textId="77777777" w:rsidR="00347FA0" w:rsidRPr="00427D5A" w:rsidRDefault="00347FA0" w:rsidP="00347F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</w:tcPr>
                <w:p w14:paraId="42F1D910" w14:textId="2454EF5A" w:rsidR="00347FA0" w:rsidRPr="00427D5A" w:rsidRDefault="006F5EC9" w:rsidP="00347FA0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Positive:</w:t>
                  </w:r>
                  <w:r w:rsidR="00347FA0" w:rsidRPr="00427D5A">
                    <w:rPr>
                      <w:b/>
                      <w:bCs/>
                    </w:rPr>
                    <w:t xml:space="preserve">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53211613" w14:textId="77777777" w:rsidR="00347FA0" w:rsidRPr="00427D5A" w:rsidRDefault="00347FA0" w:rsidP="00347FA0">
                  <w:r w:rsidRPr="00427D5A">
                    <w:t>22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3758B9E2" w14:textId="77777777" w:rsidR="00347FA0" w:rsidRPr="00427D5A" w:rsidRDefault="00347FA0" w:rsidP="00347FA0">
                  <w:r w:rsidRPr="00427D5A">
                    <w:t>128</w:t>
                  </w:r>
                </w:p>
              </w:tc>
            </w:tr>
          </w:tbl>
          <w:p w14:paraId="66440EB6" w14:textId="77777777" w:rsidR="00347FA0" w:rsidRPr="00427D5A" w:rsidRDefault="00347FA0" w:rsidP="00347FA0">
            <w:pPr>
              <w:rPr>
                <w:b/>
                <w:bCs/>
              </w:rPr>
            </w:pPr>
          </w:p>
          <w:p w14:paraId="1FC174AF" w14:textId="31E28D8D" w:rsidR="003531CF" w:rsidRPr="00427D5A" w:rsidRDefault="003531CF" w:rsidP="00347FA0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 xml:space="preserve">Rapport de </w:t>
            </w:r>
            <w:r w:rsidR="005D7C27" w:rsidRPr="00427D5A">
              <w:rPr>
                <w:b/>
                <w:bCs/>
              </w:rPr>
              <w:t>classification:</w:t>
            </w:r>
            <w:r w:rsidRPr="00427D5A">
              <w:rPr>
                <w:b/>
                <w:bCs/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1256"/>
              <w:gridCol w:w="948"/>
              <w:gridCol w:w="938"/>
              <w:gridCol w:w="1126"/>
            </w:tblGrid>
            <w:tr w:rsidR="00347FA0" w:rsidRPr="005D7C27" w14:paraId="2245BF41" w14:textId="77777777" w:rsidTr="00D13DC6">
              <w:tc>
                <w:tcPr>
                  <w:tcW w:w="1812" w:type="dxa"/>
                </w:tcPr>
                <w:p w14:paraId="5BF5580C" w14:textId="77777777" w:rsidR="00347FA0" w:rsidRPr="00427D5A" w:rsidRDefault="00347FA0" w:rsidP="00347F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812" w:type="dxa"/>
                </w:tcPr>
                <w:p w14:paraId="6E3FAED4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Metric precision</w:t>
                  </w:r>
                </w:p>
              </w:tc>
              <w:tc>
                <w:tcPr>
                  <w:tcW w:w="1812" w:type="dxa"/>
                </w:tcPr>
                <w:p w14:paraId="1C22FF7E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1813" w:type="dxa"/>
                </w:tcPr>
                <w:p w14:paraId="05B03DA6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813" w:type="dxa"/>
                </w:tcPr>
                <w:p w14:paraId="5539B79C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support</w:t>
                  </w:r>
                </w:p>
              </w:tc>
            </w:tr>
            <w:tr w:rsidR="00347FA0" w:rsidRPr="005D7C27" w14:paraId="59B4C61E" w14:textId="77777777" w:rsidTr="00D13DC6">
              <w:tc>
                <w:tcPr>
                  <w:tcW w:w="1812" w:type="dxa"/>
                </w:tcPr>
                <w:p w14:paraId="68C6E372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1812" w:type="dxa"/>
                </w:tcPr>
                <w:p w14:paraId="31108D84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0.98     </w:t>
                  </w:r>
                </w:p>
              </w:tc>
              <w:tc>
                <w:tcPr>
                  <w:tcW w:w="1812" w:type="dxa"/>
                </w:tcPr>
                <w:p w14:paraId="6311D984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1      </w:t>
                  </w:r>
                </w:p>
              </w:tc>
              <w:tc>
                <w:tcPr>
                  <w:tcW w:w="1813" w:type="dxa"/>
                </w:tcPr>
                <w:p w14:paraId="3ED2919E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0.99      </w:t>
                  </w:r>
                </w:p>
              </w:tc>
              <w:tc>
                <w:tcPr>
                  <w:tcW w:w="1813" w:type="dxa"/>
                </w:tcPr>
                <w:p w14:paraId="2F292D1F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965</w:t>
                  </w:r>
                </w:p>
              </w:tc>
            </w:tr>
            <w:tr w:rsidR="00347FA0" w:rsidRPr="005D7C27" w14:paraId="781F1DB6" w14:textId="77777777" w:rsidTr="00D13DC6">
              <w:tc>
                <w:tcPr>
                  <w:tcW w:w="1812" w:type="dxa"/>
                </w:tcPr>
                <w:p w14:paraId="07214E29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14:paraId="23C02588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0.80      </w:t>
                  </w:r>
                </w:p>
              </w:tc>
              <w:tc>
                <w:tcPr>
                  <w:tcW w:w="1812" w:type="dxa"/>
                </w:tcPr>
                <w:p w14:paraId="1D6C9372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0.85      </w:t>
                  </w:r>
                </w:p>
              </w:tc>
              <w:tc>
                <w:tcPr>
                  <w:tcW w:w="1813" w:type="dxa"/>
                </w:tcPr>
                <w:p w14:paraId="6961495D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0.92       </w:t>
                  </w:r>
                </w:p>
              </w:tc>
              <w:tc>
                <w:tcPr>
                  <w:tcW w:w="1813" w:type="dxa"/>
                </w:tcPr>
                <w:p w14:paraId="54486387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150</w:t>
                  </w:r>
                </w:p>
              </w:tc>
            </w:tr>
            <w:tr w:rsidR="00347FA0" w:rsidRPr="005D7C27" w14:paraId="52377613" w14:textId="77777777" w:rsidTr="005D7C27">
              <w:tc>
                <w:tcPr>
                  <w:tcW w:w="1812" w:type="dxa"/>
                  <w:shd w:val="clear" w:color="auto" w:fill="000000" w:themeFill="text1"/>
                </w:tcPr>
                <w:p w14:paraId="5CC3CFFE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812" w:type="dxa"/>
                  <w:shd w:val="clear" w:color="auto" w:fill="000000" w:themeFill="text1"/>
                </w:tcPr>
                <w:p w14:paraId="5F0F2D4C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812" w:type="dxa"/>
                  <w:shd w:val="clear" w:color="auto" w:fill="000000" w:themeFill="text1"/>
                </w:tcPr>
                <w:p w14:paraId="64499745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813" w:type="dxa"/>
                  <w:shd w:val="clear" w:color="auto" w:fill="000000" w:themeFill="text1"/>
                </w:tcPr>
                <w:p w14:paraId="763D2A06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813" w:type="dxa"/>
                  <w:shd w:val="clear" w:color="auto" w:fill="000000" w:themeFill="text1"/>
                </w:tcPr>
                <w:p w14:paraId="238220F7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347FA0" w:rsidRPr="005D7C27" w14:paraId="4A03DC0F" w14:textId="77777777" w:rsidTr="00D13DC6">
              <w:tc>
                <w:tcPr>
                  <w:tcW w:w="1812" w:type="dxa"/>
                </w:tcPr>
                <w:p w14:paraId="34B9A8A5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812" w:type="dxa"/>
                </w:tcPr>
                <w:p w14:paraId="51879171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812" w:type="dxa"/>
                </w:tcPr>
                <w:p w14:paraId="58E36B2D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813" w:type="dxa"/>
                </w:tcPr>
                <w:p w14:paraId="27936FFF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3" w:type="dxa"/>
                </w:tcPr>
                <w:p w14:paraId="5E3C4A86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1115</w:t>
                  </w:r>
                </w:p>
              </w:tc>
            </w:tr>
            <w:tr w:rsidR="00347FA0" w:rsidRPr="005D7C27" w14:paraId="5B330D05" w14:textId="77777777" w:rsidTr="00D13DC6">
              <w:tc>
                <w:tcPr>
                  <w:tcW w:w="1812" w:type="dxa"/>
                </w:tcPr>
                <w:p w14:paraId="111DFC13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Macro avg</w:t>
                  </w:r>
                </w:p>
              </w:tc>
              <w:tc>
                <w:tcPr>
                  <w:tcW w:w="1812" w:type="dxa"/>
                </w:tcPr>
                <w:p w14:paraId="465C2976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0.99</w:t>
                  </w:r>
                </w:p>
              </w:tc>
              <w:tc>
                <w:tcPr>
                  <w:tcW w:w="1812" w:type="dxa"/>
                </w:tcPr>
                <w:p w14:paraId="58AF756C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0.93      </w:t>
                  </w:r>
                </w:p>
              </w:tc>
              <w:tc>
                <w:tcPr>
                  <w:tcW w:w="1813" w:type="dxa"/>
                </w:tcPr>
                <w:p w14:paraId="5E389D1B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0.95      </w:t>
                  </w:r>
                </w:p>
              </w:tc>
              <w:tc>
                <w:tcPr>
                  <w:tcW w:w="1813" w:type="dxa"/>
                </w:tcPr>
                <w:p w14:paraId="3CEFEBBA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1115</w:t>
                  </w:r>
                </w:p>
              </w:tc>
            </w:tr>
            <w:tr w:rsidR="00347FA0" w:rsidRPr="005D7C27" w14:paraId="5DE0A305" w14:textId="77777777" w:rsidTr="00D13DC6">
              <w:tc>
                <w:tcPr>
                  <w:tcW w:w="1812" w:type="dxa"/>
                </w:tcPr>
                <w:p w14:paraId="50875979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812" w:type="dxa"/>
                </w:tcPr>
                <w:p w14:paraId="73805CEE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2" w:type="dxa"/>
                </w:tcPr>
                <w:p w14:paraId="1E7A1ED5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3" w:type="dxa"/>
                </w:tcPr>
                <w:p w14:paraId="4DFD9B55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3" w:type="dxa"/>
                </w:tcPr>
                <w:p w14:paraId="153CF070" w14:textId="77777777" w:rsidR="00347FA0" w:rsidRPr="005D7C27" w:rsidRDefault="00347FA0" w:rsidP="00347FA0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1115</w:t>
                  </w:r>
                </w:p>
              </w:tc>
            </w:tr>
          </w:tbl>
          <w:p w14:paraId="75242112" w14:textId="21709665" w:rsidR="00347FA0" w:rsidRPr="005D7C27" w:rsidRDefault="00347FA0" w:rsidP="00347FA0">
            <w:pPr>
              <w:rPr>
                <w:b/>
                <w:bCs/>
                <w:lang w:val="en-US"/>
              </w:rPr>
            </w:pPr>
          </w:p>
        </w:tc>
        <w:tc>
          <w:tcPr>
            <w:tcW w:w="5025" w:type="dxa"/>
          </w:tcPr>
          <w:p w14:paraId="0615954C" w14:textId="14754992" w:rsidR="00724273" w:rsidRPr="005D7C27" w:rsidRDefault="00724273" w:rsidP="005D7C27">
            <w:pPr>
              <w:rPr>
                <w:lang w:val="en-US"/>
              </w:rPr>
            </w:pPr>
          </w:p>
        </w:tc>
      </w:tr>
    </w:tbl>
    <w:p w14:paraId="107EBA0D" w14:textId="3996C845" w:rsidR="00277942" w:rsidRPr="00347FA0" w:rsidRDefault="00347FA0" w:rsidP="00936E0B">
      <w:pPr>
        <w:rPr>
          <w:rFonts w:eastAsiaTheme="minorEastAsia"/>
        </w:rPr>
      </w:pPr>
      <w:r w:rsidRPr="00347FA0">
        <w:rPr>
          <w:rFonts w:eastAsiaTheme="minorEastAsia"/>
        </w:rPr>
        <w:t>Figure 1 : tableau répertoriant les r</w:t>
      </w:r>
      <w:r>
        <w:rPr>
          <w:rFonts w:eastAsiaTheme="minorEastAsia"/>
        </w:rPr>
        <w:t>apports de classification par modèle</w:t>
      </w:r>
    </w:p>
    <w:p w14:paraId="77466A1E" w14:textId="19DAA657" w:rsidR="00724273" w:rsidRDefault="00724273" w:rsidP="00724273">
      <w:pPr>
        <w:pStyle w:val="Sous-titr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Question 3: Comparison 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2399"/>
        <w:gridCol w:w="6810"/>
      </w:tblGrid>
      <w:tr w:rsidR="00724273" w14:paraId="461A23B9" w14:textId="77777777" w:rsidTr="006F5EC9">
        <w:tc>
          <w:tcPr>
            <w:tcW w:w="2399" w:type="dxa"/>
            <w:shd w:val="clear" w:color="auto" w:fill="BFBFBF" w:themeFill="background1" w:themeFillShade="BF"/>
          </w:tcPr>
          <w:p w14:paraId="63620166" w14:textId="5292C4A3" w:rsidR="00724273" w:rsidRPr="00724273" w:rsidRDefault="00724273" w:rsidP="00D13D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</w:t>
            </w:r>
          </w:p>
        </w:tc>
        <w:tc>
          <w:tcPr>
            <w:tcW w:w="6810" w:type="dxa"/>
            <w:shd w:val="clear" w:color="auto" w:fill="BFBFBF" w:themeFill="background1" w:themeFillShade="BF"/>
          </w:tcPr>
          <w:p w14:paraId="41DC93AD" w14:textId="1D3B16EC" w:rsidR="00724273" w:rsidRPr="00724273" w:rsidRDefault="00724273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 xml:space="preserve">Analyses </w:t>
            </w:r>
          </w:p>
        </w:tc>
      </w:tr>
      <w:tr w:rsidR="00724273" w:rsidRPr="00724273" w14:paraId="59CBF512" w14:textId="77777777" w:rsidTr="006F5EC9">
        <w:tc>
          <w:tcPr>
            <w:tcW w:w="2399" w:type="dxa"/>
            <w:shd w:val="clear" w:color="auto" w:fill="BFBFBF" w:themeFill="background1" w:themeFillShade="BF"/>
          </w:tcPr>
          <w:p w14:paraId="73D93BCF" w14:textId="77777777" w:rsidR="00724273" w:rsidRPr="00724273" w:rsidRDefault="00724273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>Generative Bayes</w:t>
            </w:r>
          </w:p>
        </w:tc>
        <w:tc>
          <w:tcPr>
            <w:tcW w:w="6810" w:type="dxa"/>
          </w:tcPr>
          <w:p w14:paraId="6FD8589A" w14:textId="77777777" w:rsidR="00724273" w:rsidRPr="00724273" w:rsidRDefault="00724273" w:rsidP="00D13DC6">
            <w:r>
              <w:t>P</w:t>
            </w:r>
            <w:r w:rsidRPr="00724273">
              <w:t>récision élevée pour les spams (0.95</w:t>
            </w:r>
            <w:r>
              <w:t>) et</w:t>
            </w:r>
            <w:r w:rsidRPr="00724273">
              <w:t xml:space="preserve"> les non-spams.</w:t>
            </w:r>
          </w:p>
        </w:tc>
      </w:tr>
      <w:tr w:rsidR="00724273" w:rsidRPr="00724273" w14:paraId="426F13C8" w14:textId="77777777" w:rsidTr="006F5EC9">
        <w:tc>
          <w:tcPr>
            <w:tcW w:w="2399" w:type="dxa"/>
            <w:shd w:val="clear" w:color="auto" w:fill="BFBFBF" w:themeFill="background1" w:themeFillShade="BF"/>
          </w:tcPr>
          <w:p w14:paraId="00858763" w14:textId="77777777" w:rsidR="00724273" w:rsidRPr="00724273" w:rsidRDefault="00724273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lastRenderedPageBreak/>
              <w:t>Complement Bayes</w:t>
            </w:r>
          </w:p>
        </w:tc>
        <w:tc>
          <w:tcPr>
            <w:tcW w:w="6810" w:type="dxa"/>
          </w:tcPr>
          <w:p w14:paraId="1DA79E42" w14:textId="77777777" w:rsidR="00724273" w:rsidRPr="00724273" w:rsidRDefault="00724273" w:rsidP="00D13DC6">
            <w:r>
              <w:t>P</w:t>
            </w:r>
            <w:r w:rsidRPr="00724273">
              <w:t>récision plus faible pour les spams (0.80), mais meilleure que la Régression Logistique.</w:t>
            </w:r>
          </w:p>
        </w:tc>
      </w:tr>
      <w:tr w:rsidR="00724273" w:rsidRPr="00724273" w14:paraId="25033993" w14:textId="77777777" w:rsidTr="006F5EC9">
        <w:tc>
          <w:tcPr>
            <w:tcW w:w="2399" w:type="dxa"/>
            <w:shd w:val="clear" w:color="auto" w:fill="BFBFBF" w:themeFill="background1" w:themeFillShade="BF"/>
          </w:tcPr>
          <w:p w14:paraId="3A56C1C7" w14:textId="77777777" w:rsidR="00724273" w:rsidRPr="00724273" w:rsidRDefault="00724273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 xml:space="preserve">Regression </w:t>
            </w:r>
            <w:proofErr w:type="spellStart"/>
            <w:r w:rsidRPr="00724273">
              <w:rPr>
                <w:b/>
                <w:bCs/>
                <w:lang w:val="en-US"/>
              </w:rPr>
              <w:t>logistique</w:t>
            </w:r>
            <w:proofErr w:type="spellEnd"/>
          </w:p>
        </w:tc>
        <w:tc>
          <w:tcPr>
            <w:tcW w:w="6810" w:type="dxa"/>
          </w:tcPr>
          <w:p w14:paraId="2D54B07B" w14:textId="77777777" w:rsidR="00724273" w:rsidRPr="00724273" w:rsidRDefault="00724273" w:rsidP="00D13DC6">
            <w:r>
              <w:t>P</w:t>
            </w:r>
            <w:r w:rsidRPr="00724273">
              <w:t>récision de 0.80 pour les spams</w:t>
            </w:r>
            <w:r>
              <w:t>.</w:t>
            </w:r>
          </w:p>
        </w:tc>
      </w:tr>
      <w:tr w:rsidR="00724273" w:rsidRPr="00724273" w14:paraId="17EAA68F" w14:textId="77777777" w:rsidTr="006F5EC9">
        <w:tc>
          <w:tcPr>
            <w:tcW w:w="9209" w:type="dxa"/>
            <w:gridSpan w:val="2"/>
          </w:tcPr>
          <w:p w14:paraId="07C47C8B" w14:textId="47A99DD9" w:rsidR="00724273" w:rsidRPr="00724273" w:rsidRDefault="00724273" w:rsidP="00D13DC6">
            <w:r w:rsidRPr="00724273">
              <w:rPr>
                <w:b/>
                <w:bCs/>
              </w:rPr>
              <w:t>Choix :</w:t>
            </w:r>
            <w:r w:rsidRPr="00724273">
              <w:t xml:space="preserve"> </w:t>
            </w:r>
            <w:r w:rsidR="006F5EC9">
              <w:t>N</w:t>
            </w:r>
            <w:r w:rsidR="006F5EC9" w:rsidRPr="00724273">
              <w:t>aïves</w:t>
            </w:r>
            <w:r w:rsidRPr="00724273">
              <w:t xml:space="preserve"> Bayes e</w:t>
            </w:r>
            <w:r>
              <w:t xml:space="preserve">st le meilleur en termes de précisions pour minimiser les faux positif (erreurs les </w:t>
            </w:r>
            <w:proofErr w:type="spellStart"/>
            <w:r>
              <w:t>ham</w:t>
            </w:r>
            <w:proofErr w:type="spellEnd"/>
            <w:r>
              <w:t>)</w:t>
            </w:r>
          </w:p>
        </w:tc>
      </w:tr>
    </w:tbl>
    <w:p w14:paraId="2004690F" w14:textId="77777777" w:rsidR="00724273" w:rsidRPr="00724273" w:rsidRDefault="00724273" w:rsidP="00724273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2399"/>
        <w:gridCol w:w="6810"/>
      </w:tblGrid>
      <w:tr w:rsidR="00724273" w14:paraId="47D0EF7E" w14:textId="77777777" w:rsidTr="006F5EC9">
        <w:tc>
          <w:tcPr>
            <w:tcW w:w="2399" w:type="dxa"/>
            <w:shd w:val="clear" w:color="auto" w:fill="BFBFBF" w:themeFill="background1" w:themeFillShade="BF"/>
          </w:tcPr>
          <w:p w14:paraId="643F2543" w14:textId="77777777" w:rsidR="00724273" w:rsidRPr="00724273" w:rsidRDefault="00724273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 xml:space="preserve">Recall </w:t>
            </w:r>
          </w:p>
        </w:tc>
        <w:tc>
          <w:tcPr>
            <w:tcW w:w="6810" w:type="dxa"/>
            <w:shd w:val="clear" w:color="auto" w:fill="BFBFBF" w:themeFill="background1" w:themeFillShade="BF"/>
          </w:tcPr>
          <w:p w14:paraId="658559BF" w14:textId="77777777" w:rsidR="00724273" w:rsidRPr="00724273" w:rsidRDefault="00724273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>Analyse</w:t>
            </w:r>
            <w:r>
              <w:rPr>
                <w:b/>
                <w:bCs/>
                <w:lang w:val="en-US"/>
              </w:rPr>
              <w:t>s</w:t>
            </w:r>
          </w:p>
        </w:tc>
      </w:tr>
      <w:tr w:rsidR="00724273" w:rsidRPr="00724273" w14:paraId="4887ACC3" w14:textId="77777777" w:rsidTr="006F5EC9">
        <w:tc>
          <w:tcPr>
            <w:tcW w:w="2399" w:type="dxa"/>
            <w:shd w:val="clear" w:color="auto" w:fill="BFBFBF" w:themeFill="background1" w:themeFillShade="BF"/>
          </w:tcPr>
          <w:p w14:paraId="35809F53" w14:textId="77777777" w:rsidR="00724273" w:rsidRPr="00724273" w:rsidRDefault="00724273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>Generative Bayes</w:t>
            </w:r>
          </w:p>
        </w:tc>
        <w:tc>
          <w:tcPr>
            <w:tcW w:w="6810" w:type="dxa"/>
          </w:tcPr>
          <w:p w14:paraId="226CF1DF" w14:textId="77777777" w:rsidR="00724273" w:rsidRPr="00724273" w:rsidRDefault="00724273" w:rsidP="00D13DC6">
            <w:r>
              <w:t>M</w:t>
            </w:r>
            <w:r w:rsidRPr="00724273">
              <w:t>eilleur rappel pour les spams (0.92), ce qui signifie qu'il manque peu de spams</w:t>
            </w:r>
          </w:p>
        </w:tc>
      </w:tr>
      <w:tr w:rsidR="00724273" w:rsidRPr="00724273" w14:paraId="2AE5907D" w14:textId="77777777" w:rsidTr="006F5EC9">
        <w:tc>
          <w:tcPr>
            <w:tcW w:w="2399" w:type="dxa"/>
            <w:shd w:val="clear" w:color="auto" w:fill="BFBFBF" w:themeFill="background1" w:themeFillShade="BF"/>
          </w:tcPr>
          <w:p w14:paraId="17FB89E3" w14:textId="77777777" w:rsidR="00724273" w:rsidRPr="00724273" w:rsidRDefault="00724273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>Complement Bayes</w:t>
            </w:r>
          </w:p>
        </w:tc>
        <w:tc>
          <w:tcPr>
            <w:tcW w:w="6810" w:type="dxa"/>
          </w:tcPr>
          <w:p w14:paraId="27E58329" w14:textId="5E9EA7E5" w:rsidR="00724273" w:rsidRPr="00724273" w:rsidRDefault="006F5EC9" w:rsidP="00D13DC6">
            <w:r w:rsidRPr="00724273">
              <w:t>Meilleur</w:t>
            </w:r>
            <w:r w:rsidR="00724273" w:rsidRPr="00724273">
              <w:t xml:space="preserve"> rappel (0.94), légèrement supérieur au Naïve Bayes standard</w:t>
            </w:r>
          </w:p>
        </w:tc>
      </w:tr>
      <w:tr w:rsidR="00724273" w:rsidRPr="00724273" w14:paraId="5CBA1A14" w14:textId="77777777" w:rsidTr="006F5EC9">
        <w:tc>
          <w:tcPr>
            <w:tcW w:w="2399" w:type="dxa"/>
            <w:shd w:val="clear" w:color="auto" w:fill="BFBFBF" w:themeFill="background1" w:themeFillShade="BF"/>
          </w:tcPr>
          <w:p w14:paraId="43E4E806" w14:textId="77777777" w:rsidR="00724273" w:rsidRPr="00724273" w:rsidRDefault="00724273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 xml:space="preserve">Regression </w:t>
            </w:r>
            <w:proofErr w:type="spellStart"/>
            <w:r w:rsidRPr="00724273">
              <w:rPr>
                <w:b/>
                <w:bCs/>
                <w:lang w:val="en-US"/>
              </w:rPr>
              <w:t>logistique</w:t>
            </w:r>
            <w:proofErr w:type="spellEnd"/>
          </w:p>
        </w:tc>
        <w:tc>
          <w:tcPr>
            <w:tcW w:w="6810" w:type="dxa"/>
          </w:tcPr>
          <w:p w14:paraId="3FA5F523" w14:textId="61DC5551" w:rsidR="00724273" w:rsidRPr="00724273" w:rsidRDefault="006F5EC9" w:rsidP="00D13DC6">
            <w:r w:rsidRPr="00724273">
              <w:t>Appel</w:t>
            </w:r>
            <w:r w:rsidR="00724273" w:rsidRPr="00724273">
              <w:t xml:space="preserve"> plus faible (0.85) pour les spams, ce qui signifie qu'il manque davantage de spams par rapport</w:t>
            </w:r>
            <w:r>
              <w:t xml:space="preserve"> au 2 autres modèles</w:t>
            </w:r>
          </w:p>
        </w:tc>
      </w:tr>
      <w:tr w:rsidR="00724273" w:rsidRPr="00724273" w14:paraId="1A692E5D" w14:textId="77777777" w:rsidTr="006F5EC9">
        <w:tc>
          <w:tcPr>
            <w:tcW w:w="9209" w:type="dxa"/>
            <w:gridSpan w:val="2"/>
            <w:shd w:val="clear" w:color="auto" w:fill="auto"/>
          </w:tcPr>
          <w:p w14:paraId="548F597F" w14:textId="7B3687D6" w:rsidR="00724273" w:rsidRPr="00724273" w:rsidRDefault="00724273" w:rsidP="00D13DC6">
            <w:r w:rsidRPr="00724273">
              <w:rPr>
                <w:b/>
                <w:bCs/>
              </w:rPr>
              <w:t>Choix :</w:t>
            </w:r>
            <w:r w:rsidRPr="00724273">
              <w:t xml:space="preserve"> </w:t>
            </w:r>
            <w:r w:rsidR="006F5EC9">
              <w:t>Complément</w:t>
            </w:r>
            <w:r>
              <w:t xml:space="preserve"> </w:t>
            </w:r>
            <w:proofErr w:type="spellStart"/>
            <w:r w:rsidRPr="00724273">
              <w:t>naives</w:t>
            </w:r>
            <w:proofErr w:type="spellEnd"/>
            <w:r w:rsidRPr="00724273">
              <w:t xml:space="preserve"> </w:t>
            </w:r>
            <w:r>
              <w:t>bayes est légèrement le 1</w:t>
            </w:r>
            <w:r w:rsidRPr="00724273">
              <w:rPr>
                <w:vertAlign w:val="superscript"/>
              </w:rPr>
              <w:t>er</w:t>
            </w:r>
            <w:r>
              <w:t xml:space="preserve"> </w:t>
            </w:r>
            <w:r w:rsidR="006F5EC9">
              <w:t>en termes de</w:t>
            </w:r>
            <w:r>
              <w:t xml:space="preserve"> </w:t>
            </w:r>
            <w:proofErr w:type="spellStart"/>
            <w:r>
              <w:t>recall</w:t>
            </w:r>
            <w:proofErr w:type="spellEnd"/>
            <w:r>
              <w:t xml:space="preserve"> </w:t>
            </w:r>
          </w:p>
        </w:tc>
      </w:tr>
    </w:tbl>
    <w:p w14:paraId="4AF06D35" w14:textId="77777777" w:rsidR="00936E0B" w:rsidRPr="00347FA0" w:rsidRDefault="00936E0B" w:rsidP="00936E0B">
      <w:pPr>
        <w:rPr>
          <w:rFonts w:eastAsiaTheme="minorEastAsia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2399"/>
        <w:gridCol w:w="6810"/>
      </w:tblGrid>
      <w:tr w:rsidR="006F5EC9" w14:paraId="7C4569FA" w14:textId="77777777" w:rsidTr="006F5EC9">
        <w:tc>
          <w:tcPr>
            <w:tcW w:w="2399" w:type="dxa"/>
            <w:shd w:val="clear" w:color="auto" w:fill="BFBFBF" w:themeFill="background1" w:themeFillShade="BF"/>
          </w:tcPr>
          <w:p w14:paraId="0A246637" w14:textId="4C843C65" w:rsidR="006F5EC9" w:rsidRPr="00724273" w:rsidRDefault="006F5EC9" w:rsidP="00D13D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F1_Score</w:t>
            </w:r>
          </w:p>
        </w:tc>
        <w:tc>
          <w:tcPr>
            <w:tcW w:w="6810" w:type="dxa"/>
            <w:shd w:val="clear" w:color="auto" w:fill="BFBFBF" w:themeFill="background1" w:themeFillShade="BF"/>
          </w:tcPr>
          <w:p w14:paraId="3171F80A" w14:textId="77777777" w:rsidR="006F5EC9" w:rsidRPr="00724273" w:rsidRDefault="006F5EC9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 xml:space="preserve">Analyses </w:t>
            </w:r>
          </w:p>
        </w:tc>
      </w:tr>
      <w:tr w:rsidR="006F5EC9" w:rsidRPr="00724273" w14:paraId="6D20666D" w14:textId="77777777" w:rsidTr="006F5EC9">
        <w:tc>
          <w:tcPr>
            <w:tcW w:w="2399" w:type="dxa"/>
            <w:shd w:val="clear" w:color="auto" w:fill="BFBFBF" w:themeFill="background1" w:themeFillShade="BF"/>
          </w:tcPr>
          <w:p w14:paraId="0DFF8D91" w14:textId="77777777" w:rsidR="006F5EC9" w:rsidRPr="00724273" w:rsidRDefault="006F5EC9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>Generative Bayes</w:t>
            </w:r>
          </w:p>
        </w:tc>
        <w:tc>
          <w:tcPr>
            <w:tcW w:w="6810" w:type="dxa"/>
          </w:tcPr>
          <w:p w14:paraId="1FE69CF7" w14:textId="3C5A592C" w:rsidR="006F5EC9" w:rsidRPr="00724273" w:rsidRDefault="006F5EC9" w:rsidP="00D13DC6">
            <w:r>
              <w:t xml:space="preserve">Très bon score </w:t>
            </w:r>
            <w:r w:rsidRPr="006F5EC9">
              <w:t xml:space="preserve">F1-score pour les spams (0.93) et les non-spams (0.99), </w:t>
            </w:r>
            <w:r>
              <w:t>elle est bien équilibrée</w:t>
            </w:r>
          </w:p>
        </w:tc>
      </w:tr>
      <w:tr w:rsidR="006F5EC9" w:rsidRPr="00724273" w14:paraId="13D3EC3A" w14:textId="77777777" w:rsidTr="006F5EC9">
        <w:tc>
          <w:tcPr>
            <w:tcW w:w="2399" w:type="dxa"/>
            <w:shd w:val="clear" w:color="auto" w:fill="BFBFBF" w:themeFill="background1" w:themeFillShade="BF"/>
          </w:tcPr>
          <w:p w14:paraId="0F06545E" w14:textId="77777777" w:rsidR="006F5EC9" w:rsidRPr="00724273" w:rsidRDefault="006F5EC9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>Complement Bayes</w:t>
            </w:r>
          </w:p>
        </w:tc>
        <w:tc>
          <w:tcPr>
            <w:tcW w:w="6810" w:type="dxa"/>
          </w:tcPr>
          <w:p w14:paraId="00DF5BDD" w14:textId="7E16B368" w:rsidR="006F5EC9" w:rsidRPr="00724273" w:rsidRDefault="006F5EC9" w:rsidP="00D13DC6">
            <w:r>
              <w:t>F</w:t>
            </w:r>
            <w:r w:rsidRPr="006F5EC9">
              <w:t>1-score plus faible pour les spams (0.86)</w:t>
            </w:r>
            <w:r>
              <w:t>, malgré un bon call, malheureusement l’</w:t>
            </w:r>
            <w:proofErr w:type="spellStart"/>
            <w:r>
              <w:t>accuracy</w:t>
            </w:r>
            <w:proofErr w:type="spellEnd"/>
            <w:r>
              <w:t xml:space="preserve"> était plus base</w:t>
            </w:r>
          </w:p>
        </w:tc>
      </w:tr>
      <w:tr w:rsidR="006F5EC9" w:rsidRPr="00724273" w14:paraId="1FF7228C" w14:textId="77777777" w:rsidTr="006F5EC9">
        <w:tc>
          <w:tcPr>
            <w:tcW w:w="2399" w:type="dxa"/>
            <w:shd w:val="clear" w:color="auto" w:fill="BFBFBF" w:themeFill="background1" w:themeFillShade="BF"/>
          </w:tcPr>
          <w:p w14:paraId="441A36BA" w14:textId="77777777" w:rsidR="006F5EC9" w:rsidRPr="00724273" w:rsidRDefault="006F5EC9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 xml:space="preserve">Regression </w:t>
            </w:r>
            <w:proofErr w:type="spellStart"/>
            <w:r w:rsidRPr="00724273">
              <w:rPr>
                <w:b/>
                <w:bCs/>
                <w:lang w:val="en-US"/>
              </w:rPr>
              <w:t>logistique</w:t>
            </w:r>
            <w:proofErr w:type="spellEnd"/>
          </w:p>
        </w:tc>
        <w:tc>
          <w:tcPr>
            <w:tcW w:w="6810" w:type="dxa"/>
          </w:tcPr>
          <w:p w14:paraId="3CB251C1" w14:textId="61A6FEA2" w:rsidR="006F5EC9" w:rsidRPr="00724273" w:rsidRDefault="006F5EC9" w:rsidP="00D13DC6">
            <w:r>
              <w:t xml:space="preserve">Compromis moyen en spam et </w:t>
            </w:r>
            <w:proofErr w:type="spellStart"/>
            <w:r>
              <w:t>ham</w:t>
            </w:r>
            <w:proofErr w:type="spellEnd"/>
            <w:r>
              <w:t xml:space="preserve">. </w:t>
            </w:r>
          </w:p>
        </w:tc>
      </w:tr>
      <w:tr w:rsidR="006F5EC9" w:rsidRPr="00724273" w14:paraId="61591C65" w14:textId="77777777" w:rsidTr="006F5EC9">
        <w:tc>
          <w:tcPr>
            <w:tcW w:w="9209" w:type="dxa"/>
            <w:gridSpan w:val="2"/>
          </w:tcPr>
          <w:p w14:paraId="66F508A2" w14:textId="0F6B1611" w:rsidR="006F5EC9" w:rsidRPr="00724273" w:rsidRDefault="006F5EC9" w:rsidP="00D13DC6">
            <w:r w:rsidRPr="00724273">
              <w:rPr>
                <w:b/>
                <w:bCs/>
              </w:rPr>
              <w:t>Choix :</w:t>
            </w:r>
            <w:r w:rsidRPr="00724273">
              <w:t xml:space="preserve"> </w:t>
            </w:r>
            <w:proofErr w:type="spellStart"/>
            <w:r>
              <w:t>N</w:t>
            </w:r>
            <w:r w:rsidRPr="00724273">
              <w:t>aives</w:t>
            </w:r>
            <w:proofErr w:type="spellEnd"/>
            <w:r w:rsidRPr="00724273">
              <w:t xml:space="preserve"> Bayes </w:t>
            </w:r>
            <w:r>
              <w:t>est le plus équilibre en termes de F1_score</w:t>
            </w:r>
          </w:p>
        </w:tc>
      </w:tr>
    </w:tbl>
    <w:p w14:paraId="1A0EE285" w14:textId="77777777" w:rsidR="00936E0B" w:rsidRDefault="00936E0B" w:rsidP="00936E0B">
      <w:pPr>
        <w:rPr>
          <w:rFonts w:eastAsiaTheme="minorEastAsia"/>
        </w:rPr>
      </w:pPr>
    </w:p>
    <w:p w14:paraId="752FD7E4" w14:textId="1E300A06" w:rsidR="00D861B0" w:rsidRDefault="00D861B0" w:rsidP="00936E0B">
      <w:pPr>
        <w:rPr>
          <w:rFonts w:eastAsiaTheme="minorEastAsia"/>
        </w:rPr>
      </w:pPr>
      <w:r>
        <w:rPr>
          <w:rFonts w:eastAsiaTheme="minorEastAsia"/>
        </w:rPr>
        <w:t xml:space="preserve">Discussion : </w:t>
      </w:r>
    </w:p>
    <w:p w14:paraId="19A936DF" w14:textId="2A406FA5" w:rsidR="00D861B0" w:rsidRDefault="001A1674" w:rsidP="00936E0B">
      <w:pPr>
        <w:rPr>
          <w:rFonts w:eastAsiaTheme="minorEastAsia"/>
        </w:rPr>
      </w:pPr>
      <w:r>
        <w:rPr>
          <w:rFonts w:eastAsiaTheme="minorEastAsia"/>
        </w:rPr>
        <w:t xml:space="preserve">Analyse temps d’entrainement : 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2399"/>
        <w:gridCol w:w="6810"/>
      </w:tblGrid>
      <w:tr w:rsidR="001A1674" w:rsidRPr="00724273" w14:paraId="3F957569" w14:textId="77777777" w:rsidTr="00D13DC6">
        <w:tc>
          <w:tcPr>
            <w:tcW w:w="2399" w:type="dxa"/>
            <w:shd w:val="clear" w:color="auto" w:fill="BFBFBF" w:themeFill="background1" w:themeFillShade="BF"/>
          </w:tcPr>
          <w:p w14:paraId="0D12F96A" w14:textId="77777777" w:rsidR="001A1674" w:rsidRPr="00724273" w:rsidRDefault="001A1674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>Generative Bayes</w:t>
            </w:r>
          </w:p>
        </w:tc>
        <w:tc>
          <w:tcPr>
            <w:tcW w:w="6810" w:type="dxa"/>
          </w:tcPr>
          <w:p w14:paraId="2BF70C09" w14:textId="615E14A9" w:rsidR="001A1674" w:rsidRPr="00724273" w:rsidRDefault="001A1674" w:rsidP="00D13DC6">
            <w:r w:rsidRPr="001A1674">
              <w:t>0.196854829788208 secondes</w:t>
            </w:r>
          </w:p>
        </w:tc>
      </w:tr>
      <w:tr w:rsidR="001A1674" w:rsidRPr="00724273" w14:paraId="44BB7199" w14:textId="77777777" w:rsidTr="00D13DC6">
        <w:tc>
          <w:tcPr>
            <w:tcW w:w="2399" w:type="dxa"/>
            <w:shd w:val="clear" w:color="auto" w:fill="BFBFBF" w:themeFill="background1" w:themeFillShade="BF"/>
          </w:tcPr>
          <w:p w14:paraId="63C60333" w14:textId="77777777" w:rsidR="001A1674" w:rsidRPr="00724273" w:rsidRDefault="001A1674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>Complement Bayes</w:t>
            </w:r>
          </w:p>
        </w:tc>
        <w:tc>
          <w:tcPr>
            <w:tcW w:w="6810" w:type="dxa"/>
          </w:tcPr>
          <w:p w14:paraId="3E75B55C" w14:textId="00BC5AB4" w:rsidR="001A1674" w:rsidRPr="00724273" w:rsidRDefault="001A1674" w:rsidP="00D13DC6">
            <w:r w:rsidRPr="001A1674">
              <w:t>0.19664859771728516 secondes</w:t>
            </w:r>
          </w:p>
        </w:tc>
      </w:tr>
      <w:tr w:rsidR="001A1674" w:rsidRPr="00724273" w14:paraId="26734D01" w14:textId="77777777" w:rsidTr="00D13DC6">
        <w:tc>
          <w:tcPr>
            <w:tcW w:w="2399" w:type="dxa"/>
            <w:shd w:val="clear" w:color="auto" w:fill="BFBFBF" w:themeFill="background1" w:themeFillShade="BF"/>
          </w:tcPr>
          <w:p w14:paraId="6601D8FD" w14:textId="77777777" w:rsidR="001A1674" w:rsidRPr="00724273" w:rsidRDefault="001A1674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 xml:space="preserve">Regression </w:t>
            </w:r>
            <w:proofErr w:type="spellStart"/>
            <w:r w:rsidRPr="00724273">
              <w:rPr>
                <w:b/>
                <w:bCs/>
                <w:lang w:val="en-US"/>
              </w:rPr>
              <w:t>logistique</w:t>
            </w:r>
            <w:proofErr w:type="spellEnd"/>
          </w:p>
        </w:tc>
        <w:tc>
          <w:tcPr>
            <w:tcW w:w="6810" w:type="dxa"/>
          </w:tcPr>
          <w:p w14:paraId="6FEE5D04" w14:textId="23BD6EF7" w:rsidR="001A1674" w:rsidRPr="00724273" w:rsidRDefault="001A1674" w:rsidP="00D13DC6">
            <w:r w:rsidRPr="001A1674">
              <w:t>0.7287561893463135 secondes</w:t>
            </w:r>
          </w:p>
        </w:tc>
      </w:tr>
    </w:tbl>
    <w:p w14:paraId="2A18728D" w14:textId="2CD6D42B" w:rsidR="001A1674" w:rsidRDefault="001A1674" w:rsidP="00936E0B">
      <w:pPr>
        <w:rPr>
          <w:rFonts w:eastAsiaTheme="minorEastAsia"/>
        </w:rPr>
      </w:pPr>
      <w:r>
        <w:rPr>
          <w:rFonts w:eastAsiaTheme="minorEastAsia"/>
        </w:rPr>
        <w:t xml:space="preserve">En termes de temps d’entrainement on a un très léger avantage du modèle </w:t>
      </w:r>
      <w:proofErr w:type="gramStart"/>
      <w:r>
        <w:rPr>
          <w:rFonts w:eastAsiaTheme="minorEastAsia"/>
        </w:rPr>
        <w:t>compléments naï</w:t>
      </w:r>
      <w:r w:rsidR="000731BE">
        <w:rPr>
          <w:rFonts w:eastAsiaTheme="minorEastAsia"/>
        </w:rPr>
        <w:t>ves</w:t>
      </w:r>
      <w:proofErr w:type="gramEnd"/>
      <w:r>
        <w:rPr>
          <w:rFonts w:eastAsiaTheme="minorEastAsia"/>
        </w:rPr>
        <w:t xml:space="preserve"> Bayes </w:t>
      </w:r>
    </w:p>
    <w:p w14:paraId="1AC01D3F" w14:textId="2E6061F0" w:rsidR="001A1674" w:rsidRDefault="001A1674" w:rsidP="00936E0B">
      <w:pPr>
        <w:rPr>
          <w:rFonts w:eastAsiaTheme="minorEastAsia"/>
        </w:rPr>
      </w:pPr>
      <w:r>
        <w:rPr>
          <w:rFonts w:eastAsiaTheme="minorEastAsia"/>
        </w:rPr>
        <w:t xml:space="preserve">Analyse complexité : 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2399"/>
        <w:gridCol w:w="6810"/>
      </w:tblGrid>
      <w:tr w:rsidR="001A1674" w:rsidRPr="00724273" w14:paraId="316EA7B4" w14:textId="77777777" w:rsidTr="00D13DC6">
        <w:tc>
          <w:tcPr>
            <w:tcW w:w="2399" w:type="dxa"/>
            <w:shd w:val="clear" w:color="auto" w:fill="BFBFBF" w:themeFill="background1" w:themeFillShade="BF"/>
          </w:tcPr>
          <w:p w14:paraId="7B689EAA" w14:textId="77777777" w:rsidR="001A1674" w:rsidRPr="00724273" w:rsidRDefault="001A1674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>Generative Bayes</w:t>
            </w:r>
          </w:p>
        </w:tc>
        <w:tc>
          <w:tcPr>
            <w:tcW w:w="6810" w:type="dxa"/>
          </w:tcPr>
          <w:p w14:paraId="779BDCB3" w14:textId="3C266A7A" w:rsidR="001A1674" w:rsidRPr="00724273" w:rsidRDefault="001A1674" w:rsidP="00D13DC6">
            <w:r>
              <w:t>O(n)</w:t>
            </w:r>
          </w:p>
        </w:tc>
      </w:tr>
      <w:tr w:rsidR="001A1674" w:rsidRPr="00724273" w14:paraId="170A19FA" w14:textId="77777777" w:rsidTr="00D13DC6">
        <w:tc>
          <w:tcPr>
            <w:tcW w:w="2399" w:type="dxa"/>
            <w:shd w:val="clear" w:color="auto" w:fill="BFBFBF" w:themeFill="background1" w:themeFillShade="BF"/>
          </w:tcPr>
          <w:p w14:paraId="7D2474C9" w14:textId="77777777" w:rsidR="001A1674" w:rsidRPr="00724273" w:rsidRDefault="001A1674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>Complement Bayes</w:t>
            </w:r>
          </w:p>
        </w:tc>
        <w:tc>
          <w:tcPr>
            <w:tcW w:w="6810" w:type="dxa"/>
          </w:tcPr>
          <w:p w14:paraId="7AA13F66" w14:textId="426ED855" w:rsidR="001A1674" w:rsidRPr="00724273" w:rsidRDefault="001A1674" w:rsidP="00D13DC6"/>
        </w:tc>
      </w:tr>
      <w:tr w:rsidR="001A1674" w:rsidRPr="00724273" w14:paraId="17E3A175" w14:textId="77777777" w:rsidTr="00D13DC6">
        <w:tc>
          <w:tcPr>
            <w:tcW w:w="2399" w:type="dxa"/>
            <w:shd w:val="clear" w:color="auto" w:fill="BFBFBF" w:themeFill="background1" w:themeFillShade="BF"/>
          </w:tcPr>
          <w:p w14:paraId="79935147" w14:textId="77777777" w:rsidR="001A1674" w:rsidRPr="00724273" w:rsidRDefault="001A1674" w:rsidP="00D13DC6">
            <w:pPr>
              <w:rPr>
                <w:b/>
                <w:bCs/>
                <w:lang w:val="en-US"/>
              </w:rPr>
            </w:pPr>
            <w:r w:rsidRPr="00724273">
              <w:rPr>
                <w:b/>
                <w:bCs/>
                <w:lang w:val="en-US"/>
              </w:rPr>
              <w:t xml:space="preserve">Regression </w:t>
            </w:r>
            <w:proofErr w:type="spellStart"/>
            <w:r w:rsidRPr="00724273">
              <w:rPr>
                <w:b/>
                <w:bCs/>
                <w:lang w:val="en-US"/>
              </w:rPr>
              <w:t>logistique</w:t>
            </w:r>
            <w:proofErr w:type="spellEnd"/>
          </w:p>
        </w:tc>
        <w:tc>
          <w:tcPr>
            <w:tcW w:w="6810" w:type="dxa"/>
          </w:tcPr>
          <w:p w14:paraId="23A1F93F" w14:textId="151C7234" w:rsidR="001A1674" w:rsidRPr="00724273" w:rsidRDefault="001A1674" w:rsidP="00D13DC6"/>
        </w:tc>
      </w:tr>
    </w:tbl>
    <w:p w14:paraId="338896C1" w14:textId="77777777" w:rsidR="0073028C" w:rsidRDefault="0073028C" w:rsidP="00220D05"/>
    <w:p w14:paraId="1D363608" w14:textId="36A180F5" w:rsidR="001A1674" w:rsidRDefault="001A1674" w:rsidP="00220D05">
      <w:r>
        <w:t xml:space="preserve">Pertinence de chaque approche : </w:t>
      </w:r>
    </w:p>
    <w:p w14:paraId="0E5AEE71" w14:textId="0E82E502" w:rsidR="000731BE" w:rsidRDefault="000731BE" w:rsidP="00220D05">
      <w:r>
        <w:t>Naïves Bayes est le plus idéale pour les données de type textuelle, lorsque les classes sont équilibrées.</w:t>
      </w:r>
    </w:p>
    <w:p w14:paraId="154F7D54" w14:textId="16F0D423" w:rsidR="000731BE" w:rsidRDefault="000731BE" w:rsidP="00220D05">
      <w:r>
        <w:t xml:space="preserve">Complément Naïves Bayes : Plus adapté pour les classes déséquilibrées ce qui peut être plus utiles pour la détection d’anomalies. </w:t>
      </w:r>
    </w:p>
    <w:p w14:paraId="5D8707F4" w14:textId="19A27BE5" w:rsidR="000731BE" w:rsidRDefault="000731BE" w:rsidP="00220D05">
      <w:r>
        <w:t>Régression logistique : utiles pour une meilleure flexibilité dans la séparation des classes, peut donc être utiliser dans des csv plus brouillons.</w:t>
      </w:r>
    </w:p>
    <w:p w14:paraId="5056F73E" w14:textId="77777777" w:rsidR="000731BE" w:rsidRDefault="000731BE" w:rsidP="00220D05"/>
    <w:p w14:paraId="4B66185F" w14:textId="6ED53BDA" w:rsidR="000731BE" w:rsidRPr="00427D5A" w:rsidRDefault="000731BE" w:rsidP="00220D05">
      <w:pPr>
        <w:rPr>
          <w:b/>
          <w:bCs/>
        </w:rPr>
      </w:pPr>
      <w:r w:rsidRPr="00427D5A">
        <w:rPr>
          <w:b/>
          <w:bCs/>
        </w:rPr>
        <w:lastRenderedPageBreak/>
        <w:t xml:space="preserve">Conclusion : </w:t>
      </w:r>
    </w:p>
    <w:p w14:paraId="4F90C663" w14:textId="6C5E6BEA" w:rsidR="000731BE" w:rsidRDefault="000731BE" w:rsidP="00220D05">
      <w:r>
        <w:t xml:space="preserve">Pour des problèmes de type textuels simples et rapide. Pour un </w:t>
      </w:r>
      <w:proofErr w:type="spellStart"/>
      <w:r>
        <w:t>dataset</w:t>
      </w:r>
      <w:proofErr w:type="spellEnd"/>
      <w:r>
        <w:t xml:space="preserve"> déséquilibre il vaut mieux choisir Complément naïves bayes. </w:t>
      </w:r>
    </w:p>
    <w:p w14:paraId="2C3E45EF" w14:textId="4DD58982" w:rsidR="000731BE" w:rsidRDefault="000731BE" w:rsidP="00220D05">
      <w:r>
        <w:t>Pour des données complexes il vaut mieux utiliser la régression logistique car plus robuste au bruit comme nous l’avons vue lors des précédents TP.</w:t>
      </w:r>
    </w:p>
    <w:p w14:paraId="54AA559F" w14:textId="77777777" w:rsidR="000731BE" w:rsidRDefault="000731BE" w:rsidP="00220D05"/>
    <w:p w14:paraId="74248AF2" w14:textId="77777777" w:rsidR="001A1674" w:rsidRPr="00347FA0" w:rsidRDefault="001A1674" w:rsidP="00220D05"/>
    <w:sectPr w:rsidR="001A1674" w:rsidRPr="0034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26BC"/>
    <w:multiLevelType w:val="hybridMultilevel"/>
    <w:tmpl w:val="83F26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D5F63"/>
    <w:multiLevelType w:val="hybridMultilevel"/>
    <w:tmpl w:val="E396AD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894502">
    <w:abstractNumId w:val="0"/>
  </w:num>
  <w:num w:numId="2" w16cid:durableId="460999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46"/>
    <w:rsid w:val="000731BE"/>
    <w:rsid w:val="000E29C1"/>
    <w:rsid w:val="0017105B"/>
    <w:rsid w:val="001A1674"/>
    <w:rsid w:val="001F6B03"/>
    <w:rsid w:val="0020416E"/>
    <w:rsid w:val="00220D05"/>
    <w:rsid w:val="00277942"/>
    <w:rsid w:val="002A2D46"/>
    <w:rsid w:val="00303EFA"/>
    <w:rsid w:val="003121BB"/>
    <w:rsid w:val="00347FA0"/>
    <w:rsid w:val="003531CF"/>
    <w:rsid w:val="00425918"/>
    <w:rsid w:val="00427D5A"/>
    <w:rsid w:val="004B182B"/>
    <w:rsid w:val="005D7C27"/>
    <w:rsid w:val="006F5EC9"/>
    <w:rsid w:val="00724273"/>
    <w:rsid w:val="0073028C"/>
    <w:rsid w:val="00736F1B"/>
    <w:rsid w:val="007D0BCD"/>
    <w:rsid w:val="00837596"/>
    <w:rsid w:val="00936E0B"/>
    <w:rsid w:val="009771C6"/>
    <w:rsid w:val="00D861B0"/>
    <w:rsid w:val="00F178CF"/>
    <w:rsid w:val="00F33CE0"/>
    <w:rsid w:val="00F6425C"/>
    <w:rsid w:val="00F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214C"/>
  <w15:chartTrackingRefBased/>
  <w15:docId w15:val="{0AB86E53-5A30-4BE3-914A-738089A5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674"/>
  </w:style>
  <w:style w:type="paragraph" w:styleId="Titre1">
    <w:name w:val="heading 1"/>
    <w:basedOn w:val="Normal"/>
    <w:next w:val="Normal"/>
    <w:link w:val="Titre1Car"/>
    <w:uiPriority w:val="9"/>
    <w:qFormat/>
    <w:rsid w:val="002A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2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2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2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2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2D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2D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2D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2D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2D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2D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2D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2D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2D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2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2D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2D4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20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0B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0BC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1062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Pak</dc:creator>
  <cp:keywords/>
  <dc:description/>
  <cp:lastModifiedBy>Dara Pak</cp:lastModifiedBy>
  <cp:revision>5</cp:revision>
  <dcterms:created xsi:type="dcterms:W3CDTF">2024-11-20T17:31:00Z</dcterms:created>
  <dcterms:modified xsi:type="dcterms:W3CDTF">2024-11-20T17:38:00Z</dcterms:modified>
</cp:coreProperties>
</file>