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A83FF" w14:textId="3961B530" w:rsidR="006241A0" w:rsidRPr="0013566C" w:rsidRDefault="006241A0" w:rsidP="006241A0"/>
    <w:tbl>
      <w:tblPr>
        <w:tblW w:w="16302" w:type="dxa"/>
        <w:tblCellSpacing w:w="1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3487"/>
        <w:gridCol w:w="10927"/>
      </w:tblGrid>
      <w:tr w:rsidR="0013566C" w:rsidRPr="0013566C" w14:paraId="602A8F7D" w14:textId="77777777" w:rsidTr="006241A0">
        <w:trPr>
          <w:tblHeader/>
          <w:tblCellSpacing w:w="15" w:type="dxa"/>
        </w:trPr>
        <w:tc>
          <w:tcPr>
            <w:tcW w:w="1692" w:type="dxa"/>
            <w:vAlign w:val="center"/>
            <w:hideMark/>
          </w:tcPr>
          <w:p w14:paraId="5006D050" w14:textId="257CCDDF" w:rsidR="006241A0" w:rsidRPr="0013566C" w:rsidRDefault="006241A0" w:rsidP="006241A0">
            <w:pPr>
              <w:rPr>
                <w:b/>
                <w:bCs/>
              </w:rPr>
            </w:pPr>
            <w:r w:rsidRPr="0013566C">
              <w:rPr>
                <w:b/>
                <w:bCs/>
              </w:rPr>
              <w:t>Rang</w:t>
            </w:r>
            <w:r w:rsidR="0013566C">
              <w:rPr>
                <w:b/>
                <w:bCs/>
              </w:rPr>
              <w:t>(importance)</w:t>
            </w:r>
          </w:p>
        </w:tc>
        <w:tc>
          <w:tcPr>
            <w:tcW w:w="3478" w:type="dxa"/>
            <w:vAlign w:val="center"/>
            <w:hideMark/>
          </w:tcPr>
          <w:p w14:paraId="30725E83" w14:textId="77777777" w:rsidR="006241A0" w:rsidRPr="0013566C" w:rsidRDefault="006241A0" w:rsidP="006241A0">
            <w:pPr>
              <w:rPr>
                <w:b/>
                <w:bCs/>
              </w:rPr>
            </w:pPr>
            <w:r w:rsidRPr="0013566C">
              <w:rPr>
                <w:b/>
                <w:bCs/>
              </w:rPr>
              <w:t>Aspect / Contrainte</w:t>
            </w:r>
          </w:p>
        </w:tc>
        <w:tc>
          <w:tcPr>
            <w:tcW w:w="11012" w:type="dxa"/>
            <w:vAlign w:val="center"/>
            <w:hideMark/>
          </w:tcPr>
          <w:p w14:paraId="2EA08C13" w14:textId="77777777" w:rsidR="006241A0" w:rsidRPr="0013566C" w:rsidRDefault="006241A0" w:rsidP="006241A0">
            <w:pPr>
              <w:rPr>
                <w:b/>
                <w:bCs/>
              </w:rPr>
            </w:pPr>
            <w:r w:rsidRPr="0013566C">
              <w:rPr>
                <w:b/>
                <w:bCs/>
              </w:rPr>
              <w:t>Description</w:t>
            </w:r>
          </w:p>
        </w:tc>
      </w:tr>
      <w:tr w:rsidR="0013566C" w:rsidRPr="0013566C" w14:paraId="0B89B382" w14:textId="77777777" w:rsidTr="006241A0">
        <w:trPr>
          <w:tblCellSpacing w:w="15" w:type="dxa"/>
        </w:trPr>
        <w:tc>
          <w:tcPr>
            <w:tcW w:w="1692" w:type="dxa"/>
            <w:vAlign w:val="center"/>
            <w:hideMark/>
          </w:tcPr>
          <w:p w14:paraId="5BCF9F67" w14:textId="77777777" w:rsidR="006241A0" w:rsidRPr="0013566C" w:rsidRDefault="006241A0" w:rsidP="006241A0">
            <w:r w:rsidRPr="0013566C">
              <w:t>1</w:t>
            </w:r>
          </w:p>
        </w:tc>
        <w:tc>
          <w:tcPr>
            <w:tcW w:w="3478" w:type="dxa"/>
            <w:vAlign w:val="center"/>
            <w:hideMark/>
          </w:tcPr>
          <w:p w14:paraId="472308F6" w14:textId="77777777" w:rsidR="006241A0" w:rsidRPr="0013566C" w:rsidRDefault="006241A0" w:rsidP="006241A0">
            <w:r w:rsidRPr="0013566C">
              <w:t>Dynamique de la Transcription et Traduction</w:t>
            </w:r>
          </w:p>
        </w:tc>
        <w:tc>
          <w:tcPr>
            <w:tcW w:w="11012" w:type="dxa"/>
            <w:vAlign w:val="center"/>
            <w:hideMark/>
          </w:tcPr>
          <w:p w14:paraId="261B9757" w14:textId="77777777" w:rsidR="006241A0" w:rsidRPr="0013566C" w:rsidRDefault="006241A0" w:rsidP="006241A0">
            <w:r w:rsidRPr="0013566C">
              <w:t>Simuler les étapes essentielles (initiation, élongation, terminaison) et l'action des complexes (RNA polymérase, ribosomes) est fondamental pour la synthèse des protéines et la viabilité cellulaire.</w:t>
            </w:r>
          </w:p>
        </w:tc>
      </w:tr>
      <w:tr w:rsidR="0013566C" w:rsidRPr="0013566C" w14:paraId="66EDD3E5" w14:textId="77777777" w:rsidTr="006241A0">
        <w:trPr>
          <w:tblCellSpacing w:w="15" w:type="dxa"/>
        </w:trPr>
        <w:tc>
          <w:tcPr>
            <w:tcW w:w="1692" w:type="dxa"/>
            <w:vAlign w:val="center"/>
            <w:hideMark/>
          </w:tcPr>
          <w:p w14:paraId="3CB83FF8" w14:textId="77777777" w:rsidR="006241A0" w:rsidRPr="0013566C" w:rsidRDefault="006241A0" w:rsidP="006241A0">
            <w:r w:rsidRPr="0013566C">
              <w:t>2</w:t>
            </w:r>
          </w:p>
        </w:tc>
        <w:tc>
          <w:tcPr>
            <w:tcW w:w="3478" w:type="dxa"/>
            <w:vAlign w:val="center"/>
            <w:hideMark/>
          </w:tcPr>
          <w:p w14:paraId="037ADA59" w14:textId="77777777" w:rsidR="006241A0" w:rsidRPr="0013566C" w:rsidRDefault="006241A0" w:rsidP="006241A0">
            <w:r w:rsidRPr="0013566C">
              <w:t>Passage par un Promoteur avant Transcription</w:t>
            </w:r>
          </w:p>
        </w:tc>
        <w:tc>
          <w:tcPr>
            <w:tcW w:w="11012" w:type="dxa"/>
            <w:vAlign w:val="center"/>
            <w:hideMark/>
          </w:tcPr>
          <w:p w14:paraId="1B17463A" w14:textId="77777777" w:rsidR="006241A0" w:rsidRPr="0013566C" w:rsidRDefault="006241A0" w:rsidP="006241A0">
            <w:r w:rsidRPr="0013566C">
              <w:t>Sans l'activation par un promoteur, le processus de transcription ne peut démarrer. C’est un point de contrôle crucial pour l’expression des gènes.</w:t>
            </w:r>
          </w:p>
        </w:tc>
      </w:tr>
      <w:tr w:rsidR="0013566C" w:rsidRPr="0013566C" w14:paraId="0702ABA4" w14:textId="77777777" w:rsidTr="006241A0">
        <w:trPr>
          <w:tblCellSpacing w:w="15" w:type="dxa"/>
        </w:trPr>
        <w:tc>
          <w:tcPr>
            <w:tcW w:w="1692" w:type="dxa"/>
            <w:vAlign w:val="center"/>
            <w:hideMark/>
          </w:tcPr>
          <w:p w14:paraId="4CE6D434" w14:textId="77777777" w:rsidR="006241A0" w:rsidRPr="0013566C" w:rsidRDefault="006241A0" w:rsidP="006241A0">
            <w:r w:rsidRPr="0013566C">
              <w:t>3</w:t>
            </w:r>
          </w:p>
        </w:tc>
        <w:tc>
          <w:tcPr>
            <w:tcW w:w="3478" w:type="dxa"/>
            <w:vAlign w:val="center"/>
            <w:hideMark/>
          </w:tcPr>
          <w:p w14:paraId="4E67AAD4" w14:textId="77777777" w:rsidR="006241A0" w:rsidRPr="0013566C" w:rsidRDefault="006241A0" w:rsidP="006241A0">
            <w:r w:rsidRPr="0013566C">
              <w:t>Traduction Commencée par le Codon START (ATG)</w:t>
            </w:r>
          </w:p>
        </w:tc>
        <w:tc>
          <w:tcPr>
            <w:tcW w:w="11012" w:type="dxa"/>
            <w:vAlign w:val="center"/>
            <w:hideMark/>
          </w:tcPr>
          <w:p w14:paraId="7A115BFB" w14:textId="77777777" w:rsidR="006241A0" w:rsidRPr="0013566C" w:rsidRDefault="006241A0" w:rsidP="006241A0">
            <w:r w:rsidRPr="0013566C">
              <w:t>Le démarrage correct de la traduction (avec le codon ATG) est indispensable pour assurer la bonne synthèse protéique.</w:t>
            </w:r>
          </w:p>
        </w:tc>
      </w:tr>
      <w:tr w:rsidR="0013566C" w:rsidRPr="0013566C" w14:paraId="33C2C709" w14:textId="77777777" w:rsidTr="006241A0">
        <w:trPr>
          <w:tblCellSpacing w:w="15" w:type="dxa"/>
        </w:trPr>
        <w:tc>
          <w:tcPr>
            <w:tcW w:w="1692" w:type="dxa"/>
            <w:vAlign w:val="center"/>
            <w:hideMark/>
          </w:tcPr>
          <w:p w14:paraId="0C7F6502" w14:textId="77777777" w:rsidR="006241A0" w:rsidRPr="0013566C" w:rsidRDefault="006241A0" w:rsidP="006241A0">
            <w:r w:rsidRPr="0013566C">
              <w:t>4</w:t>
            </w:r>
          </w:p>
        </w:tc>
        <w:tc>
          <w:tcPr>
            <w:tcW w:w="3478" w:type="dxa"/>
            <w:vAlign w:val="center"/>
            <w:hideMark/>
          </w:tcPr>
          <w:p w14:paraId="0E52BA92" w14:textId="77777777" w:rsidR="006241A0" w:rsidRPr="0013566C" w:rsidRDefault="006241A0" w:rsidP="006241A0">
            <w:r w:rsidRPr="0013566C">
              <w:t>Passage par "Code_Correcteur" en Cas de Mutation</w:t>
            </w:r>
          </w:p>
        </w:tc>
        <w:tc>
          <w:tcPr>
            <w:tcW w:w="11012" w:type="dxa"/>
            <w:vAlign w:val="center"/>
            <w:hideMark/>
          </w:tcPr>
          <w:p w14:paraId="16CC3966" w14:textId="77777777" w:rsidR="006241A0" w:rsidRPr="0013566C" w:rsidRDefault="006241A0" w:rsidP="006241A0">
            <w:r w:rsidRPr="0013566C">
              <w:t>La correction des erreurs (mutations) est essentielle pour maintenir l'intégrité de l'information génétique, et le nœud « Code_Correcteur » joue ce rôle en évitant la propagation d'erreurs dans l'expression.</w:t>
            </w:r>
          </w:p>
        </w:tc>
      </w:tr>
      <w:tr w:rsidR="0013566C" w:rsidRPr="0013566C" w14:paraId="5B0669B4" w14:textId="77777777" w:rsidTr="006241A0">
        <w:trPr>
          <w:tblCellSpacing w:w="15" w:type="dxa"/>
        </w:trPr>
        <w:tc>
          <w:tcPr>
            <w:tcW w:w="1692" w:type="dxa"/>
            <w:vAlign w:val="center"/>
            <w:hideMark/>
          </w:tcPr>
          <w:p w14:paraId="525A7AF6" w14:textId="77777777" w:rsidR="006241A0" w:rsidRPr="0013566C" w:rsidRDefault="006241A0" w:rsidP="006241A0">
            <w:r w:rsidRPr="0013566C">
              <w:t>5</w:t>
            </w:r>
          </w:p>
        </w:tc>
        <w:tc>
          <w:tcPr>
            <w:tcW w:w="3478" w:type="dxa"/>
            <w:vAlign w:val="center"/>
            <w:hideMark/>
          </w:tcPr>
          <w:p w14:paraId="742C0F46" w14:textId="77777777" w:rsidR="006241A0" w:rsidRPr="0013566C" w:rsidRDefault="006241A0" w:rsidP="006241A0">
            <w:r w:rsidRPr="0013566C">
              <w:t>Régulation Épigénétique</w:t>
            </w:r>
          </w:p>
        </w:tc>
        <w:tc>
          <w:tcPr>
            <w:tcW w:w="11012" w:type="dxa"/>
            <w:vAlign w:val="center"/>
            <w:hideMark/>
          </w:tcPr>
          <w:p w14:paraId="5952DD73" w14:textId="77777777" w:rsidR="006241A0" w:rsidRPr="0013566C" w:rsidRDefault="006241A0" w:rsidP="006241A0">
            <w:r w:rsidRPr="0013566C">
              <w:t>Les modifications épigénétiques (méthylation, modifications des histones) régulent l'expression des gènes de manière dynamique et constituent un contrôle fin de l’activité génomique.</w:t>
            </w:r>
          </w:p>
        </w:tc>
      </w:tr>
      <w:tr w:rsidR="0013566C" w:rsidRPr="0013566C" w14:paraId="4855A24D" w14:textId="77777777" w:rsidTr="006241A0">
        <w:trPr>
          <w:tblCellSpacing w:w="15" w:type="dxa"/>
        </w:trPr>
        <w:tc>
          <w:tcPr>
            <w:tcW w:w="1692" w:type="dxa"/>
            <w:vAlign w:val="center"/>
            <w:hideMark/>
          </w:tcPr>
          <w:p w14:paraId="201211EF" w14:textId="77777777" w:rsidR="006241A0" w:rsidRPr="0013566C" w:rsidRDefault="006241A0" w:rsidP="006241A0">
            <w:r w:rsidRPr="0013566C">
              <w:t>6</w:t>
            </w:r>
          </w:p>
        </w:tc>
        <w:tc>
          <w:tcPr>
            <w:tcW w:w="3478" w:type="dxa"/>
            <w:vAlign w:val="center"/>
            <w:hideMark/>
          </w:tcPr>
          <w:p w14:paraId="7046B4BE" w14:textId="77777777" w:rsidR="006241A0" w:rsidRPr="0013566C" w:rsidRDefault="006241A0" w:rsidP="006241A0">
            <w:r w:rsidRPr="0013566C">
              <w:t>Influence Cohérente des Enhancers et Silencers</w:t>
            </w:r>
          </w:p>
        </w:tc>
        <w:tc>
          <w:tcPr>
            <w:tcW w:w="11012" w:type="dxa"/>
            <w:vAlign w:val="center"/>
            <w:hideMark/>
          </w:tcPr>
          <w:p w14:paraId="6390E2B2" w14:textId="77777777" w:rsidR="006241A0" w:rsidRPr="0013566C" w:rsidRDefault="006241A0" w:rsidP="006241A0">
            <w:r w:rsidRPr="0013566C">
              <w:t>Ces éléments cis-régulateurs modulent l’activation ou la répression des gènes, jouant un rôle majeur dans l’ajustement fin de l’expression génétique.</w:t>
            </w:r>
          </w:p>
        </w:tc>
      </w:tr>
      <w:tr w:rsidR="0013566C" w:rsidRPr="0013566C" w14:paraId="29846FDF" w14:textId="77777777" w:rsidTr="006241A0">
        <w:trPr>
          <w:tblCellSpacing w:w="15" w:type="dxa"/>
        </w:trPr>
        <w:tc>
          <w:tcPr>
            <w:tcW w:w="1692" w:type="dxa"/>
            <w:vAlign w:val="center"/>
            <w:hideMark/>
          </w:tcPr>
          <w:p w14:paraId="1840436F" w14:textId="77777777" w:rsidR="006241A0" w:rsidRPr="0013566C" w:rsidRDefault="006241A0" w:rsidP="006241A0">
            <w:r w:rsidRPr="0013566C">
              <w:t>7</w:t>
            </w:r>
          </w:p>
        </w:tc>
        <w:tc>
          <w:tcPr>
            <w:tcW w:w="3478" w:type="dxa"/>
            <w:vAlign w:val="center"/>
            <w:hideMark/>
          </w:tcPr>
          <w:p w14:paraId="7467BC88" w14:textId="77777777" w:rsidR="006241A0" w:rsidRPr="0013566C" w:rsidRDefault="006241A0" w:rsidP="006241A0">
            <w:r w:rsidRPr="0013566C">
              <w:t>Liens de Dégénérescence entre Codons Synonymes</w:t>
            </w:r>
          </w:p>
        </w:tc>
        <w:tc>
          <w:tcPr>
            <w:tcW w:w="11012" w:type="dxa"/>
            <w:vAlign w:val="center"/>
            <w:hideMark/>
          </w:tcPr>
          <w:p w14:paraId="4AB8AAFC" w14:textId="77777777" w:rsidR="006241A0" w:rsidRPr="0013566C" w:rsidRDefault="006241A0" w:rsidP="006241A0">
            <w:r w:rsidRPr="0013566C">
              <w:t>La redondance du code génétique, assurée par ces liens, offre des alternatives en cas d’erreur et contribue à la robustesse de la synthèse protéique.</w:t>
            </w:r>
          </w:p>
        </w:tc>
      </w:tr>
      <w:tr w:rsidR="0013566C" w:rsidRPr="0013566C" w14:paraId="5FE018B3" w14:textId="77777777" w:rsidTr="006241A0">
        <w:trPr>
          <w:tblCellSpacing w:w="15" w:type="dxa"/>
        </w:trPr>
        <w:tc>
          <w:tcPr>
            <w:tcW w:w="1692" w:type="dxa"/>
            <w:vAlign w:val="center"/>
            <w:hideMark/>
          </w:tcPr>
          <w:p w14:paraId="58C48E2F" w14:textId="77777777" w:rsidR="006241A0" w:rsidRPr="0013566C" w:rsidRDefault="006241A0" w:rsidP="006241A0">
            <w:r w:rsidRPr="0013566C">
              <w:t>8</w:t>
            </w:r>
          </w:p>
        </w:tc>
        <w:tc>
          <w:tcPr>
            <w:tcW w:w="3478" w:type="dxa"/>
            <w:vAlign w:val="center"/>
            <w:hideMark/>
          </w:tcPr>
          <w:p w14:paraId="078F888E" w14:textId="77777777" w:rsidR="006241A0" w:rsidRPr="0013566C" w:rsidRDefault="006241A0" w:rsidP="006241A0">
            <w:r w:rsidRPr="0013566C">
              <w:t>Contraintes Thermodynamiques et Énergétiques</w:t>
            </w:r>
          </w:p>
        </w:tc>
        <w:tc>
          <w:tcPr>
            <w:tcW w:w="11012" w:type="dxa"/>
            <w:vAlign w:val="center"/>
            <w:hideMark/>
          </w:tcPr>
          <w:p w14:paraId="28765D25" w14:textId="77777777" w:rsidR="006241A0" w:rsidRPr="0013566C" w:rsidRDefault="006241A0" w:rsidP="006241A0">
            <w:r w:rsidRPr="0013566C">
              <w:t>La prise en compte des énergies de liaison et des conditions physiologiques est essentielle pour moduler la stabilité des interactions moléculaires, même si elle vient en support aux processus majeurs.</w:t>
            </w:r>
          </w:p>
        </w:tc>
      </w:tr>
    </w:tbl>
    <w:p w14:paraId="4D592015" w14:textId="77777777" w:rsidR="006241A0" w:rsidRPr="0013566C" w:rsidRDefault="006241A0"/>
    <w:sectPr w:rsidR="006241A0" w:rsidRPr="0013566C" w:rsidSect="0078748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300485" w14:textId="77777777" w:rsidR="00BF539A" w:rsidRDefault="00BF539A" w:rsidP="00E2195D">
      <w:pPr>
        <w:spacing w:after="0" w:line="240" w:lineRule="auto"/>
      </w:pPr>
      <w:r>
        <w:separator/>
      </w:r>
    </w:p>
  </w:endnote>
  <w:endnote w:type="continuationSeparator" w:id="0">
    <w:p w14:paraId="5F9C7F4A" w14:textId="77777777" w:rsidR="00BF539A" w:rsidRDefault="00BF539A" w:rsidP="00E21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D8E49" w14:textId="77777777" w:rsidR="00BF539A" w:rsidRDefault="00BF539A" w:rsidP="00E2195D">
      <w:pPr>
        <w:spacing w:after="0" w:line="240" w:lineRule="auto"/>
      </w:pPr>
      <w:r>
        <w:separator/>
      </w:r>
    </w:p>
  </w:footnote>
  <w:footnote w:type="continuationSeparator" w:id="0">
    <w:p w14:paraId="36B9941D" w14:textId="77777777" w:rsidR="00BF539A" w:rsidRDefault="00BF539A" w:rsidP="00E219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88"/>
    <w:rsid w:val="00005C6A"/>
    <w:rsid w:val="00127F61"/>
    <w:rsid w:val="0013566C"/>
    <w:rsid w:val="00157C4A"/>
    <w:rsid w:val="0019700E"/>
    <w:rsid w:val="00197339"/>
    <w:rsid w:val="002C6170"/>
    <w:rsid w:val="002F67F7"/>
    <w:rsid w:val="00316A39"/>
    <w:rsid w:val="005A52E6"/>
    <w:rsid w:val="006241A0"/>
    <w:rsid w:val="00656580"/>
    <w:rsid w:val="00764C44"/>
    <w:rsid w:val="00772A33"/>
    <w:rsid w:val="0078748E"/>
    <w:rsid w:val="00870A88"/>
    <w:rsid w:val="00991E83"/>
    <w:rsid w:val="009A701D"/>
    <w:rsid w:val="00B75D35"/>
    <w:rsid w:val="00BF539A"/>
    <w:rsid w:val="00C67DEB"/>
    <w:rsid w:val="00C86A0E"/>
    <w:rsid w:val="00CA42F9"/>
    <w:rsid w:val="00D272A1"/>
    <w:rsid w:val="00D424CC"/>
    <w:rsid w:val="00E2195D"/>
    <w:rsid w:val="00F0409C"/>
    <w:rsid w:val="00F13676"/>
    <w:rsid w:val="00FB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A2E55"/>
  <w15:chartTrackingRefBased/>
  <w15:docId w15:val="{0FC36967-C643-4DCD-BE42-5A431F8E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0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70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0A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0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0A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0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0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0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0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0A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70A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70A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70A8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70A8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70A8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70A8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70A8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70A8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70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0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0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70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70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70A8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70A8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70A8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0A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0A8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70A88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E219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195D"/>
  </w:style>
  <w:style w:type="paragraph" w:styleId="Pieddepage">
    <w:name w:val="footer"/>
    <w:basedOn w:val="Normal"/>
    <w:link w:val="PieddepageCar"/>
    <w:uiPriority w:val="99"/>
    <w:unhideWhenUsed/>
    <w:rsid w:val="00E219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1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6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 Dara</dc:creator>
  <cp:keywords/>
  <dc:description/>
  <cp:lastModifiedBy>Pak Dara</cp:lastModifiedBy>
  <cp:revision>11</cp:revision>
  <dcterms:created xsi:type="dcterms:W3CDTF">2025-03-01T14:48:00Z</dcterms:created>
  <dcterms:modified xsi:type="dcterms:W3CDTF">2025-03-04T16:18:00Z</dcterms:modified>
</cp:coreProperties>
</file>