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3178" w:rsidRPr="00436AE4" w:rsidRDefault="00436AE4" w:rsidP="00436AE4">
      <w:pPr>
        <w:pStyle w:val="Title"/>
        <w:jc w:val="center"/>
        <w:rPr>
          <w:b/>
        </w:rPr>
      </w:pPr>
      <w:r w:rsidRPr="00436AE4">
        <w:rPr>
          <w:b/>
        </w:rPr>
        <w:t>Inbox Triage Assistant — Screenshots</w:t>
      </w:r>
    </w:p>
    <w:p w:rsidR="001C3178" w:rsidRPr="00436AE4" w:rsidRDefault="00436AE4" w:rsidP="00436AE4">
      <w:r w:rsidRPr="00436AE4">
        <w:rPr>
          <w:i/>
          <w:iCs/>
        </w:rPr>
        <w:t>Visual proof of the n8n Inbox Triage Assistant workflow in action — automatic Gmail labeling and AI-generated draft replies.</w:t>
      </w:r>
    </w:p>
    <w:p w:rsidR="001C3178" w:rsidRPr="00436AE4" w:rsidRDefault="00436AE4" w:rsidP="00436AE4">
      <w:pPr>
        <w:pStyle w:val="Heading1"/>
        <w:rPr>
          <w:b/>
          <w:color w:val="auto"/>
        </w:rPr>
      </w:pPr>
      <w:r w:rsidRPr="00436AE4">
        <w:rPr>
          <w:b/>
          <w:color w:val="auto"/>
        </w:rPr>
        <w:t>1. Automatic Labeling</w:t>
      </w:r>
    </w:p>
    <w:p w:rsidR="001C3178" w:rsidRPr="00436AE4" w:rsidRDefault="00436AE4" w:rsidP="00436AE4">
      <w:r w:rsidRPr="00436AE4">
        <w:t>Incoming emails are automatically classified and labeled as AI/Urgent, AI/Spam, or AI/</w:t>
      </w:r>
      <w:proofErr w:type="spellStart"/>
      <w:r w:rsidRPr="00436AE4">
        <w:t>NeedsReply</w:t>
      </w:r>
      <w:proofErr w:type="spellEnd"/>
      <w:r w:rsidRPr="00436AE4">
        <w:t xml:space="preserve"> based on LLM analysis of sender, subject, and content.</w:t>
      </w:r>
    </w:p>
    <w:p w:rsidR="001C3178" w:rsidRPr="00436AE4" w:rsidRDefault="00436AE4" w:rsidP="00436AE4">
      <w:pPr>
        <w:jc w:val="center"/>
      </w:pPr>
      <w:r w:rsidRPr="00436AE4">
        <w:rPr>
          <w:noProof/>
        </w:rPr>
        <w:drawing>
          <wp:inline distT="0" distB="0" distL="0" distR="0" wp14:anchorId="0BF3EA4B" wp14:editId="276FFDD0">
            <wp:extent cx="5715000" cy="3209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178" w:rsidRPr="00436AE4" w:rsidRDefault="00436AE4" w:rsidP="00436AE4">
      <w:pPr>
        <w:pStyle w:val="Heading1"/>
        <w:rPr>
          <w:b/>
          <w:color w:val="auto"/>
        </w:rPr>
      </w:pPr>
      <w:r w:rsidRPr="00436AE4">
        <w:rPr>
          <w:b/>
          <w:color w:val="auto"/>
        </w:rPr>
        <w:t>2. AI-Generated Draft Reply</w:t>
      </w:r>
    </w:p>
    <w:p w:rsidR="001C3178" w:rsidRPr="00436AE4" w:rsidRDefault="00436AE4" w:rsidP="00436AE4">
      <w:r w:rsidRPr="00436AE4">
        <w:t>For emails classified as needs-reply, the workflow fetches the full messag</w:t>
      </w:r>
      <w:r w:rsidRPr="00436AE4">
        <w:t xml:space="preserve">e, generates a context-aware reply via </w:t>
      </w:r>
      <w:proofErr w:type="spellStart"/>
      <w:r w:rsidRPr="00436AE4">
        <w:t>Groq</w:t>
      </w:r>
      <w:proofErr w:type="spellEnd"/>
      <w:r w:rsidRPr="00436AE4">
        <w:t>/Llama 3.3, and saves it as a draft in the same email thread — ready for human review before sending.</w:t>
      </w:r>
    </w:p>
    <w:p w:rsidR="001C3178" w:rsidRPr="00436AE4" w:rsidRDefault="00436AE4" w:rsidP="00436AE4">
      <w:pPr>
        <w:jc w:val="center"/>
      </w:pPr>
      <w:r w:rsidRPr="00436AE4">
        <w:rPr>
          <w:noProof/>
        </w:rPr>
        <w:drawing>
          <wp:inline distT="0" distB="0" distL="0" distR="0" wp14:anchorId="0E68E1BE" wp14:editId="68A8ECF2">
            <wp:extent cx="5715000" cy="3209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178" w:rsidRPr="00436AE4" w:rsidRDefault="00436AE4" w:rsidP="00436AE4">
      <w:pPr>
        <w:pStyle w:val="Heading1"/>
        <w:rPr>
          <w:b/>
          <w:color w:val="auto"/>
        </w:rPr>
      </w:pPr>
      <w:r w:rsidRPr="00436AE4">
        <w:rPr>
          <w:b/>
          <w:color w:val="auto"/>
        </w:rPr>
        <w:lastRenderedPageBreak/>
        <w:t>3. Workflow Canvas</w:t>
      </w:r>
      <w:bookmarkStart w:id="0" w:name="_GoBack"/>
      <w:bookmarkEnd w:id="0"/>
    </w:p>
    <w:p w:rsidR="001C3178" w:rsidRPr="00436AE4" w:rsidRDefault="00436AE4" w:rsidP="00436AE4">
      <w:r w:rsidRPr="00436AE4">
        <w:t xml:space="preserve">The full n8n workflow: Gmail Trigger to </w:t>
      </w:r>
      <w:proofErr w:type="spellStart"/>
      <w:r w:rsidRPr="00436AE4">
        <w:t>Groq</w:t>
      </w:r>
      <w:proofErr w:type="spellEnd"/>
      <w:r w:rsidRPr="00436AE4">
        <w:t xml:space="preserve"> classification to Switch routing to per-categ</w:t>
      </w:r>
      <w:r w:rsidRPr="00436AE4">
        <w:t xml:space="preserve">ory labeling, with the </w:t>
      </w:r>
      <w:proofErr w:type="spellStart"/>
      <w:r w:rsidRPr="00436AE4">
        <w:t>NeedsReply</w:t>
      </w:r>
      <w:proofErr w:type="spellEnd"/>
      <w:r w:rsidRPr="00436AE4">
        <w:t xml:space="preserve"> branch continuing on to fetch the full message, generate a reply, and create a draft.</w:t>
      </w:r>
    </w:p>
    <w:p w:rsidR="001C3178" w:rsidRPr="00436AE4" w:rsidRDefault="00436AE4" w:rsidP="00436AE4">
      <w:pPr>
        <w:jc w:val="center"/>
      </w:pPr>
      <w:r w:rsidRPr="00436AE4">
        <w:rPr>
          <w:noProof/>
        </w:rPr>
        <w:drawing>
          <wp:inline distT="0" distB="0" distL="0" distR="0" wp14:anchorId="3396DF39" wp14:editId="3DFE6958">
            <wp:extent cx="5715000" cy="32099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178" w:rsidRPr="00436AE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CB788E"/>
    <w:multiLevelType w:val="hybridMultilevel"/>
    <w:tmpl w:val="69901C22"/>
    <w:lvl w:ilvl="0" w:tplc="A3FEF6AA">
      <w:start w:val="1"/>
      <w:numFmt w:val="bullet"/>
      <w:lvlText w:val="●"/>
      <w:lvlJc w:val="left"/>
      <w:pPr>
        <w:ind w:left="720" w:hanging="360"/>
      </w:pPr>
    </w:lvl>
    <w:lvl w:ilvl="1" w:tplc="9F04072C">
      <w:start w:val="1"/>
      <w:numFmt w:val="bullet"/>
      <w:lvlText w:val="○"/>
      <w:lvlJc w:val="left"/>
      <w:pPr>
        <w:ind w:left="1440" w:hanging="360"/>
      </w:pPr>
    </w:lvl>
    <w:lvl w:ilvl="2" w:tplc="9BF0D692">
      <w:start w:val="1"/>
      <w:numFmt w:val="bullet"/>
      <w:lvlText w:val="■"/>
      <w:lvlJc w:val="left"/>
      <w:pPr>
        <w:ind w:left="2160" w:hanging="360"/>
      </w:pPr>
    </w:lvl>
    <w:lvl w:ilvl="3" w:tplc="1780D42C">
      <w:start w:val="1"/>
      <w:numFmt w:val="bullet"/>
      <w:lvlText w:val="●"/>
      <w:lvlJc w:val="left"/>
      <w:pPr>
        <w:ind w:left="2880" w:hanging="360"/>
      </w:pPr>
    </w:lvl>
    <w:lvl w:ilvl="4" w:tplc="18BA18B4">
      <w:start w:val="1"/>
      <w:numFmt w:val="bullet"/>
      <w:lvlText w:val="○"/>
      <w:lvlJc w:val="left"/>
      <w:pPr>
        <w:ind w:left="3600" w:hanging="360"/>
      </w:pPr>
    </w:lvl>
    <w:lvl w:ilvl="5" w:tplc="158CEE2C">
      <w:start w:val="1"/>
      <w:numFmt w:val="bullet"/>
      <w:lvlText w:val="■"/>
      <w:lvlJc w:val="left"/>
      <w:pPr>
        <w:ind w:left="4320" w:hanging="360"/>
      </w:pPr>
    </w:lvl>
    <w:lvl w:ilvl="6" w:tplc="994C8528">
      <w:start w:val="1"/>
      <w:numFmt w:val="bullet"/>
      <w:lvlText w:val="●"/>
      <w:lvlJc w:val="left"/>
      <w:pPr>
        <w:ind w:left="5040" w:hanging="360"/>
      </w:pPr>
    </w:lvl>
    <w:lvl w:ilvl="7" w:tplc="C7D26B5E">
      <w:start w:val="1"/>
      <w:numFmt w:val="bullet"/>
      <w:lvlText w:val="●"/>
      <w:lvlJc w:val="left"/>
      <w:pPr>
        <w:ind w:left="5760" w:hanging="360"/>
      </w:pPr>
    </w:lvl>
    <w:lvl w:ilvl="8" w:tplc="54CC69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178"/>
    <w:rsid w:val="001C3178"/>
    <w:rsid w:val="00436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8B8CA5B-D89C-4F0D-91CA-65D5AC496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2026-07-13T16:09:00Z</dcterms:created>
  <dcterms:modified xsi:type="dcterms:W3CDTF">2026-07-13T16:11:00Z</dcterms:modified>
</cp:coreProperties>
</file>