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="288" w:lineRule="auto"/>
        <w:rPr>
          <w:b w:val="1"/>
          <w:bCs w:val="1"/>
          <w:color w:val="00943c"/>
          <w:sz w:val="39"/>
          <w:szCs w:val="39"/>
        </w:rPr>
      </w:pPr>
      <w:bookmarkStart w:colFirst="0" w:colLast="0" w:name="_xlqzr42r22nm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943c"/>
          <w:sz w:val="39"/>
          <w:szCs w:val="39"/>
          <w:rtl w:val="0"/>
        </w:rPr>
        <w:t xml:space="preserve">ชุดแบตเตอรี่ ICR18650 14.8V 4S1P 2000mAh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="432" w:lineRule="auto"/>
        <w:rPr>
          <w:color w:val="aaaaaa"/>
          <w:sz w:val="24"/>
          <w:szCs w:val="24"/>
        </w:rPr>
      </w:pPr>
      <w:bookmarkStart w:colFirst="0" w:colLast="0" w:name="_y6ugc4jyab3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aaaaaa"/>
          <w:sz w:val="24"/>
          <w:szCs w:val="24"/>
          <w:rtl w:val="0"/>
        </w:rPr>
        <w:t xml:space="preserve">คำอธิบายโดยย่อ: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32" w:lineRule="auto"/>
        <w:rPr>
          <w:b w:val="1"/>
          <w:bCs w:val="1"/>
          <w:sz w:val="24"/>
          <w:szCs w:val="24"/>
        </w:rPr>
      </w:pPr>
      <w:bookmarkStart w:colFirst="0" w:colLast="0" w:name="_4sq2mizcawff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ด้วย  ประสบการณ์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กว่า 20 ปี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Pkcell ได้กลายเป็นผู้ผลิตแบตเตอรี่ลิเธียมไอออนชั้นนำ โดยเชี่ยวชาญในการผลิตแบตเตอรี่แพ็คขนาด 18650</w:t>
      </w:r>
    </w:p>
    <w:p w:rsidR="00000000" w:rsidDel="00000000" w:rsidP="00000000" w:rsidRDefault="00000000" w:rsidRPr="00000000" w14:paraId="00000004">
      <w:pPr>
        <w:shd w:fill="ffffff" w:val="clear"/>
        <w:spacing w:line="432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แรงดันไฟฟ้าปกติ: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08080"/>
          <w:sz w:val="24"/>
          <w:szCs w:val="24"/>
          <w:rtl w:val="0"/>
        </w:rPr>
        <w:t xml:space="preserve">14.8 โว ลต์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b w:val="1"/>
          <w:bCs w:val="1"/>
          <w:color w:val="88888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กระแสไฟชาร์จคงที่สูงสุด (0.25C): </w:t>
      </w:r>
      <w:r w:rsidDel="00000000" w:rsidR="00000000" w:rsidRPr="00000000">
        <w:rPr>
          <w:b w:val="1"/>
          <w:bCs w:val="1"/>
          <w:color w:val="888888"/>
          <w:sz w:val="24"/>
          <w:szCs w:val="24"/>
          <w:rtl w:val="0"/>
        </w:rPr>
        <w:t xml:space="preserve">500mA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b w:val="1"/>
          <w:bCs w:val="1"/>
          <w:color w:val="88888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กระแสไฟปล่อยต่อเนื่องสูงสุด (0.5C): </w:t>
      </w: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1,000 </w:t>
      </w:r>
      <w:r w:rsidDel="00000000" w:rsidR="00000000" w:rsidRPr="00000000">
        <w:rPr>
          <w:b w:val="1"/>
          <w:bCs w:val="1"/>
          <w:color w:val="888888"/>
          <w:sz w:val="24"/>
          <w:szCs w:val="24"/>
          <w:rtl w:val="0"/>
        </w:rPr>
        <w:t xml:space="preserve">mA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อายุการใช้งานของวงจรที่ 25 °C และ 1C :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500+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อัตราการคายประจุเอง: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≤3% ต่อเดือน ที่อุณหภูมิ 25°C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อุณหภูมิใช้งาน: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-40 ถึง 85 องศาเซลเซียส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b w:val="1"/>
          <w:bCs w:val="1"/>
          <w:color w:val="88888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อุณหภูมิที่แนะนำสำหรับการจัดเก็บ: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888888"/>
          <w:sz w:val="24"/>
          <w:szCs w:val="24"/>
          <w:rtl w:val="0"/>
        </w:rPr>
        <w:t xml:space="preserve">10~35 °C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การใช้งาน</w:t>
      </w:r>
      <w:r w:rsidDel="00000000" w:rsidR="00000000" w:rsidRPr="00000000">
        <w:rPr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08080"/>
          <w:sz w:val="24"/>
          <w:szCs w:val="24"/>
          <w:rtl w:val="0"/>
        </w:rPr>
        <w:t xml:space="preserve">อุปกรณ์อิเล็กทรอนิกส์สำหรับผู้บริโภค, เครื่องมือไฟฟ้าแบบพกพา, อุปกรณ์ทางการแพทย์, หุ่นยนต์ และโดรน</w:t>
      </w:r>
    </w:p>
    <w:p w:rsidR="00000000" w:rsidDel="00000000" w:rsidP="00000000" w:rsidRDefault="00000000" w:rsidRPr="00000000" w14:paraId="0000000D">
      <w:pPr>
        <w:shd w:fill="ffffff" w:val="clear"/>
        <w:spacing w:line="432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การรับรอง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ได้รับการรับรองจาก IEC, CE, MSDS และอื่นๆ อีกมากมาย เพื่อรับประกัน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คุณภาพและความปลอดภัยระดับสูงสุด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</w:rPr>
        <w:drawing>
          <wp:inline distB="114300" distT="114300" distL="114300" distR="114300">
            <wp:extent cx="5731200" cy="469900"/>
            <wp:effectExtent b="0" l="0" r="0" t="0"/>
            <wp:docPr descr="ใบรับรอง Pkcell" id="5" name="image7.png"/>
            <a:graphic>
              <a:graphicData uri="http://schemas.openxmlformats.org/drawingml/2006/picture">
                <pic:pic>
                  <pic:nvPicPr>
                    <pic:cNvPr descr="ใบรับรอง Pkcell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7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1481138" cy="1481138"/>
              <wp:effectExtent b="0" l="0" r="0" t="0"/>
              <wp:docPr id="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81138" cy="1481138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9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4011515" cy="3586163"/>
              <wp:effectExtent b="0" l="0" r="0" t="0"/>
              <wp:docPr id="3" name="image4.jpg"/>
              <a:graphic>
                <a:graphicData uri="http://schemas.openxmlformats.org/drawingml/2006/picture">
                  <pic:pic>
                    <pic:nvPicPr>
                      <pic:cNvPr id="0" name="image4.jp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11515" cy="35861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/>
        <w:drawing>
          <wp:inline distB="114300" distT="114300" distL="114300" distR="114300">
            <wp:extent cx="4269473" cy="3833813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9473" cy="3833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33489" cy="2481263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489" cy="2481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814763" cy="2946223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2946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576638" cy="3162576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6638" cy="3162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>
          <w:sz w:val="30"/>
          <w:szCs w:val="30"/>
        </w:rPr>
      </w:pPr>
      <w:bookmarkStart w:colFirst="0" w:colLast="0" w:name="_sj2kkik74yt5" w:id="3"/>
      <w:bookmarkEnd w:id="3"/>
      <w:r w:rsidDel="00000000" w:rsidR="00000000" w:rsidRPr="00000000">
        <w:rPr>
          <w:sz w:val="30"/>
          <w:szCs w:val="30"/>
          <w:rtl w:val="0"/>
        </w:rPr>
        <w:t xml:space="preserve">###  COA/BATTERY POWER PLACK/PP-DRY03/PP03.html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URLs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Public Development URL:</w:t>
      </w:r>
    </w:p>
    <w:p w:rsidR="00000000" w:rsidDel="00000000" w:rsidP="00000000" w:rsidRDefault="00000000" w:rsidRPr="00000000" w14:paraId="00000016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https://pub-9ba95f4e6bfb4adaa90b66c08887a631.r2.dev/COA/BATTERY%20POWER%20PLACK/PP-DRY03/INDEX4S1P.html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  <w:t xml:space="preserve">Custom Domains:</w:t>
      </w:r>
    </w:p>
    <w:p w:rsidR="00000000" w:rsidDel="00000000" w:rsidP="00000000" w:rsidRDefault="00000000" w:rsidRPr="00000000" w14:paraId="00000019">
      <w:pPr>
        <w:rPr>
          <w:i w:val="1"/>
          <w:iCs w:val="1"/>
        </w:rPr>
      </w:pPr>
      <w:hyperlink r:id="rId1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https://darayar.online/COA/BATTERY%20POWER%20PLACK/PP-DRY03/INDEX4S1P.html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head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4.jpg"/><Relationship Id="rId13" Type="http://schemas.openxmlformats.org/officeDocument/2006/relationships/image" Target="media/image3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arayar.online/COA/BATTERY%20POWER%20PLACK/PP-DRY03/2026-02-12_1256184s1p13.jpg" TargetMode="External"/><Relationship Id="rId15" Type="http://schemas.openxmlformats.org/officeDocument/2006/relationships/hyperlink" Target="https://pub-9ba95f4e6bfb4adaa90b66c08887a631.r2.dev/COA/BATTERY%20POWER%20PLACK/PP-DRY03/INDEX4S1P.html" TargetMode="External"/><Relationship Id="rId14" Type="http://schemas.openxmlformats.org/officeDocument/2006/relationships/image" Target="media/image5.jpg"/><Relationship Id="rId17" Type="http://schemas.openxmlformats.org/officeDocument/2006/relationships/header" Target="header1.xml"/><Relationship Id="rId16" Type="http://schemas.openxmlformats.org/officeDocument/2006/relationships/hyperlink" Target="https://darayar.online/COA/BATTERY%20POWER%20PLACK/PP-DRY03/INDEX4S1P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hyperlink" Target="https://darayar.online/COA/BATTERY%20POWER%20PLACK/PP-DRY03/INDEX4S1P.html" TargetMode="External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