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976AE" w14:textId="77777777" w:rsidR="002664EA" w:rsidRPr="008839B1" w:rsidRDefault="002664EA" w:rsidP="002664EA"/>
    <w:p w14:paraId="5E1AB7F1" w14:textId="77777777" w:rsidR="002664EA" w:rsidRPr="008839B1" w:rsidRDefault="002664EA" w:rsidP="002664EA"/>
    <w:p w14:paraId="420F845F" w14:textId="77777777" w:rsidR="002664EA" w:rsidRPr="008839B1" w:rsidRDefault="002664EA" w:rsidP="002664EA"/>
    <w:p w14:paraId="685618F6" w14:textId="77777777" w:rsidR="002664EA" w:rsidRPr="008839B1" w:rsidRDefault="002664EA" w:rsidP="002664EA"/>
    <w:p w14:paraId="4A087726" w14:textId="77777777" w:rsidR="002664EA" w:rsidRPr="008839B1" w:rsidRDefault="002664EA" w:rsidP="002664EA"/>
    <w:p w14:paraId="41CFC838" w14:textId="77777777" w:rsidR="002664EA" w:rsidRPr="008839B1" w:rsidRDefault="002664EA" w:rsidP="002664EA"/>
    <w:p w14:paraId="5B40D6E5" w14:textId="77777777" w:rsidR="002664EA" w:rsidRPr="008839B1" w:rsidRDefault="002664EA" w:rsidP="002664EA"/>
    <w:p w14:paraId="61810520" w14:textId="77777777" w:rsidR="002664EA" w:rsidRPr="008839B1" w:rsidRDefault="002664EA" w:rsidP="002664EA"/>
    <w:p w14:paraId="2DAE9915" w14:textId="77777777" w:rsidR="002664EA" w:rsidRPr="008839B1" w:rsidRDefault="002664EA" w:rsidP="002664EA"/>
    <w:p w14:paraId="1E338928" w14:textId="77777777" w:rsidR="002664EA" w:rsidRPr="008839B1" w:rsidRDefault="002664EA" w:rsidP="002664EA"/>
    <w:p w14:paraId="3A2184CB" w14:textId="77777777" w:rsidR="002664EA" w:rsidRPr="008839B1" w:rsidRDefault="002664EA" w:rsidP="002664EA"/>
    <w:p w14:paraId="32F0419B" w14:textId="77777777" w:rsidR="002664EA" w:rsidRPr="008839B1" w:rsidRDefault="002664EA" w:rsidP="002664EA"/>
    <w:p w14:paraId="46119353" w14:textId="77777777" w:rsidR="002664EA" w:rsidRPr="008839B1" w:rsidRDefault="002664EA" w:rsidP="002664EA"/>
    <w:p w14:paraId="2B4DC3F3" w14:textId="77777777" w:rsidR="002664EA" w:rsidRPr="008839B1" w:rsidRDefault="002664EA" w:rsidP="002664EA"/>
    <w:p w14:paraId="61631139" w14:textId="77777777" w:rsidR="002664EA" w:rsidRPr="008839B1" w:rsidRDefault="002664EA" w:rsidP="002664EA"/>
    <w:p w14:paraId="3098B0A4" w14:textId="77777777" w:rsidR="002664EA" w:rsidRPr="008839B1" w:rsidRDefault="002664EA" w:rsidP="002664EA"/>
    <w:p w14:paraId="6CBD63DC" w14:textId="77777777" w:rsidR="002664EA" w:rsidRPr="008839B1" w:rsidRDefault="002664EA" w:rsidP="002664EA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Foundation</w:t>
      </w:r>
    </w:p>
    <w:p w14:paraId="38ACD86C" w14:textId="77777777" w:rsidR="002664EA" w:rsidRPr="008839B1" w:rsidRDefault="002664EA" w:rsidP="002664EA"/>
    <w:p w14:paraId="59F7777B" w14:textId="77777777" w:rsidR="002664EA" w:rsidRDefault="002664EA" w:rsidP="002664EA">
      <w:pPr>
        <w:pStyle w:val="Subtitle"/>
      </w:pPr>
      <w:r>
        <w:t>SQL</w:t>
      </w:r>
    </w:p>
    <w:p w14:paraId="05AF9822" w14:textId="77777777" w:rsidR="002664EA" w:rsidRDefault="002664EA" w:rsidP="002664EA">
      <w:pPr>
        <w:pStyle w:val="Subtitle"/>
      </w:pPr>
    </w:p>
    <w:p w14:paraId="155A7F05" w14:textId="5D4C5CF6" w:rsidR="002664EA" w:rsidRPr="0068161E" w:rsidRDefault="00654379" w:rsidP="002664EA">
      <w:pPr>
        <w:pStyle w:val="Subtitle"/>
      </w:pPr>
      <w:r>
        <w:t>Module 5</w:t>
      </w:r>
      <w:r w:rsidR="002664EA">
        <w:t xml:space="preserve"> – </w:t>
      </w:r>
      <w:r>
        <w:t>Selecting &amp; Filtering</w:t>
      </w:r>
    </w:p>
    <w:p w14:paraId="4BC7A4FA" w14:textId="77777777" w:rsidR="002664EA" w:rsidRDefault="002664EA" w:rsidP="002664EA"/>
    <w:p w14:paraId="4510F392" w14:textId="77777777" w:rsidR="002664EA" w:rsidRDefault="002664EA" w:rsidP="002664EA"/>
    <w:p w14:paraId="365CFF55" w14:textId="77777777" w:rsidR="002664EA" w:rsidRDefault="002664EA" w:rsidP="002664EA"/>
    <w:p w14:paraId="28BC2ACF" w14:textId="77777777" w:rsidR="002664EA" w:rsidRDefault="002664EA" w:rsidP="002664EA"/>
    <w:p w14:paraId="55C31340" w14:textId="77777777" w:rsidR="002664EA" w:rsidRDefault="002664EA" w:rsidP="002664EA"/>
    <w:p w14:paraId="37C6661A" w14:textId="77777777" w:rsidR="002664EA" w:rsidRDefault="002664EA" w:rsidP="002664EA"/>
    <w:p w14:paraId="5147C3D8" w14:textId="77777777" w:rsidR="002664EA" w:rsidRDefault="002664EA" w:rsidP="002664EA"/>
    <w:p w14:paraId="49310B7C" w14:textId="77777777" w:rsidR="002664EA" w:rsidRDefault="002664EA" w:rsidP="002664EA"/>
    <w:p w14:paraId="799281F7" w14:textId="77777777" w:rsidR="002664EA" w:rsidRDefault="002664EA" w:rsidP="002664EA"/>
    <w:p w14:paraId="0490CC7B" w14:textId="77777777" w:rsidR="002664EA" w:rsidRDefault="002664EA" w:rsidP="002664EA"/>
    <w:p w14:paraId="420145F4" w14:textId="77777777" w:rsidR="002664EA" w:rsidRDefault="002664EA" w:rsidP="002664EA"/>
    <w:p w14:paraId="45E56F1E" w14:textId="77777777" w:rsidR="002664EA" w:rsidRDefault="002664EA" w:rsidP="002664EA"/>
    <w:p w14:paraId="0DE4A4B3" w14:textId="77777777" w:rsidR="002664EA" w:rsidRDefault="002664EA" w:rsidP="002664EA"/>
    <w:p w14:paraId="178F0F7E" w14:textId="77777777" w:rsidR="002664EA" w:rsidRDefault="002664EA" w:rsidP="002664EA"/>
    <w:p w14:paraId="66520B8B" w14:textId="77777777" w:rsidR="002664EA" w:rsidRDefault="002664EA" w:rsidP="002664EA"/>
    <w:p w14:paraId="3D23B30B" w14:textId="77777777" w:rsidR="002664EA" w:rsidRDefault="002664EA" w:rsidP="002664EA"/>
    <w:p w14:paraId="1D989081" w14:textId="77777777" w:rsidR="002664EA" w:rsidRDefault="002664EA" w:rsidP="002664EA"/>
    <w:p w14:paraId="44A72D92" w14:textId="638D08D6" w:rsidR="002664EA" w:rsidRPr="001E018B" w:rsidRDefault="00354B7D" w:rsidP="002664EA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="002664EA" w:rsidRPr="001E018B">
        <w:rPr>
          <w:rStyle w:val="stress1"/>
          <w:color w:val="333399"/>
          <w:szCs w:val="20"/>
        </w:rPr>
        <w:t>.  All Rights Reserved.</w:t>
      </w:r>
    </w:p>
    <w:p w14:paraId="5C8C0A83" w14:textId="25D97E37" w:rsidR="00DA020D" w:rsidRDefault="002664EA" w:rsidP="002664EA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5188F4E0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0E271D61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5C7A3072" w14:textId="77777777" w:rsidR="00DA020D" w:rsidRPr="00396C3E" w:rsidRDefault="00DA020D" w:rsidP="00DA020D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lastRenderedPageBreak/>
        <w:t>Document change and version control</w:t>
      </w:r>
    </w:p>
    <w:tbl>
      <w:tblPr>
        <w:tblW w:w="9747" w:type="dxa"/>
        <w:tblInd w:w="-85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2"/>
        <w:gridCol w:w="3173"/>
        <w:gridCol w:w="1701"/>
        <w:gridCol w:w="1701"/>
      </w:tblGrid>
      <w:tr w:rsidR="00DA020D" w:rsidRPr="00396C3E" w14:paraId="46952E89" w14:textId="77777777" w:rsidTr="00903FC2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56A171AF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0A933279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4C041503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53A6F1C0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DA020D" w:rsidRPr="00396C3E" w14:paraId="4239EC7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4272B2A" w14:textId="2B636316" w:rsidR="00DA020D" w:rsidRPr="00396C3E" w:rsidRDefault="00654379" w:rsidP="00903FC2">
            <w:r>
              <w:t>New Document</w:t>
            </w:r>
          </w:p>
        </w:tc>
        <w:tc>
          <w:tcPr>
            <w:tcW w:w="3173" w:type="dxa"/>
            <w:vAlign w:val="center"/>
          </w:tcPr>
          <w:p w14:paraId="4DAFCB97" w14:textId="28BFC1ED" w:rsidR="00DA020D" w:rsidRPr="00396C3E" w:rsidRDefault="00654379" w:rsidP="00903FC2">
            <w:r>
              <w:t>Nick Lawton</w:t>
            </w:r>
          </w:p>
        </w:tc>
        <w:tc>
          <w:tcPr>
            <w:tcW w:w="1701" w:type="dxa"/>
            <w:vAlign w:val="center"/>
          </w:tcPr>
          <w:p w14:paraId="6C2237D2" w14:textId="7C799E12" w:rsidR="00DA020D" w:rsidRPr="00396C3E" w:rsidRDefault="00654379" w:rsidP="00903FC2">
            <w:r>
              <w:t>29/06/2017</w:t>
            </w:r>
          </w:p>
        </w:tc>
        <w:tc>
          <w:tcPr>
            <w:tcW w:w="1701" w:type="dxa"/>
            <w:vAlign w:val="center"/>
          </w:tcPr>
          <w:p w14:paraId="77C45691" w14:textId="77777777" w:rsidR="00DA020D" w:rsidRPr="00396C3E" w:rsidRDefault="00DA020D" w:rsidP="00903FC2">
            <w:r w:rsidRPr="00396C3E">
              <w:t>v1.0</w:t>
            </w:r>
          </w:p>
        </w:tc>
      </w:tr>
      <w:tr w:rsidR="00DA020D" w:rsidRPr="00396C3E" w14:paraId="1E0C0E3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33076F4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3550488E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3FC4839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06BAE56" w14:textId="77777777" w:rsidR="00DA020D" w:rsidRPr="00396C3E" w:rsidRDefault="00DA020D" w:rsidP="00903FC2"/>
        </w:tc>
      </w:tr>
      <w:tr w:rsidR="00DA020D" w:rsidRPr="00396C3E" w14:paraId="62D5C75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F89CF7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4E9A5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289CC69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B73C192" w14:textId="77777777" w:rsidR="00DA020D" w:rsidRPr="00396C3E" w:rsidRDefault="00DA020D" w:rsidP="00903FC2"/>
        </w:tc>
      </w:tr>
      <w:tr w:rsidR="00DA020D" w:rsidRPr="00396C3E" w14:paraId="43844A22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3E4C60FE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1331BFB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693FE2E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68B27D8" w14:textId="77777777" w:rsidR="00DA020D" w:rsidRPr="00396C3E" w:rsidRDefault="00DA020D" w:rsidP="00903FC2"/>
        </w:tc>
      </w:tr>
      <w:tr w:rsidR="00DA020D" w:rsidRPr="00396C3E" w14:paraId="20541894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51CCAD3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C9DDDA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F4CA00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9A37F36" w14:textId="77777777" w:rsidR="00DA020D" w:rsidRPr="00396C3E" w:rsidRDefault="00DA020D" w:rsidP="00903FC2"/>
        </w:tc>
      </w:tr>
      <w:tr w:rsidR="00DA020D" w:rsidRPr="00396C3E" w14:paraId="34B7312D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53FB710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5EBDB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A145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06E25A84" w14:textId="77777777" w:rsidR="00DA020D" w:rsidRPr="00396C3E" w:rsidRDefault="00DA020D" w:rsidP="00903FC2"/>
        </w:tc>
      </w:tr>
      <w:tr w:rsidR="00DA020D" w:rsidRPr="00396C3E" w14:paraId="1151470E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2E6602A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B041C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7D0B8F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5497D2" w14:textId="77777777" w:rsidR="00DA020D" w:rsidRPr="00396C3E" w:rsidRDefault="00DA020D" w:rsidP="00903FC2"/>
        </w:tc>
      </w:tr>
      <w:tr w:rsidR="00DA020D" w:rsidRPr="00396C3E" w14:paraId="5891D013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61FAFE9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38AC76F4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B5C4B7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EC8632F" w14:textId="77777777" w:rsidR="00DA020D" w:rsidRPr="00396C3E" w:rsidRDefault="00DA020D" w:rsidP="00903FC2"/>
        </w:tc>
      </w:tr>
      <w:tr w:rsidR="00DA020D" w:rsidRPr="00396C3E" w14:paraId="1C1983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CE8461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25D69EE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99D73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9E1F24E" w14:textId="77777777" w:rsidR="00DA020D" w:rsidRPr="00396C3E" w:rsidRDefault="00DA020D" w:rsidP="00903FC2"/>
        </w:tc>
      </w:tr>
      <w:tr w:rsidR="00DA020D" w:rsidRPr="00396C3E" w14:paraId="168459C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19CF59E6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2B88B1F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CBDF170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E432F9" w14:textId="77777777" w:rsidR="00DA020D" w:rsidRPr="00396C3E" w:rsidRDefault="00DA020D" w:rsidP="00903FC2"/>
        </w:tc>
      </w:tr>
      <w:tr w:rsidR="00DA020D" w:rsidRPr="00396C3E" w14:paraId="7D23B7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E748FD7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BF0A9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0520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3AADE6B" w14:textId="77777777" w:rsidR="00DA020D" w:rsidRPr="00396C3E" w:rsidRDefault="00DA020D" w:rsidP="00903FC2"/>
        </w:tc>
      </w:tr>
      <w:tr w:rsidR="00DA020D" w:rsidRPr="00396C3E" w14:paraId="63BEE4DF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E3C6F6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F8B69B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2633F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7626E5" w14:textId="77777777" w:rsidR="00DA020D" w:rsidRPr="00396C3E" w:rsidRDefault="00DA020D" w:rsidP="00903FC2"/>
        </w:tc>
      </w:tr>
    </w:tbl>
    <w:p w14:paraId="23CBCCBD" w14:textId="77777777" w:rsidR="00DA020D" w:rsidRDefault="00DA020D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3FA130CA" w14:textId="7B4B65C7" w:rsidR="002664EA" w:rsidRPr="001E018B" w:rsidRDefault="00960AD4" w:rsidP="002664EA">
      <w:pPr>
        <w:rPr>
          <w:color w:val="333399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79D7E" wp14:editId="78EE14A9">
                <wp:simplePos x="0" y="0"/>
                <wp:positionH relativeFrom="column">
                  <wp:posOffset>-86360</wp:posOffset>
                </wp:positionH>
                <wp:positionV relativeFrom="paragraph">
                  <wp:posOffset>-36086</wp:posOffset>
                </wp:positionV>
                <wp:extent cx="6350000" cy="8434070"/>
                <wp:effectExtent l="19050" t="19050" r="12700" b="2413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0" cy="8434070"/>
                        </a:xfrm>
                        <a:prstGeom prst="roundRect">
                          <a:avLst>
                            <a:gd name="adj" fmla="val 3213"/>
                          </a:avLst>
                        </a:prstGeom>
                        <a:noFill/>
                        <a:ln w="381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7D045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26" style="position:absolute;margin-left:-6.8pt;margin-top:-2.85pt;width:500pt;height:6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" filled="f" fillcolor="#97d045" strokecolor="#339" strokeweight="3pt"/>
            </w:pict>
          </mc:Fallback>
        </mc:AlternateContent>
      </w:r>
    </w:p>
    <w:p w14:paraId="037C2094" w14:textId="559CCC03" w:rsidR="002664EA" w:rsidRDefault="00DA020D" w:rsidP="002664EA">
      <w:pPr>
        <w:pStyle w:val="Heading2"/>
        <w:numPr>
          <w:ilvl w:val="0"/>
          <w:numId w:val="0"/>
        </w:numPr>
        <w:spacing w:before="0"/>
        <w:ind w:left="709" w:hanging="709"/>
      </w:pPr>
      <w:r>
        <w:t>Questions</w:t>
      </w:r>
    </w:p>
    <w:p w14:paraId="4BFA9133" w14:textId="77777777" w:rsidR="002664EA" w:rsidRPr="00996F89" w:rsidRDefault="002664EA" w:rsidP="002664EA"/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11"/>
      </w:tblGrid>
      <w:tr w:rsidR="002664EA" w:rsidRPr="008839B1" w14:paraId="52C6E744" w14:textId="77777777" w:rsidTr="00872750">
        <w:trPr>
          <w:trHeight w:val="283"/>
        </w:trPr>
        <w:tc>
          <w:tcPr>
            <w:tcW w:w="9752" w:type="dxa"/>
            <w:shd w:val="clear" w:color="auto" w:fill="C3C3EB"/>
            <w:vAlign w:val="center"/>
          </w:tcPr>
          <w:p w14:paraId="66A13DA6" w14:textId="77777777" w:rsidR="002664EA" w:rsidRPr="003E15D1" w:rsidRDefault="002664EA" w:rsidP="00872750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Find the following information:</w:t>
            </w:r>
          </w:p>
        </w:tc>
      </w:tr>
      <w:tr w:rsidR="002664EA" w:rsidRPr="008839B1" w14:paraId="69E2CE81" w14:textId="77777777" w:rsidTr="00872750">
        <w:trPr>
          <w:trHeight w:val="283"/>
        </w:trPr>
        <w:tc>
          <w:tcPr>
            <w:tcW w:w="9752" w:type="dxa"/>
          </w:tcPr>
          <w:p w14:paraId="4FBAB6AF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>What currencies are available to price shares in?</w:t>
            </w:r>
          </w:p>
          <w:p w14:paraId="48FF3C6D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>What trades have been made this month?</w:t>
            </w:r>
          </w:p>
          <w:p w14:paraId="02BE0E2C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 xml:space="preserve">What companies have their </w:t>
            </w:r>
            <w:proofErr w:type="spellStart"/>
            <w:r>
              <w:t>head quarters</w:t>
            </w:r>
            <w:proofErr w:type="spellEnd"/>
            <w:r>
              <w:t xml:space="preserve"> in New York (</w:t>
            </w:r>
            <w:proofErr w:type="spellStart"/>
            <w:r>
              <w:t>place_id</w:t>
            </w:r>
            <w:proofErr w:type="spellEnd"/>
            <w:r>
              <w:t xml:space="preserve"> 3)?</w:t>
            </w:r>
          </w:p>
          <w:p w14:paraId="50326907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>What is the Symbol used for the London Stock Exchange?</w:t>
            </w:r>
          </w:p>
          <w:p w14:paraId="38F4107B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>What cities are associated with France?</w:t>
            </w:r>
          </w:p>
          <w:p w14:paraId="06290E7C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>There are two brokers called John, what are their last names?</w:t>
            </w:r>
          </w:p>
          <w:p w14:paraId="701D6FAE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>What trades have been made in the last 7 days?</w:t>
            </w:r>
          </w:p>
          <w:p w14:paraId="34524EBD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613B2B">
              <w:t>List the broker ids who work at the stock exchange id of 1</w:t>
            </w:r>
            <w:r>
              <w:t>.</w:t>
            </w:r>
          </w:p>
          <w:p w14:paraId="54A36B1F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613B2B">
              <w:t>Display the company that has a company id of 2</w:t>
            </w:r>
            <w:r>
              <w:t>.</w:t>
            </w:r>
          </w:p>
          <w:p w14:paraId="1C516286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 xml:space="preserve"> </w:t>
            </w:r>
            <w:r w:rsidRPr="00613B2B">
              <w:t>Display the currency that has a currency id of 1</w:t>
            </w:r>
            <w:r>
              <w:t>.</w:t>
            </w:r>
          </w:p>
          <w:p w14:paraId="793D757C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613B2B">
              <w:t>Display the name of the Stock exchange with the symbol TSE</w:t>
            </w:r>
            <w:r>
              <w:t>.</w:t>
            </w:r>
          </w:p>
          <w:p w14:paraId="45D108D6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613B2B">
              <w:t>Display the last name of the broker whose id is 2</w:t>
            </w:r>
            <w:r>
              <w:t>.</w:t>
            </w:r>
          </w:p>
          <w:p w14:paraId="7F4CDE11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613B2B">
              <w:t xml:space="preserve">List the </w:t>
            </w:r>
            <w:r>
              <w:t xml:space="preserve">trade ids &amp; </w:t>
            </w:r>
            <w:r w:rsidRPr="00613B2B">
              <w:t xml:space="preserve">price totals of the trades which have taken place at the stock ex id of 3 and </w:t>
            </w:r>
            <w:proofErr w:type="spellStart"/>
            <w:r w:rsidRPr="00613B2B">
              <w:t>share_amount</w:t>
            </w:r>
            <w:proofErr w:type="spellEnd"/>
            <w:r w:rsidRPr="00613B2B">
              <w:t xml:space="preserve"> greater than 20000</w:t>
            </w:r>
            <w:r>
              <w:t>.</w:t>
            </w:r>
          </w:p>
          <w:p w14:paraId="42F03AB2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867FE0">
              <w:t>What are the broker ids for the brokers working at stock exchange 2? Sort the broker ids into ascending order.</w:t>
            </w:r>
          </w:p>
          <w:p w14:paraId="150896B5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867FE0">
              <w:t>Which currencies have the word "British" in them?</w:t>
            </w:r>
          </w:p>
          <w:p w14:paraId="058A61A5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867FE0">
              <w:t>Which stock exchanges contain "SE"</w:t>
            </w:r>
            <w:r>
              <w:t xml:space="preserve"> in their symbol</w:t>
            </w:r>
            <w:r w:rsidRPr="00867FE0">
              <w:t>. What are the</w:t>
            </w:r>
            <w:r>
              <w:t>ir full names? Sort them into des</w:t>
            </w:r>
            <w:r w:rsidRPr="00867FE0">
              <w:t>cending order.</w:t>
            </w:r>
          </w:p>
          <w:p w14:paraId="28D099C9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 w:rsidRPr="00867FE0">
              <w:t>Which share ids have their prices between 400 and 500?</w:t>
            </w:r>
          </w:p>
          <w:p w14:paraId="65A87940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>Which shares were traded in the last year? (i.e. since this day last year)</w:t>
            </w:r>
          </w:p>
          <w:p w14:paraId="0B408629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>Which trade ids took place in this calendar year (i.e. since 1 January)?</w:t>
            </w:r>
          </w:p>
          <w:p w14:paraId="45679AAD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>Display full details of all trades which took place last year.</w:t>
            </w:r>
          </w:p>
          <w:p w14:paraId="3375CDE6" w14:textId="77777777" w:rsidR="00654379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>Display full details of all trades which took place in the previous quarter.</w:t>
            </w:r>
          </w:p>
          <w:p w14:paraId="5246316C" w14:textId="4968CD8A" w:rsidR="002664EA" w:rsidRDefault="00654379" w:rsidP="00654379">
            <w:pPr>
              <w:pStyle w:val="MainText"/>
              <w:numPr>
                <w:ilvl w:val="1"/>
                <w:numId w:val="3"/>
              </w:numPr>
              <w:spacing w:before="120"/>
            </w:pPr>
            <w:r>
              <w:t>Which trade ids have had price totals of over 1,000,000 in the last 90 days?</w:t>
            </w:r>
          </w:p>
        </w:tc>
        <w:bookmarkStart w:id="226" w:name="_GoBack"/>
        <w:bookmarkEnd w:id="226"/>
      </w:tr>
    </w:tbl>
    <w:p w14:paraId="3D1915A3" w14:textId="77777777" w:rsidR="002664EA" w:rsidRDefault="002664EA" w:rsidP="002664EA"/>
    <w:p w14:paraId="065FE1D7" w14:textId="77777777" w:rsidR="002664EA" w:rsidRDefault="002664EA" w:rsidP="002664EA">
      <w:pPr>
        <w:pStyle w:val="Heading2"/>
        <w:numPr>
          <w:ilvl w:val="0"/>
          <w:numId w:val="0"/>
        </w:numPr>
        <w:spacing w:before="0"/>
        <w:ind w:left="709" w:hanging="709"/>
      </w:pPr>
    </w:p>
    <w:p w14:paraId="68A98DB5" w14:textId="77777777" w:rsidR="002C41C0" w:rsidRPr="002664EA" w:rsidRDefault="002C41C0" w:rsidP="002664EA"/>
    <w:sectPr w:rsidR="002C41C0" w:rsidRPr="002664EA" w:rsidSect="000300D4">
      <w:headerReference w:type="default" r:id="rId11"/>
      <w:footerReference w:type="default" r:id="rId12"/>
      <w:pgSz w:w="11900" w:h="16840"/>
      <w:pgMar w:top="2127" w:right="1127" w:bottom="1440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3CEC8" w14:textId="77777777" w:rsidR="00DD64E8" w:rsidRDefault="00DD64E8" w:rsidP="00EC0EC6">
      <w:r>
        <w:separator/>
      </w:r>
    </w:p>
  </w:endnote>
  <w:endnote w:type="continuationSeparator" w:id="0">
    <w:p w14:paraId="4C035E65" w14:textId="77777777" w:rsidR="00DD64E8" w:rsidRDefault="00DD64E8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76B50" w14:textId="7F142094" w:rsidR="00EC0EC6" w:rsidRDefault="00D6212F" w:rsidP="002C41C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D60A9C8" wp14:editId="605E3A44">
              <wp:simplePos x="0" y="0"/>
              <wp:positionH relativeFrom="column">
                <wp:posOffset>-241300</wp:posOffset>
              </wp:positionH>
              <wp:positionV relativeFrom="paragraph">
                <wp:posOffset>-222250</wp:posOffset>
              </wp:positionV>
              <wp:extent cx="6286500" cy="4191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90081" w14:textId="77777777" w:rsidR="00D6212F" w:rsidRDefault="00D6212F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1F853F6A" w14:textId="77777777" w:rsidR="00D6212F" w:rsidRPr="00E70DEA" w:rsidRDefault="00D6212F" w:rsidP="005B619E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55DE8439" w14:textId="77777777" w:rsidR="00D6212F" w:rsidRDefault="00D6212F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548359D2" w14:textId="77777777" w:rsidR="00D6212F" w:rsidRPr="004D24C8" w:rsidRDefault="00D6212F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9pt;margin-top:-17.5pt;width:49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" filled="f" stroked="f">
              <v:textbox inset="6e-5mm,0,0,0">
                <w:txbxContent>
                  <w:p w14:paraId="65A90081" w14:textId="77777777" w:rsidR="00D6212F" w:rsidRDefault="00D6212F" w:rsidP="00C12EF9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1F853F6A" w14:textId="77777777" w:rsidR="00D6212F" w:rsidRPr="00E70DEA" w:rsidRDefault="00D6212F" w:rsidP="005B619E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55DE8439" w14:textId="77777777" w:rsidR="00D6212F" w:rsidRDefault="00D6212F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14:paraId="548359D2" w14:textId="77777777" w:rsidR="00D6212F" w:rsidRPr="004D24C8" w:rsidRDefault="00D6212F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9EE3007" wp14:editId="61B5308B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-89.95pt;margin-top:38.65pt;width:654.55pt;height:1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623F7" w14:textId="77777777" w:rsidR="00DD64E8" w:rsidRDefault="00DD64E8" w:rsidP="00EC0EC6">
      <w:r>
        <w:separator/>
      </w:r>
    </w:p>
  </w:footnote>
  <w:footnote w:type="continuationSeparator" w:id="0">
    <w:p w14:paraId="71DFA341" w14:textId="77777777" w:rsidR="00DD64E8" w:rsidRDefault="00DD64E8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72098" w14:textId="77777777" w:rsidR="00D6212F" w:rsidRDefault="00D6212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167A4C73" wp14:editId="6CD39A89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68FDF75A" w:rsidR="00EC0EC6" w:rsidRDefault="00EC0E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E0E"/>
    <w:multiLevelType w:val="hybridMultilevel"/>
    <w:tmpl w:val="CBB6A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C1656"/>
    <w:multiLevelType w:val="hybridMultilevel"/>
    <w:tmpl w:val="135ADD10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237CA"/>
    <w:rsid w:val="000300D4"/>
    <w:rsid w:val="001537B1"/>
    <w:rsid w:val="00181ABD"/>
    <w:rsid w:val="00232B84"/>
    <w:rsid w:val="002664EA"/>
    <w:rsid w:val="002C41C0"/>
    <w:rsid w:val="00354B7D"/>
    <w:rsid w:val="00654379"/>
    <w:rsid w:val="00856C51"/>
    <w:rsid w:val="00960AD4"/>
    <w:rsid w:val="009770F5"/>
    <w:rsid w:val="009B6671"/>
    <w:rsid w:val="009F1A92"/>
    <w:rsid w:val="00BC7D9B"/>
    <w:rsid w:val="00C62FFD"/>
    <w:rsid w:val="00D04451"/>
    <w:rsid w:val="00D512A6"/>
    <w:rsid w:val="00D6212F"/>
    <w:rsid w:val="00DA020D"/>
    <w:rsid w:val="00DD64E8"/>
    <w:rsid w:val="00E91F9B"/>
    <w:rsid w:val="00EA6797"/>
    <w:rsid w:val="00EC0EC6"/>
    <w:rsid w:val="00F20B36"/>
    <w:rsid w:val="00FA2C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64EA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2664EA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64EA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2664EA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664EA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664EA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664EA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664EA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2664EA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2664EA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2664EA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664EA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2664EA"/>
    <w:rPr>
      <w:b/>
      <w:bCs/>
    </w:rPr>
  </w:style>
  <w:style w:type="paragraph" w:customStyle="1" w:styleId="Numbered">
    <w:name w:val="Numbered"/>
    <w:basedOn w:val="MainText"/>
    <w:link w:val="NumberedChar"/>
    <w:rsid w:val="00654379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654379"/>
    <w:rPr>
      <w:rFonts w:ascii="Arial" w:eastAsia="Times New Roman" w:hAnsi="Arial" w:cs="Arial"/>
      <w:sz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64EA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2664EA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64EA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2664EA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664EA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664EA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664EA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664EA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2664EA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2664EA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2664EA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664EA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2664EA"/>
    <w:rPr>
      <w:b/>
      <w:bCs/>
    </w:rPr>
  </w:style>
  <w:style w:type="paragraph" w:customStyle="1" w:styleId="Numbered">
    <w:name w:val="Numbered"/>
    <w:basedOn w:val="MainText"/>
    <w:link w:val="NumberedChar"/>
    <w:rsid w:val="00654379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654379"/>
    <w:rPr>
      <w:rFonts w:ascii="Arial" w:eastAsia="Times New Roman" w:hAnsi="Arial" w:cs="Arial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701f5f972f759fb3fa6ade040af1a370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a3e99db221300844266b7c00f88371ef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Query writing exercises</Module></documentManagement></p:properties>
</file>

<file path=customXml/itemProps1.xml><?xml version="1.0" encoding="utf-8"?>
<ds:datastoreItem xmlns:ds="http://schemas.openxmlformats.org/officeDocument/2006/customXml" ds:itemID="{6044C63B-3F2E-4354-858E-9F594FA24F34}"/>
</file>

<file path=customXml/itemProps2.xml><?xml version="1.0" encoding="utf-8"?>
<ds:datastoreItem xmlns:ds="http://schemas.openxmlformats.org/officeDocument/2006/customXml" ds:itemID="{920DA871-AD6B-4008-BB30-466DCE98481F}"/>
</file>

<file path=customXml/itemProps3.xml><?xml version="1.0" encoding="utf-8"?>
<ds:datastoreItem xmlns:ds="http://schemas.openxmlformats.org/officeDocument/2006/customXml" ds:itemID="{1EAFA4B6-2654-4ED7-8E06-30E62837BD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FDM Group</dc:creator>
  <cp:lastModifiedBy>Ambrin Arbi</cp:lastModifiedBy>
  <cp:revision>4</cp:revision>
  <dcterms:created xsi:type="dcterms:W3CDTF">2018-12-10T09:19:00Z</dcterms:created>
  <dcterms:modified xsi:type="dcterms:W3CDTF">2018-12-11T11:29:00Z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