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bdr w:val="none" w:color="auto" w:sz="0" w:space="0"/>
          <w:shd w:val="clear" w:fill="FFFFFF"/>
        </w:rPr>
        <w:t>存储过程（二）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bdr w:val="none" w:color="auto" w:sz="0" w:space="0"/>
          <w:shd w:val="clear" w:fill="FFFFFF"/>
        </w:rPr>
        <w:t>变量声明与查看该变量：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858125" cy="48672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bdr w:val="none" w:color="auto" w:sz="0" w:space="0"/>
          <w:shd w:val="clear" w:fill="FFFFFF"/>
        </w:rPr>
        <w:t>赋值语句，类似mov的set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3550" cy="539115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bdr w:val="none" w:color="auto" w:sz="0" w:space="0"/>
          <w:shd w:val="clear" w:fill="FFFFFF"/>
        </w:rPr>
        <w:t>查询赋值into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839075" cy="585787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bdr w:val="none" w:color="auto" w:sz="0" w:space="0"/>
          <w:shd w:val="clear" w:fill="FFFFFF"/>
        </w:rPr>
        <w:t>If条件判断语句，经典身高判断算法如下：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534900" cy="511492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AF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2021-02-21T04:44:12Z</dcterms:created>
  <dc:creator>Administrator.USER-20201204VX</dc:creator>
  <cp:lastModifiedBy>Administrator</cp:lastModifiedBy>
  <dcterms:modified xsi:type="dcterms:W3CDTF">2021-02-21T04:46:08Z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