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50304" w14:textId="56ADA50D" w:rsidR="00027507" w:rsidRPr="00193008" w:rsidRDefault="00000000">
      <w:pPr>
        <w:spacing w:before="315" w:after="105" w:line="360" w:lineRule="auto"/>
        <w:ind w:left="-30"/>
        <w:rPr>
          <w:rFonts w:ascii="Arial" w:hAnsi="Arial" w:cs="Arial"/>
          <w:sz w:val="32"/>
          <w:szCs w:val="32"/>
        </w:rPr>
      </w:pPr>
      <w:r w:rsidRPr="00193008">
        <w:rPr>
          <w:rFonts w:ascii="Arial" w:eastAsia="inter" w:hAnsi="Arial" w:cs="Arial"/>
          <w:b/>
          <w:color w:val="000000"/>
          <w:sz w:val="32"/>
          <w:szCs w:val="32"/>
        </w:rPr>
        <w:t>Descripción de la funcionalidad “Comprobar disponibilidad de habitaciones</w:t>
      </w:r>
      <w:r w:rsidR="00193008" w:rsidRPr="00193008">
        <w:rPr>
          <w:rFonts w:ascii="Arial" w:eastAsia="inter" w:hAnsi="Arial" w:cs="Arial"/>
          <w:b/>
          <w:color w:val="000000"/>
          <w:sz w:val="32"/>
          <w:szCs w:val="32"/>
        </w:rPr>
        <w:t>”:</w:t>
      </w:r>
    </w:p>
    <w:p w14:paraId="22B17F48" w14:textId="558D0103" w:rsidR="00193008" w:rsidRPr="00193008" w:rsidRDefault="00000000">
      <w:pPr>
        <w:spacing w:after="210" w:line="360" w:lineRule="auto"/>
        <w:rPr>
          <w:rFonts w:ascii="Arial" w:eastAsia="inter" w:hAnsi="Arial" w:cs="Arial"/>
          <w:color w:val="000000"/>
          <w:sz w:val="28"/>
          <w:szCs w:val="28"/>
        </w:rPr>
      </w:pPr>
      <w:r w:rsidRPr="00193008">
        <w:rPr>
          <w:rFonts w:ascii="Arial" w:eastAsia="inter" w:hAnsi="Arial" w:cs="Arial"/>
          <w:color w:val="000000"/>
          <w:sz w:val="28"/>
          <w:szCs w:val="28"/>
        </w:rPr>
        <w:t>Cuando un huésped introduce fechas de entrada y salida, el sistema recorre las reservas existentes y verifica si existe solapamiento con las fechas solicitadas</w:t>
      </w:r>
      <w:bookmarkStart w:id="0" w:name="fnref1:1"/>
      <w:bookmarkEnd w:id="0"/>
      <w:r w:rsidRPr="00193008">
        <w:rPr>
          <w:rFonts w:ascii="Arial" w:hAnsi="Arial" w:cs="Arial"/>
          <w:sz w:val="28"/>
          <w:szCs w:val="28"/>
        </w:rPr>
        <w:fldChar w:fldCharType="begin"/>
      </w:r>
      <w:r w:rsidRPr="00193008">
        <w:rPr>
          <w:rFonts w:ascii="Arial" w:hAnsi="Arial" w:cs="Arial"/>
          <w:sz w:val="28"/>
          <w:szCs w:val="28"/>
        </w:rPr>
        <w:instrText>HYPERLINK \l "fn1" \h</w:instrText>
      </w:r>
      <w:r w:rsidRPr="00193008">
        <w:rPr>
          <w:rFonts w:ascii="Arial" w:hAnsi="Arial" w:cs="Arial"/>
          <w:sz w:val="28"/>
          <w:szCs w:val="28"/>
        </w:rPr>
      </w:r>
      <w:r w:rsidRPr="00193008">
        <w:rPr>
          <w:rFonts w:ascii="Arial" w:hAnsi="Arial" w:cs="Arial"/>
          <w:sz w:val="28"/>
          <w:szCs w:val="28"/>
        </w:rPr>
        <w:fldChar w:fldCharType="separate"/>
      </w:r>
      <w:r w:rsidRPr="00193008">
        <w:rPr>
          <w:rFonts w:ascii="Arial" w:eastAsia="inter" w:hAnsi="Arial" w:cs="Arial"/>
          <w:sz w:val="28"/>
          <w:szCs w:val="28"/>
          <w:u w:val="single"/>
          <w:vertAlign w:val="superscript"/>
        </w:rPr>
        <w:t>[1]</w:t>
      </w:r>
      <w:r w:rsidRPr="00193008">
        <w:rPr>
          <w:rFonts w:ascii="Arial" w:eastAsia="inter" w:hAnsi="Arial" w:cs="Arial"/>
          <w:sz w:val="28"/>
          <w:szCs w:val="28"/>
          <w:u w:val="single"/>
          <w:vertAlign w:val="superscript"/>
        </w:rPr>
        <w:fldChar w:fldCharType="end"/>
      </w:r>
      <w:r w:rsidRPr="00193008">
        <w:rPr>
          <w:rFonts w:ascii="Arial" w:eastAsia="inter" w:hAnsi="Arial" w:cs="Arial"/>
          <w:color w:val="000000"/>
          <w:sz w:val="28"/>
          <w:szCs w:val="28"/>
        </w:rPr>
        <w:t>. Si alguna reserva existente tiene un rango que intersecta con el rango de búsqueda, la habitación no está disponible; en caso contrario, se marca como disponible.</w:t>
      </w:r>
    </w:p>
    <w:p w14:paraId="6BD5E433" w14:textId="77777777" w:rsidR="00193008" w:rsidRDefault="00193008" w:rsidP="00193008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193008">
        <w:rPr>
          <w:rFonts w:ascii="Arial" w:eastAsia="inter" w:hAnsi="Arial" w:cs="Arial"/>
          <w:b/>
          <w:bCs/>
          <w:color w:val="000000"/>
          <w:sz w:val="28"/>
          <w:szCs w:val="28"/>
        </w:rPr>
        <w:t xml:space="preserve">Tester: </w:t>
      </w:r>
      <w:r w:rsidRPr="00193008">
        <w:rPr>
          <w:rFonts w:ascii="Arial" w:hAnsi="Arial" w:cs="Arial"/>
          <w:b/>
          <w:bCs/>
          <w:sz w:val="28"/>
          <w:szCs w:val="28"/>
          <w:lang w:val="es-MX"/>
        </w:rPr>
        <w:t>David Avila de la Rosa</w:t>
      </w:r>
    </w:p>
    <w:p w14:paraId="2DF44205" w14:textId="67DADE89" w:rsidR="004C10D1" w:rsidRDefault="004C10D1" w:rsidP="004C10D1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eastAsia="inter" w:hAnsi="Arial" w:cs="Arial"/>
          <w:b/>
          <w:bCs/>
          <w:color w:val="000000"/>
          <w:sz w:val="28"/>
          <w:szCs w:val="28"/>
        </w:rPr>
        <w:t>Proyecto</w:t>
      </w:r>
      <w:r w:rsidRPr="00193008">
        <w:rPr>
          <w:rFonts w:ascii="Arial" w:eastAsia="inter" w:hAnsi="Arial" w:cs="Arial"/>
          <w:b/>
          <w:bCs/>
          <w:color w:val="000000"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8"/>
          <w:szCs w:val="28"/>
          <w:lang w:val="es-MX"/>
        </w:rPr>
        <w:t>ISW-Sistema de Gestión Hotelera</w:t>
      </w:r>
    </w:p>
    <w:p w14:paraId="75203575" w14:textId="150FC5AE" w:rsidR="004C10D1" w:rsidRDefault="004C10D1" w:rsidP="004C10D1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eastAsia="inter" w:hAnsi="Arial" w:cs="Arial"/>
          <w:b/>
          <w:bCs/>
          <w:color w:val="000000"/>
          <w:sz w:val="28"/>
          <w:szCs w:val="28"/>
        </w:rPr>
        <w:t>Equipo</w:t>
      </w:r>
      <w:r w:rsidRPr="00193008">
        <w:rPr>
          <w:rFonts w:ascii="Arial" w:eastAsia="inter" w:hAnsi="Arial" w:cs="Arial"/>
          <w:b/>
          <w:bCs/>
          <w:color w:val="000000"/>
          <w:sz w:val="28"/>
          <w:szCs w:val="28"/>
        </w:rPr>
        <w:t xml:space="preserve">: </w:t>
      </w:r>
      <w:r w:rsidR="00763CA1">
        <w:rPr>
          <w:rFonts w:ascii="Arial" w:hAnsi="Arial" w:cs="Arial"/>
          <w:b/>
          <w:bCs/>
          <w:sz w:val="28"/>
          <w:szCs w:val="28"/>
          <w:lang w:val="es-MX"/>
        </w:rPr>
        <w:t>Darck</w:t>
      </w:r>
      <w:r>
        <w:rPr>
          <w:rFonts w:ascii="Arial" w:hAnsi="Arial" w:cs="Arial"/>
          <w:b/>
          <w:bCs/>
          <w:sz w:val="28"/>
          <w:szCs w:val="28"/>
          <w:lang w:val="es-MX"/>
        </w:rPr>
        <w:t>Dolphin</w:t>
      </w:r>
    </w:p>
    <w:p w14:paraId="3198BC31" w14:textId="3B2F108B" w:rsidR="00763CA1" w:rsidRPr="00B93259" w:rsidRDefault="00763CA1" w:rsidP="004C10D1">
      <w:pPr>
        <w:jc w:val="center"/>
        <w:rPr>
          <w:rFonts w:ascii="Arial" w:hAnsi="Arial" w:cs="Arial"/>
          <w:sz w:val="28"/>
          <w:szCs w:val="28"/>
          <w:u w:val="single"/>
        </w:rPr>
      </w:pPr>
      <w:r w:rsidRPr="00B93259">
        <w:rPr>
          <w:rFonts w:ascii="Arial" w:hAnsi="Arial" w:cs="Arial"/>
          <w:sz w:val="28"/>
          <w:szCs w:val="28"/>
          <w:u w:val="single"/>
        </w:rPr>
        <w:t>Link: https://github.com/DarckDolphin/ISW-Sistema-de-gestion-hotelera</w:t>
      </w:r>
    </w:p>
    <w:p w14:paraId="6FAFCDAD" w14:textId="77777777" w:rsidR="004C10D1" w:rsidRPr="00B93259" w:rsidRDefault="004C10D1" w:rsidP="004C10D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A95D300" w14:textId="77777777" w:rsidR="004C10D1" w:rsidRPr="00B93259" w:rsidRDefault="004C10D1" w:rsidP="0019300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D6CAA62" w14:textId="6E5E9173" w:rsidR="00193008" w:rsidRPr="00B93259" w:rsidRDefault="00193008">
      <w:pPr>
        <w:rPr>
          <w:rFonts w:ascii="inter" w:eastAsia="inter" w:hAnsi="inter" w:cs="inter"/>
          <w:color w:val="000000"/>
        </w:rPr>
      </w:pPr>
      <w:r w:rsidRPr="00B93259">
        <w:rPr>
          <w:rFonts w:ascii="inter" w:eastAsia="inter" w:hAnsi="inter" w:cs="inter"/>
          <w:color w:val="000000"/>
        </w:rPr>
        <w:br w:type="page"/>
      </w:r>
    </w:p>
    <w:p w14:paraId="1BF9B477" w14:textId="77777777" w:rsidR="00027507" w:rsidRPr="00B93259" w:rsidRDefault="00027507">
      <w:pPr>
        <w:spacing w:after="210" w:line="360" w:lineRule="auto"/>
      </w:pPr>
    </w:p>
    <w:p w14:paraId="0E6CA3EF" w14:textId="77777777" w:rsidR="00027507" w:rsidRPr="00193008" w:rsidRDefault="00000000">
      <w:pPr>
        <w:spacing w:before="315" w:after="105" w:line="360" w:lineRule="auto"/>
        <w:ind w:left="-30"/>
        <w:rPr>
          <w:rFonts w:ascii="Arial" w:hAnsi="Arial" w:cs="Arial"/>
          <w:sz w:val="32"/>
          <w:szCs w:val="32"/>
        </w:rPr>
      </w:pPr>
      <w:r w:rsidRPr="00193008">
        <w:rPr>
          <w:rFonts w:ascii="Arial" w:eastAsia="inter" w:hAnsi="Arial" w:cs="Arial"/>
          <w:b/>
          <w:color w:val="000000"/>
          <w:sz w:val="32"/>
          <w:szCs w:val="32"/>
        </w:rPr>
        <w:t>Pruebas con técnica de caja blanca (Camino básico)</w:t>
      </w:r>
    </w:p>
    <w:p w14:paraId="78D9B2D4" w14:textId="77777777" w:rsidR="00027507" w:rsidRPr="00193008" w:rsidRDefault="00000000">
      <w:pPr>
        <w:spacing w:after="210" w:line="360" w:lineRule="auto"/>
        <w:rPr>
          <w:rFonts w:ascii="Arial" w:hAnsi="Arial" w:cs="Arial"/>
        </w:rPr>
      </w:pPr>
      <w:r w:rsidRPr="00193008">
        <w:rPr>
          <w:rFonts w:ascii="Arial" w:eastAsia="inter" w:hAnsi="Arial" w:cs="Arial"/>
          <w:color w:val="000000"/>
        </w:rPr>
        <w:t>Se identifican dos caminos principales en el método que itera sobre reservas:</w:t>
      </w:r>
    </w:p>
    <w:p w14:paraId="52AE7942" w14:textId="77777777" w:rsidR="00027507" w:rsidRPr="00193008" w:rsidRDefault="00000000">
      <w:pPr>
        <w:numPr>
          <w:ilvl w:val="0"/>
          <w:numId w:val="1"/>
        </w:numPr>
        <w:spacing w:after="210" w:line="360" w:lineRule="auto"/>
        <w:rPr>
          <w:rFonts w:ascii="Arial" w:hAnsi="Arial" w:cs="Arial"/>
        </w:rPr>
      </w:pPr>
      <w:r w:rsidRPr="00193008">
        <w:rPr>
          <w:rFonts w:ascii="Arial" w:eastAsia="inter" w:hAnsi="Arial" w:cs="Arial"/>
          <w:color w:val="000000"/>
        </w:rPr>
        <w:t>Camino 1 (sin solapamiento)</w:t>
      </w:r>
      <w:r w:rsidRPr="00193008">
        <w:rPr>
          <w:rFonts w:ascii="Arial" w:eastAsia="inter" w:hAnsi="Arial" w:cs="Arial"/>
          <w:color w:val="000000"/>
        </w:rPr>
        <w:br/>
        <w:t>Datos de entrada:</w:t>
      </w:r>
    </w:p>
    <w:p w14:paraId="0A6EB7C4" w14:textId="77777777" w:rsidR="00027507" w:rsidRPr="00193008" w:rsidRDefault="00000000">
      <w:pPr>
        <w:numPr>
          <w:ilvl w:val="1"/>
          <w:numId w:val="1"/>
        </w:numPr>
        <w:spacing w:before="105" w:after="105" w:line="360" w:lineRule="auto"/>
        <w:rPr>
          <w:rFonts w:ascii="Arial" w:hAnsi="Arial" w:cs="Arial"/>
        </w:rPr>
      </w:pPr>
      <w:r w:rsidRPr="00193008">
        <w:rPr>
          <w:rFonts w:ascii="Arial" w:eastAsia="inter" w:hAnsi="Arial" w:cs="Arial"/>
          <w:color w:val="000000"/>
        </w:rPr>
        <w:t>reservas = [ {inicio: 2025-05-10, fin: 2025-05-15}, {inicio: 2025-05-20, fin: 2025-05-25} ]</w:t>
      </w:r>
    </w:p>
    <w:p w14:paraId="548C8510" w14:textId="77777777" w:rsidR="00027507" w:rsidRPr="00193008" w:rsidRDefault="00000000">
      <w:pPr>
        <w:numPr>
          <w:ilvl w:val="1"/>
          <w:numId w:val="1"/>
        </w:numPr>
        <w:spacing w:before="105" w:after="105" w:line="360" w:lineRule="auto"/>
        <w:rPr>
          <w:rFonts w:ascii="Arial" w:hAnsi="Arial" w:cs="Arial"/>
        </w:rPr>
      </w:pPr>
      <w:r w:rsidRPr="00193008">
        <w:rPr>
          <w:rFonts w:ascii="Arial" w:eastAsia="inter" w:hAnsi="Arial" w:cs="Arial"/>
          <w:color w:val="000000"/>
        </w:rPr>
        <w:t>fecha_inicio = 2025-05-16, fecha_fin = 2025-05-19</w:t>
      </w:r>
      <w:r w:rsidRPr="00193008">
        <w:rPr>
          <w:rFonts w:ascii="Arial" w:eastAsia="inter" w:hAnsi="Arial" w:cs="Arial"/>
          <w:color w:val="000000"/>
        </w:rPr>
        <w:br/>
        <w:t>Resultado esperado: True (disponible)</w:t>
      </w:r>
    </w:p>
    <w:p w14:paraId="2DD98CC2" w14:textId="77777777" w:rsidR="00027507" w:rsidRPr="00193008" w:rsidRDefault="00000000">
      <w:pPr>
        <w:numPr>
          <w:ilvl w:val="0"/>
          <w:numId w:val="1"/>
        </w:numPr>
        <w:spacing w:after="210" w:line="360" w:lineRule="auto"/>
        <w:rPr>
          <w:rFonts w:ascii="Arial" w:hAnsi="Arial" w:cs="Arial"/>
        </w:rPr>
      </w:pPr>
      <w:r w:rsidRPr="00193008">
        <w:rPr>
          <w:rFonts w:ascii="Arial" w:eastAsia="inter" w:hAnsi="Arial" w:cs="Arial"/>
          <w:color w:val="000000"/>
        </w:rPr>
        <w:t>Camino 2 (solapamiento en la primera reserva)</w:t>
      </w:r>
      <w:r w:rsidRPr="00193008">
        <w:rPr>
          <w:rFonts w:ascii="Arial" w:eastAsia="inter" w:hAnsi="Arial" w:cs="Arial"/>
          <w:color w:val="000000"/>
        </w:rPr>
        <w:br/>
        <w:t>Misma lista de reservas</w:t>
      </w:r>
    </w:p>
    <w:p w14:paraId="0DF9AF11" w14:textId="77777777" w:rsidR="00027507" w:rsidRPr="00193008" w:rsidRDefault="00000000">
      <w:pPr>
        <w:numPr>
          <w:ilvl w:val="1"/>
          <w:numId w:val="1"/>
        </w:numPr>
        <w:spacing w:before="105" w:after="105" w:line="360" w:lineRule="auto"/>
        <w:rPr>
          <w:rFonts w:ascii="Arial" w:hAnsi="Arial" w:cs="Arial"/>
        </w:rPr>
      </w:pPr>
      <w:r w:rsidRPr="00193008">
        <w:rPr>
          <w:rFonts w:ascii="Arial" w:eastAsia="inter" w:hAnsi="Arial" w:cs="Arial"/>
          <w:color w:val="000000"/>
        </w:rPr>
        <w:t>fecha_inicio = 2025-05-14, fecha_fin = 2025-05-21</w:t>
      </w:r>
      <w:r w:rsidRPr="00193008">
        <w:rPr>
          <w:rFonts w:ascii="Arial" w:eastAsia="inter" w:hAnsi="Arial" w:cs="Arial"/>
          <w:color w:val="000000"/>
        </w:rPr>
        <w:br/>
        <w:t>Resultado esperado: False (no disponible)</w:t>
      </w:r>
    </w:p>
    <w:p w14:paraId="6CA31172" w14:textId="4D453A6A" w:rsidR="00B93259" w:rsidRDefault="00000000">
      <w:pPr>
        <w:spacing w:after="210" w:line="360" w:lineRule="auto"/>
        <w:rPr>
          <w:rFonts w:ascii="Arial" w:eastAsia="inter" w:hAnsi="Arial" w:cs="Arial"/>
          <w:color w:val="000000"/>
        </w:rPr>
      </w:pPr>
      <w:r w:rsidRPr="00193008">
        <w:rPr>
          <w:rFonts w:ascii="Arial" w:eastAsia="inter" w:hAnsi="Arial" w:cs="Arial"/>
          <w:color w:val="000000"/>
        </w:rPr>
        <w:t>Estos dos casos cubren la ruta en la que el bucle termina sin encontrar conflicto y la ruta que retorna en la primera iteración.</w:t>
      </w:r>
    </w:p>
    <w:p w14:paraId="450984BB" w14:textId="708FECF3" w:rsidR="00B93259" w:rsidRPr="00B93259" w:rsidRDefault="000C7F22">
      <w:pPr>
        <w:spacing w:after="210" w:line="360" w:lineRule="auto"/>
        <w:rPr>
          <w:rFonts w:ascii="Arial" w:eastAsia="inter" w:hAnsi="Arial" w:cs="Arial"/>
          <w:b/>
          <w:bCs/>
          <w:color w:val="000000"/>
          <w:sz w:val="24"/>
          <w:szCs w:val="24"/>
        </w:rPr>
      </w:pPr>
      <w:r w:rsidRPr="00B93259">
        <w:rPr>
          <w:rFonts w:ascii="Arial" w:eastAsia="inter" w:hAnsi="Arial" w:cs="Arial"/>
          <w:b/>
          <w:bCs/>
          <w:color w:val="000000"/>
          <w:sz w:val="24"/>
          <w:szCs w:val="24"/>
        </w:rPr>
        <w:t>Complejidad</w:t>
      </w:r>
      <w:r w:rsidR="00B93259" w:rsidRPr="00B93259">
        <w:rPr>
          <w:rFonts w:ascii="Arial" w:eastAsia="inter" w:hAnsi="Arial" w:cs="Arial"/>
          <w:b/>
          <w:bCs/>
          <w:color w:val="000000"/>
          <w:sz w:val="24"/>
          <w:szCs w:val="24"/>
        </w:rPr>
        <w:t xml:space="preserve"> </w:t>
      </w:r>
      <w:r w:rsidRPr="00B93259">
        <w:rPr>
          <w:rFonts w:ascii="Arial" w:eastAsia="inter" w:hAnsi="Arial" w:cs="Arial"/>
          <w:b/>
          <w:bCs/>
          <w:color w:val="000000"/>
          <w:sz w:val="24"/>
          <w:szCs w:val="24"/>
        </w:rPr>
        <w:t>Ciclomatica</w:t>
      </w:r>
    </w:p>
    <w:p w14:paraId="6E6B43B1" w14:textId="77777777" w:rsidR="00B93259" w:rsidRPr="00B93259" w:rsidRDefault="00B93259" w:rsidP="00B93259">
      <w:pPr>
        <w:spacing w:after="210" w:line="360" w:lineRule="auto"/>
        <w:rPr>
          <w:rFonts w:ascii="Arial" w:eastAsia="inter" w:hAnsi="Arial" w:cs="Arial"/>
          <w:color w:val="000000"/>
        </w:rPr>
      </w:pPr>
      <w:r w:rsidRPr="00B93259">
        <w:rPr>
          <w:rFonts w:ascii="Arial" w:eastAsia="inter" w:hAnsi="Arial" w:cs="Arial"/>
          <w:color w:val="000000"/>
        </w:rPr>
        <w:t>No hay estructuras de control (if, bucles o switch) en este código, por lo que:</w:t>
      </w:r>
    </w:p>
    <w:p w14:paraId="2410CAB3" w14:textId="77777777" w:rsidR="00B93259" w:rsidRPr="00B93259" w:rsidRDefault="00B93259" w:rsidP="00B93259">
      <w:pPr>
        <w:numPr>
          <w:ilvl w:val="0"/>
          <w:numId w:val="5"/>
        </w:numPr>
        <w:spacing w:after="210" w:line="360" w:lineRule="auto"/>
        <w:rPr>
          <w:rFonts w:ascii="Arial" w:eastAsia="inter" w:hAnsi="Arial" w:cs="Arial"/>
          <w:color w:val="000000"/>
          <w:lang w:val="en-US"/>
        </w:rPr>
      </w:pPr>
      <w:r w:rsidRPr="00B93259">
        <w:rPr>
          <w:rFonts w:ascii="Arial" w:eastAsia="inter" w:hAnsi="Arial" w:cs="Arial"/>
          <w:color w:val="000000"/>
          <w:lang w:val="en-US"/>
        </w:rPr>
        <w:t>P = 0</w:t>
      </w:r>
    </w:p>
    <w:p w14:paraId="333CEFFF" w14:textId="77777777" w:rsidR="00B93259" w:rsidRPr="00B93259" w:rsidRDefault="00B93259" w:rsidP="00B93259">
      <w:pPr>
        <w:numPr>
          <w:ilvl w:val="0"/>
          <w:numId w:val="5"/>
        </w:numPr>
        <w:spacing w:after="210" w:line="360" w:lineRule="auto"/>
        <w:rPr>
          <w:rFonts w:ascii="Arial" w:eastAsia="inter" w:hAnsi="Arial" w:cs="Arial"/>
          <w:color w:val="000000"/>
          <w:lang w:val="en-US"/>
        </w:rPr>
      </w:pPr>
      <w:r w:rsidRPr="00B93259">
        <w:rPr>
          <w:rFonts w:ascii="Arial" w:eastAsia="inter" w:hAnsi="Arial" w:cs="Arial"/>
          <w:color w:val="000000"/>
          <w:lang w:val="en-US"/>
        </w:rPr>
        <w:t>M = 0 + 1 = 1</w:t>
      </w:r>
    </w:p>
    <w:p w14:paraId="5157E21A" w14:textId="33266CDE" w:rsidR="00B93259" w:rsidRDefault="00B93259" w:rsidP="00B93259">
      <w:pPr>
        <w:spacing w:after="210" w:line="360" w:lineRule="auto"/>
        <w:rPr>
          <w:rFonts w:ascii="Arial" w:eastAsia="inter" w:hAnsi="Arial" w:cs="Arial"/>
          <w:color w:val="000000"/>
        </w:rPr>
      </w:pPr>
      <w:r w:rsidRPr="00B93259">
        <w:rPr>
          <w:rFonts w:ascii="Arial" w:eastAsia="inter" w:hAnsi="Arial" w:cs="Arial"/>
          <w:color w:val="000000"/>
        </w:rPr>
        <w:t xml:space="preserve">La vista y el servicio asociados tampoco introducen decisiones: </w:t>
      </w:r>
    </w:p>
    <w:p w14:paraId="190EB43A" w14:textId="77777777" w:rsidR="00B93259" w:rsidRPr="00B93259" w:rsidRDefault="00B93259" w:rsidP="00B93259">
      <w:pPr>
        <w:spacing w:after="210" w:line="360" w:lineRule="auto"/>
        <w:rPr>
          <w:rFonts w:ascii="Arial" w:eastAsia="inter" w:hAnsi="Arial" w:cs="Arial"/>
          <w:b/>
          <w:bCs/>
          <w:color w:val="000000"/>
          <w:sz w:val="24"/>
          <w:szCs w:val="24"/>
        </w:rPr>
      </w:pPr>
      <w:r w:rsidRPr="00B93259">
        <w:rPr>
          <w:rFonts w:ascii="Arial" w:eastAsia="inter" w:hAnsi="Arial" w:cs="Arial"/>
          <w:b/>
          <w:bCs/>
          <w:color w:val="000000"/>
          <w:sz w:val="24"/>
          <w:szCs w:val="24"/>
        </w:rPr>
        <w:t>CC = 1</w:t>
      </w:r>
    </w:p>
    <w:p w14:paraId="53F4B908" w14:textId="77777777" w:rsidR="00B93259" w:rsidRPr="00193008" w:rsidRDefault="00B93259">
      <w:pPr>
        <w:spacing w:after="210" w:line="360" w:lineRule="auto"/>
        <w:rPr>
          <w:rFonts w:ascii="Arial" w:eastAsia="inter" w:hAnsi="Arial" w:cs="Arial"/>
          <w:color w:val="000000"/>
        </w:rPr>
      </w:pPr>
    </w:p>
    <w:p w14:paraId="3B1D00C0" w14:textId="1ACC4C40" w:rsidR="00027507" w:rsidRPr="00193008" w:rsidRDefault="00193008" w:rsidP="00193008">
      <w:pPr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br w:type="page"/>
      </w:r>
    </w:p>
    <w:p w14:paraId="16943C52" w14:textId="77777777" w:rsidR="00027507" w:rsidRPr="00193008" w:rsidRDefault="00000000">
      <w:pPr>
        <w:spacing w:before="315" w:after="105" w:line="360" w:lineRule="auto"/>
        <w:ind w:left="-30"/>
        <w:rPr>
          <w:rFonts w:ascii="Arial" w:hAnsi="Arial" w:cs="Arial"/>
          <w:sz w:val="32"/>
          <w:szCs w:val="32"/>
        </w:rPr>
      </w:pPr>
      <w:r w:rsidRPr="00193008">
        <w:rPr>
          <w:rFonts w:ascii="Arial" w:eastAsia="inter" w:hAnsi="Arial" w:cs="Arial"/>
          <w:b/>
          <w:color w:val="000000"/>
          <w:sz w:val="32"/>
          <w:szCs w:val="32"/>
        </w:rPr>
        <w:t>Pruebas con técnica de caja negra (Partición de equivalencia)</w:t>
      </w:r>
    </w:p>
    <w:p w14:paraId="4FDAD8D9" w14:textId="77777777" w:rsidR="00027507" w:rsidRPr="00193008" w:rsidRDefault="00000000">
      <w:pPr>
        <w:spacing w:after="210" w:line="360" w:lineRule="auto"/>
        <w:rPr>
          <w:rFonts w:ascii="Arial" w:hAnsi="Arial" w:cs="Arial"/>
        </w:rPr>
      </w:pPr>
      <w:r w:rsidRPr="00193008">
        <w:rPr>
          <w:rFonts w:ascii="Arial" w:eastAsia="inter" w:hAnsi="Arial" w:cs="Arial"/>
          <w:color w:val="000000"/>
        </w:rPr>
        <w:t>Se definen clases de equivalencia para las fechas y los datos de reservas: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7"/>
        <w:gridCol w:w="3387"/>
        <w:gridCol w:w="2876"/>
      </w:tblGrid>
      <w:tr w:rsidR="00027507" w:rsidRPr="00193008" w14:paraId="661BF7F6" w14:textId="77777777" w:rsidTr="00193008">
        <w:trPr>
          <w:cantSplit/>
          <w:tblCellSpacing w:w="0" w:type="dxa"/>
          <w:jc w:val="center"/>
        </w:trPr>
        <w:tc>
          <w:tcPr>
            <w:tcW w:w="0" w:type="auto"/>
          </w:tcPr>
          <w:p w14:paraId="19BDEC7A" w14:textId="77777777" w:rsidR="00027507" w:rsidRPr="00193008" w:rsidRDefault="0000000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3008">
              <w:rPr>
                <w:rFonts w:ascii="Arial" w:eastAsia="inter" w:hAnsi="Arial" w:cs="Arial"/>
                <w:b/>
                <w:bCs/>
                <w:color w:val="000000"/>
                <w:sz w:val="24"/>
                <w:szCs w:val="24"/>
              </w:rPr>
              <w:t>Partición</w:t>
            </w:r>
          </w:p>
        </w:tc>
        <w:tc>
          <w:tcPr>
            <w:tcW w:w="0" w:type="auto"/>
          </w:tcPr>
          <w:p w14:paraId="2625D086" w14:textId="77777777" w:rsidR="00027507" w:rsidRPr="00193008" w:rsidRDefault="0000000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3008">
              <w:rPr>
                <w:rFonts w:ascii="Arial" w:eastAsia="inter" w:hAnsi="Arial" w:cs="Arial"/>
                <w:b/>
                <w:bCs/>
                <w:color w:val="000000"/>
                <w:sz w:val="24"/>
                <w:szCs w:val="24"/>
              </w:rPr>
              <w:t>Casos representativos</w:t>
            </w:r>
          </w:p>
        </w:tc>
        <w:tc>
          <w:tcPr>
            <w:tcW w:w="0" w:type="auto"/>
          </w:tcPr>
          <w:p w14:paraId="13BD741B" w14:textId="77777777" w:rsidR="00027507" w:rsidRPr="00193008" w:rsidRDefault="0000000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3008">
              <w:rPr>
                <w:rFonts w:ascii="Arial" w:eastAsia="inter" w:hAnsi="Arial" w:cs="Arial"/>
                <w:b/>
                <w:bCs/>
                <w:color w:val="000000"/>
                <w:sz w:val="24"/>
                <w:szCs w:val="24"/>
              </w:rPr>
              <w:t>Resultado esperado</w:t>
            </w:r>
          </w:p>
        </w:tc>
      </w:tr>
      <w:tr w:rsidR="00027507" w:rsidRPr="00193008" w14:paraId="72F51DD6" w14:textId="77777777" w:rsidTr="00193008">
        <w:trPr>
          <w:cantSplit/>
          <w:tblCellSpacing w:w="0" w:type="dxa"/>
          <w:jc w:val="center"/>
        </w:trPr>
        <w:tc>
          <w:tcPr>
            <w:tcW w:w="0" w:type="auto"/>
          </w:tcPr>
          <w:p w14:paraId="5A04957F" w14:textId="77777777" w:rsidR="00027507" w:rsidRPr="00193008" w:rsidRDefault="00000000">
            <w:pPr>
              <w:spacing w:line="360" w:lineRule="auto"/>
              <w:rPr>
                <w:rFonts w:ascii="Cascadia Code" w:hAnsi="Cascadia Code" w:cs="Arial"/>
              </w:rPr>
            </w:pPr>
            <w:r w:rsidRPr="00193008">
              <w:rPr>
                <w:rFonts w:ascii="Cascadia Code" w:eastAsia="inter" w:hAnsi="Cascadia Code" w:cs="Arial"/>
                <w:color w:val="000000"/>
                <w:sz w:val="17"/>
              </w:rPr>
              <w:t>Fechas válidas sin solapamiento</w:t>
            </w:r>
          </w:p>
        </w:tc>
        <w:tc>
          <w:tcPr>
            <w:tcW w:w="0" w:type="auto"/>
          </w:tcPr>
          <w:p w14:paraId="7CE81003" w14:textId="77777777" w:rsidR="00027507" w:rsidRPr="00193008" w:rsidRDefault="00000000">
            <w:pPr>
              <w:spacing w:line="360" w:lineRule="auto"/>
              <w:rPr>
                <w:rFonts w:ascii="Cascadia Code" w:hAnsi="Cascadia Code" w:cs="Arial"/>
              </w:rPr>
            </w:pPr>
            <w:r w:rsidRPr="00193008">
              <w:rPr>
                <w:rFonts w:ascii="Cascadia Code" w:eastAsia="inter" w:hAnsi="Cascadia Code" w:cs="Arial"/>
                <w:color w:val="000000"/>
                <w:sz w:val="17"/>
              </w:rPr>
              <w:t>Entrada: 2025-06-01 a 2025-06-05</w:t>
            </w:r>
          </w:p>
          <w:p w14:paraId="6DBB2BFD" w14:textId="77777777" w:rsidR="00027507" w:rsidRPr="00193008" w:rsidRDefault="00000000">
            <w:pPr>
              <w:spacing w:line="360" w:lineRule="auto"/>
              <w:rPr>
                <w:rFonts w:ascii="Cascadia Code" w:hAnsi="Cascadia Code" w:cs="Arial"/>
              </w:rPr>
            </w:pPr>
            <w:r w:rsidRPr="00193008">
              <w:rPr>
                <w:rFonts w:ascii="Cascadia Code" w:eastAsia="inter" w:hAnsi="Cascadia Code" w:cs="Arial"/>
                <w:color w:val="000000"/>
                <w:sz w:val="17"/>
              </w:rPr>
              <w:t>Reservas en mayo y julio</w:t>
            </w:r>
          </w:p>
        </w:tc>
        <w:tc>
          <w:tcPr>
            <w:tcW w:w="0" w:type="auto"/>
          </w:tcPr>
          <w:p w14:paraId="40936E23" w14:textId="77777777" w:rsidR="00027507" w:rsidRPr="00193008" w:rsidRDefault="00000000">
            <w:pPr>
              <w:spacing w:line="360" w:lineRule="auto"/>
              <w:rPr>
                <w:rFonts w:ascii="Cascadia Code" w:hAnsi="Cascadia Code" w:cs="Arial"/>
              </w:rPr>
            </w:pPr>
            <w:r w:rsidRPr="00193008">
              <w:rPr>
                <w:rFonts w:ascii="Cascadia Code" w:eastAsia="inter" w:hAnsi="Cascadia Code" w:cs="Arial"/>
                <w:color w:val="000000"/>
                <w:sz w:val="17"/>
              </w:rPr>
              <w:t>Disponible</w:t>
            </w:r>
          </w:p>
        </w:tc>
      </w:tr>
      <w:tr w:rsidR="00027507" w:rsidRPr="00193008" w14:paraId="6B84A7C8" w14:textId="77777777" w:rsidTr="00193008">
        <w:trPr>
          <w:cantSplit/>
          <w:tblCellSpacing w:w="0" w:type="dxa"/>
          <w:jc w:val="center"/>
        </w:trPr>
        <w:tc>
          <w:tcPr>
            <w:tcW w:w="0" w:type="auto"/>
          </w:tcPr>
          <w:p w14:paraId="408694E0" w14:textId="77777777" w:rsidR="00027507" w:rsidRPr="00193008" w:rsidRDefault="00000000">
            <w:pPr>
              <w:spacing w:line="360" w:lineRule="auto"/>
              <w:rPr>
                <w:rFonts w:ascii="Cascadia Code" w:hAnsi="Cascadia Code" w:cs="Arial"/>
              </w:rPr>
            </w:pPr>
            <w:r w:rsidRPr="00193008">
              <w:rPr>
                <w:rFonts w:ascii="Cascadia Code" w:eastAsia="inter" w:hAnsi="Cascadia Code" w:cs="Arial"/>
                <w:color w:val="000000"/>
                <w:sz w:val="17"/>
              </w:rPr>
              <w:t>Fechas válidas con solapamiento</w:t>
            </w:r>
          </w:p>
        </w:tc>
        <w:tc>
          <w:tcPr>
            <w:tcW w:w="0" w:type="auto"/>
          </w:tcPr>
          <w:p w14:paraId="060A3237" w14:textId="77777777" w:rsidR="00027507" w:rsidRPr="00193008" w:rsidRDefault="00000000">
            <w:pPr>
              <w:spacing w:line="360" w:lineRule="auto"/>
              <w:rPr>
                <w:rFonts w:ascii="Cascadia Code" w:hAnsi="Cascadia Code" w:cs="Arial"/>
              </w:rPr>
            </w:pPr>
            <w:r w:rsidRPr="00193008">
              <w:rPr>
                <w:rFonts w:ascii="Cascadia Code" w:eastAsia="inter" w:hAnsi="Cascadia Code" w:cs="Arial"/>
                <w:color w:val="000000"/>
                <w:sz w:val="17"/>
              </w:rPr>
              <w:t>Entrada: 2025-05-12 a 2025-05-14</w:t>
            </w:r>
          </w:p>
          <w:p w14:paraId="50351D7B" w14:textId="77777777" w:rsidR="00027507" w:rsidRPr="00193008" w:rsidRDefault="00000000">
            <w:pPr>
              <w:spacing w:line="360" w:lineRule="auto"/>
              <w:rPr>
                <w:rFonts w:ascii="Cascadia Code" w:hAnsi="Cascadia Code" w:cs="Arial"/>
              </w:rPr>
            </w:pPr>
            <w:r w:rsidRPr="00193008">
              <w:rPr>
                <w:rFonts w:ascii="Cascadia Code" w:eastAsia="inter" w:hAnsi="Cascadia Code" w:cs="Arial"/>
                <w:color w:val="000000"/>
                <w:sz w:val="17"/>
              </w:rPr>
              <w:t>Reserva 10-15 mayo</w:t>
            </w:r>
          </w:p>
        </w:tc>
        <w:tc>
          <w:tcPr>
            <w:tcW w:w="0" w:type="auto"/>
          </w:tcPr>
          <w:p w14:paraId="20B8C5B0" w14:textId="77777777" w:rsidR="00027507" w:rsidRPr="00193008" w:rsidRDefault="00000000">
            <w:pPr>
              <w:spacing w:line="360" w:lineRule="auto"/>
              <w:rPr>
                <w:rFonts w:ascii="Cascadia Code" w:hAnsi="Cascadia Code" w:cs="Arial"/>
              </w:rPr>
            </w:pPr>
            <w:r w:rsidRPr="00193008">
              <w:rPr>
                <w:rFonts w:ascii="Cascadia Code" w:eastAsia="inter" w:hAnsi="Cascadia Code" w:cs="Arial"/>
                <w:color w:val="000000"/>
                <w:sz w:val="17"/>
              </w:rPr>
              <w:t>No disponible</w:t>
            </w:r>
          </w:p>
        </w:tc>
      </w:tr>
      <w:tr w:rsidR="00027507" w:rsidRPr="00193008" w14:paraId="109174BC" w14:textId="77777777" w:rsidTr="00193008">
        <w:trPr>
          <w:cantSplit/>
          <w:tblCellSpacing w:w="0" w:type="dxa"/>
          <w:jc w:val="center"/>
        </w:trPr>
        <w:tc>
          <w:tcPr>
            <w:tcW w:w="0" w:type="auto"/>
          </w:tcPr>
          <w:p w14:paraId="5B25A25C" w14:textId="77777777" w:rsidR="00027507" w:rsidRPr="00193008" w:rsidRDefault="00000000">
            <w:pPr>
              <w:spacing w:line="360" w:lineRule="auto"/>
              <w:rPr>
                <w:rFonts w:ascii="Cascadia Code" w:hAnsi="Cascadia Code" w:cs="Arial"/>
              </w:rPr>
            </w:pPr>
            <w:r w:rsidRPr="00193008">
              <w:rPr>
                <w:rFonts w:ascii="Cascadia Code" w:eastAsia="inter" w:hAnsi="Cascadia Code" w:cs="Arial"/>
                <w:color w:val="000000"/>
                <w:sz w:val="17"/>
              </w:rPr>
              <w:t>Fecha inicio &gt; fecha fin</w:t>
            </w:r>
          </w:p>
        </w:tc>
        <w:tc>
          <w:tcPr>
            <w:tcW w:w="0" w:type="auto"/>
          </w:tcPr>
          <w:p w14:paraId="4DD28341" w14:textId="77777777" w:rsidR="00027507" w:rsidRPr="00193008" w:rsidRDefault="00000000">
            <w:pPr>
              <w:spacing w:line="360" w:lineRule="auto"/>
              <w:rPr>
                <w:rFonts w:ascii="Cascadia Code" w:hAnsi="Cascadia Code" w:cs="Arial"/>
              </w:rPr>
            </w:pPr>
            <w:r w:rsidRPr="00193008">
              <w:rPr>
                <w:rFonts w:ascii="Cascadia Code" w:eastAsia="inter" w:hAnsi="Cascadia Code" w:cs="Arial"/>
                <w:color w:val="000000"/>
                <w:sz w:val="17"/>
              </w:rPr>
              <w:t>Entrada: 2025-06-10 a 2025-06-05</w:t>
            </w:r>
          </w:p>
        </w:tc>
        <w:tc>
          <w:tcPr>
            <w:tcW w:w="0" w:type="auto"/>
          </w:tcPr>
          <w:p w14:paraId="20023AAB" w14:textId="77777777" w:rsidR="00027507" w:rsidRPr="00193008" w:rsidRDefault="00000000">
            <w:pPr>
              <w:spacing w:line="360" w:lineRule="auto"/>
              <w:rPr>
                <w:rFonts w:ascii="Cascadia Code" w:hAnsi="Cascadia Code" w:cs="Arial"/>
              </w:rPr>
            </w:pPr>
            <w:r w:rsidRPr="00193008">
              <w:rPr>
                <w:rFonts w:ascii="Cascadia Code" w:eastAsia="inter" w:hAnsi="Cascadia Code" w:cs="Arial"/>
                <w:color w:val="000000"/>
                <w:sz w:val="17"/>
              </w:rPr>
              <w:t>Error / Validación inválida</w:t>
            </w:r>
          </w:p>
        </w:tc>
      </w:tr>
      <w:tr w:rsidR="00027507" w:rsidRPr="00193008" w14:paraId="3972C04C" w14:textId="77777777" w:rsidTr="00193008">
        <w:trPr>
          <w:cantSplit/>
          <w:tblCellSpacing w:w="0" w:type="dxa"/>
          <w:jc w:val="center"/>
        </w:trPr>
        <w:tc>
          <w:tcPr>
            <w:tcW w:w="0" w:type="auto"/>
          </w:tcPr>
          <w:p w14:paraId="37381622" w14:textId="77777777" w:rsidR="00027507" w:rsidRPr="00193008" w:rsidRDefault="00000000">
            <w:pPr>
              <w:spacing w:line="360" w:lineRule="auto"/>
              <w:rPr>
                <w:rFonts w:ascii="Cascadia Code" w:hAnsi="Cascadia Code" w:cs="Arial"/>
              </w:rPr>
            </w:pPr>
            <w:r w:rsidRPr="00193008">
              <w:rPr>
                <w:rFonts w:ascii="Cascadia Code" w:eastAsia="inter" w:hAnsi="Cascadia Code" w:cs="Arial"/>
                <w:color w:val="000000"/>
                <w:sz w:val="17"/>
              </w:rPr>
              <w:t>Datos de reserva vacíos</w:t>
            </w:r>
          </w:p>
        </w:tc>
        <w:tc>
          <w:tcPr>
            <w:tcW w:w="0" w:type="auto"/>
          </w:tcPr>
          <w:p w14:paraId="7DB5D4EA" w14:textId="77777777" w:rsidR="00027507" w:rsidRPr="00193008" w:rsidRDefault="00000000">
            <w:pPr>
              <w:spacing w:line="360" w:lineRule="auto"/>
              <w:rPr>
                <w:rFonts w:ascii="Cascadia Code" w:hAnsi="Cascadia Code" w:cs="Arial"/>
              </w:rPr>
            </w:pPr>
            <w:r w:rsidRPr="00193008">
              <w:rPr>
                <w:rFonts w:ascii="Cascadia Code" w:eastAsia="inter" w:hAnsi="Cascadia Code" w:cs="Arial"/>
                <w:color w:val="000000"/>
                <w:sz w:val="17"/>
              </w:rPr>
              <w:t>reservas = []</w:t>
            </w:r>
          </w:p>
        </w:tc>
        <w:tc>
          <w:tcPr>
            <w:tcW w:w="0" w:type="auto"/>
          </w:tcPr>
          <w:p w14:paraId="43B6088C" w14:textId="77777777" w:rsidR="00027507" w:rsidRPr="00193008" w:rsidRDefault="00000000">
            <w:pPr>
              <w:spacing w:line="360" w:lineRule="auto"/>
              <w:rPr>
                <w:rFonts w:ascii="Cascadia Code" w:hAnsi="Cascadia Code" w:cs="Arial"/>
              </w:rPr>
            </w:pPr>
            <w:r w:rsidRPr="00193008">
              <w:rPr>
                <w:rFonts w:ascii="Cascadia Code" w:eastAsia="inter" w:hAnsi="Cascadia Code" w:cs="Arial"/>
                <w:color w:val="000000"/>
                <w:sz w:val="17"/>
              </w:rPr>
              <w:t>Disponible</w:t>
            </w:r>
          </w:p>
        </w:tc>
      </w:tr>
      <w:tr w:rsidR="00027507" w:rsidRPr="00193008" w14:paraId="26F4DA8D" w14:textId="77777777" w:rsidTr="00193008">
        <w:trPr>
          <w:cantSplit/>
          <w:tblCellSpacing w:w="0" w:type="dxa"/>
          <w:jc w:val="center"/>
        </w:trPr>
        <w:tc>
          <w:tcPr>
            <w:tcW w:w="0" w:type="auto"/>
          </w:tcPr>
          <w:p w14:paraId="0247EA7F" w14:textId="77777777" w:rsidR="00027507" w:rsidRPr="00193008" w:rsidRDefault="00000000">
            <w:pPr>
              <w:spacing w:line="360" w:lineRule="auto"/>
              <w:rPr>
                <w:rFonts w:ascii="Cascadia Code" w:hAnsi="Cascadia Code" w:cs="Arial"/>
              </w:rPr>
            </w:pPr>
            <w:r w:rsidRPr="00193008">
              <w:rPr>
                <w:rFonts w:ascii="Cascadia Code" w:eastAsia="inter" w:hAnsi="Cascadia Code" w:cs="Arial"/>
                <w:color w:val="000000"/>
                <w:sz w:val="17"/>
              </w:rPr>
              <w:t>Formato de fecha inválido</w:t>
            </w:r>
          </w:p>
        </w:tc>
        <w:tc>
          <w:tcPr>
            <w:tcW w:w="0" w:type="auto"/>
          </w:tcPr>
          <w:p w14:paraId="1BFBB72C" w14:textId="77777777" w:rsidR="00027507" w:rsidRPr="00193008" w:rsidRDefault="00000000">
            <w:pPr>
              <w:spacing w:line="360" w:lineRule="auto"/>
              <w:rPr>
                <w:rFonts w:ascii="Cascadia Code" w:hAnsi="Cascadia Code" w:cs="Arial"/>
              </w:rPr>
            </w:pPr>
            <w:r w:rsidRPr="00193008">
              <w:rPr>
                <w:rFonts w:ascii="Cascadia Code" w:eastAsia="inter" w:hAnsi="Cascadia Code" w:cs="Arial"/>
                <w:color w:val="000000"/>
                <w:sz w:val="17"/>
              </w:rPr>
              <w:t>“2025-13-05” a “2025-05-35”</w:t>
            </w:r>
          </w:p>
        </w:tc>
        <w:tc>
          <w:tcPr>
            <w:tcW w:w="0" w:type="auto"/>
          </w:tcPr>
          <w:p w14:paraId="22AECCD5" w14:textId="77777777" w:rsidR="00027507" w:rsidRPr="00193008" w:rsidRDefault="00000000">
            <w:pPr>
              <w:spacing w:line="360" w:lineRule="auto"/>
              <w:rPr>
                <w:rFonts w:ascii="Cascadia Code" w:hAnsi="Cascadia Code" w:cs="Arial"/>
              </w:rPr>
            </w:pPr>
            <w:r w:rsidRPr="00193008">
              <w:rPr>
                <w:rFonts w:ascii="Cascadia Code" w:eastAsia="inter" w:hAnsi="Cascadia Code" w:cs="Arial"/>
                <w:color w:val="000000"/>
                <w:sz w:val="17"/>
              </w:rPr>
              <w:t>Error de formato</w:t>
            </w:r>
          </w:p>
        </w:tc>
      </w:tr>
    </w:tbl>
    <w:p w14:paraId="1A711E87" w14:textId="77777777" w:rsidR="00027507" w:rsidRPr="00193008" w:rsidRDefault="00027507">
      <w:pPr>
        <w:rPr>
          <w:rFonts w:ascii="Arial" w:hAnsi="Arial" w:cs="Arial"/>
        </w:rPr>
      </w:pPr>
    </w:p>
    <w:p w14:paraId="00ACE994" w14:textId="77777777" w:rsidR="00027507" w:rsidRDefault="00000000">
      <w:pPr>
        <w:spacing w:after="210" w:line="360" w:lineRule="auto"/>
        <w:rPr>
          <w:rFonts w:ascii="Arial" w:eastAsia="inter" w:hAnsi="Arial" w:cs="Arial"/>
          <w:color w:val="000000"/>
        </w:rPr>
      </w:pPr>
      <w:r w:rsidRPr="00193008">
        <w:rPr>
          <w:rFonts w:ascii="Arial" w:eastAsia="inter" w:hAnsi="Arial" w:cs="Arial"/>
          <w:color w:val="000000"/>
        </w:rPr>
        <w:t>Cada partición se prueba con un único caso representativo para validar el comportamiento del sistema ante condiciones normales y límites.</w:t>
      </w:r>
    </w:p>
    <w:p w14:paraId="76B5485A" w14:textId="77777777" w:rsidR="00B93259" w:rsidRPr="00193008" w:rsidRDefault="00B93259">
      <w:pPr>
        <w:spacing w:after="210" w:line="360" w:lineRule="auto"/>
        <w:rPr>
          <w:rFonts w:ascii="Arial" w:hAnsi="Arial" w:cs="Arial"/>
        </w:rPr>
      </w:pPr>
    </w:p>
    <w:p w14:paraId="2A4974D7" w14:textId="77777777" w:rsidR="00193008" w:rsidRPr="00193008" w:rsidRDefault="00193008">
      <w:pPr>
        <w:rPr>
          <w:rFonts w:ascii="Arial" w:eastAsia="inter" w:hAnsi="Arial" w:cs="Arial"/>
          <w:b/>
          <w:color w:val="000000"/>
          <w:sz w:val="24"/>
        </w:rPr>
      </w:pPr>
      <w:r w:rsidRPr="00193008">
        <w:rPr>
          <w:rFonts w:ascii="Arial" w:eastAsia="inter" w:hAnsi="Arial" w:cs="Arial"/>
          <w:b/>
          <w:color w:val="000000"/>
          <w:sz w:val="24"/>
        </w:rPr>
        <w:br w:type="page"/>
      </w:r>
    </w:p>
    <w:p w14:paraId="04897FA7" w14:textId="2BEFD19E" w:rsidR="00027507" w:rsidRPr="00193008" w:rsidRDefault="00000000" w:rsidP="00193008">
      <w:pPr>
        <w:spacing w:before="315" w:after="105" w:line="360" w:lineRule="auto"/>
        <w:rPr>
          <w:rFonts w:ascii="Arial" w:hAnsi="Arial" w:cs="Arial"/>
        </w:rPr>
      </w:pPr>
      <w:r w:rsidRPr="00193008">
        <w:rPr>
          <w:rFonts w:ascii="Arial" w:eastAsia="inter" w:hAnsi="Arial" w:cs="Arial"/>
          <w:b/>
          <w:color w:val="000000"/>
          <w:sz w:val="24"/>
        </w:rPr>
        <w:t>Casos adicionales de frontera</w:t>
      </w:r>
    </w:p>
    <w:p w14:paraId="2F202B34" w14:textId="77777777" w:rsidR="00193008" w:rsidRPr="00193008" w:rsidRDefault="00000000">
      <w:pPr>
        <w:numPr>
          <w:ilvl w:val="0"/>
          <w:numId w:val="2"/>
        </w:numPr>
        <w:spacing w:before="105" w:after="105" w:line="360" w:lineRule="auto"/>
        <w:rPr>
          <w:rFonts w:ascii="Arial" w:hAnsi="Arial" w:cs="Arial"/>
        </w:rPr>
      </w:pPr>
      <w:r w:rsidRPr="00193008">
        <w:rPr>
          <w:rFonts w:ascii="Arial" w:eastAsia="inter" w:hAnsi="Arial" w:cs="Arial"/>
          <w:color w:val="000000"/>
        </w:rPr>
        <w:t xml:space="preserve">Fecha de inicio igual a fecha_fin de una reserva existente </w:t>
      </w:r>
    </w:p>
    <w:p w14:paraId="29F2D594" w14:textId="3AAA3781" w:rsidR="00027507" w:rsidRPr="00193008" w:rsidRDefault="00000000" w:rsidP="00193008">
      <w:pPr>
        <w:spacing w:before="105" w:after="105" w:line="360" w:lineRule="auto"/>
        <w:ind w:left="540"/>
        <w:rPr>
          <w:rFonts w:ascii="Arial" w:hAnsi="Arial" w:cs="Arial"/>
        </w:rPr>
      </w:pPr>
      <w:r w:rsidRPr="00193008">
        <w:rPr>
          <w:rFonts w:ascii="Cascadia Code" w:eastAsia="inter" w:hAnsi="Cascadia Code" w:cs="Arial"/>
          <w:color w:val="000000"/>
        </w:rPr>
        <w:t>(p.ej. 2025-05-15 a 2025-05-18):</w:t>
      </w:r>
      <w:r w:rsidRPr="00193008">
        <w:rPr>
          <w:rFonts w:ascii="Arial" w:eastAsia="inter" w:hAnsi="Arial" w:cs="Arial"/>
          <w:color w:val="000000"/>
        </w:rPr>
        <w:t xml:space="preserve"> disponible.</w:t>
      </w:r>
    </w:p>
    <w:p w14:paraId="7F6EA86A" w14:textId="77777777" w:rsidR="00193008" w:rsidRPr="00193008" w:rsidRDefault="00193008" w:rsidP="00193008">
      <w:pPr>
        <w:spacing w:before="105" w:after="105" w:line="360" w:lineRule="auto"/>
        <w:ind w:left="540"/>
        <w:rPr>
          <w:rFonts w:ascii="Arial" w:hAnsi="Arial" w:cs="Arial"/>
        </w:rPr>
      </w:pPr>
    </w:p>
    <w:p w14:paraId="53AB7504" w14:textId="77777777" w:rsidR="00193008" w:rsidRPr="00193008" w:rsidRDefault="00000000">
      <w:pPr>
        <w:numPr>
          <w:ilvl w:val="0"/>
          <w:numId w:val="2"/>
        </w:numPr>
        <w:spacing w:before="105" w:after="105" w:line="360" w:lineRule="auto"/>
        <w:rPr>
          <w:rFonts w:ascii="Arial" w:hAnsi="Arial" w:cs="Arial"/>
        </w:rPr>
      </w:pPr>
      <w:r w:rsidRPr="00193008">
        <w:rPr>
          <w:rFonts w:ascii="Arial" w:eastAsia="inter" w:hAnsi="Arial" w:cs="Arial"/>
          <w:color w:val="000000"/>
        </w:rPr>
        <w:t xml:space="preserve">Fecha_fin igual a fecha_inicio de una reserva existente </w:t>
      </w:r>
    </w:p>
    <w:p w14:paraId="63F85EAC" w14:textId="00262D7B" w:rsidR="00027507" w:rsidRPr="00193008" w:rsidRDefault="00000000" w:rsidP="00193008">
      <w:pPr>
        <w:spacing w:before="105" w:after="105" w:line="360" w:lineRule="auto"/>
        <w:ind w:left="540"/>
        <w:rPr>
          <w:rFonts w:ascii="Arial" w:hAnsi="Arial" w:cs="Arial"/>
        </w:rPr>
      </w:pPr>
      <w:r w:rsidRPr="00193008">
        <w:rPr>
          <w:rFonts w:ascii="Cascadia Code" w:eastAsia="inter" w:hAnsi="Cascadia Code" w:cs="Arial"/>
          <w:color w:val="000000"/>
        </w:rPr>
        <w:t>(p.ej. 2025-05-07 a 2025-05-10):</w:t>
      </w:r>
      <w:r w:rsidRPr="00193008">
        <w:rPr>
          <w:rFonts w:ascii="Arial" w:eastAsia="inter" w:hAnsi="Arial" w:cs="Arial"/>
          <w:color w:val="000000"/>
        </w:rPr>
        <w:t xml:space="preserve"> disponible.</w:t>
      </w:r>
    </w:p>
    <w:p w14:paraId="2B284ABC" w14:textId="5F1418CC" w:rsidR="00027507" w:rsidRPr="00193008" w:rsidRDefault="00027507" w:rsidP="00193008">
      <w:pPr>
        <w:spacing w:after="210" w:line="360" w:lineRule="auto"/>
        <w:rPr>
          <w:rFonts w:ascii="Arial" w:eastAsia="inter" w:hAnsi="Arial" w:cs="Arial"/>
          <w:color w:val="000000"/>
          <w:sz w:val="18"/>
        </w:rPr>
      </w:pPr>
    </w:p>
    <w:sectPr w:rsidR="00027507" w:rsidRPr="00193008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2D3"/>
    <w:multiLevelType w:val="multilevel"/>
    <w:tmpl w:val="0DFC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C832DD"/>
    <w:multiLevelType w:val="hybridMultilevel"/>
    <w:tmpl w:val="F49A4A02"/>
    <w:lvl w:ilvl="0" w:tplc="980C6BE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5F2AA62">
      <w:numFmt w:val="decimal"/>
      <w:lvlText w:val=""/>
      <w:lvlJc w:val="left"/>
    </w:lvl>
    <w:lvl w:ilvl="2" w:tplc="1F36A2D6">
      <w:numFmt w:val="decimal"/>
      <w:lvlText w:val=""/>
      <w:lvlJc w:val="left"/>
    </w:lvl>
    <w:lvl w:ilvl="3" w:tplc="7A70A9E8">
      <w:numFmt w:val="decimal"/>
      <w:lvlText w:val=""/>
      <w:lvlJc w:val="left"/>
    </w:lvl>
    <w:lvl w:ilvl="4" w:tplc="B18E2792">
      <w:numFmt w:val="decimal"/>
      <w:lvlText w:val=""/>
      <w:lvlJc w:val="left"/>
    </w:lvl>
    <w:lvl w:ilvl="5" w:tplc="68DAF6AC">
      <w:numFmt w:val="decimal"/>
      <w:lvlText w:val=""/>
      <w:lvlJc w:val="left"/>
    </w:lvl>
    <w:lvl w:ilvl="6" w:tplc="BF7EEAE4">
      <w:numFmt w:val="decimal"/>
      <w:lvlText w:val=""/>
      <w:lvlJc w:val="left"/>
    </w:lvl>
    <w:lvl w:ilvl="7" w:tplc="E0909ADC">
      <w:numFmt w:val="decimal"/>
      <w:lvlText w:val=""/>
      <w:lvlJc w:val="left"/>
    </w:lvl>
    <w:lvl w:ilvl="8" w:tplc="6B10D502">
      <w:numFmt w:val="decimal"/>
      <w:lvlText w:val=""/>
      <w:lvlJc w:val="left"/>
    </w:lvl>
  </w:abstractNum>
  <w:abstractNum w:abstractNumId="2" w15:restartNumberingAfterBreak="0">
    <w:nsid w:val="35105D36"/>
    <w:multiLevelType w:val="hybridMultilevel"/>
    <w:tmpl w:val="596AA454"/>
    <w:lvl w:ilvl="0" w:tplc="A2B8F00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E2CDA0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D7AEDD04">
      <w:numFmt w:val="decimal"/>
      <w:lvlText w:val=""/>
      <w:lvlJc w:val="left"/>
    </w:lvl>
    <w:lvl w:ilvl="3" w:tplc="874AA444">
      <w:numFmt w:val="decimal"/>
      <w:lvlText w:val=""/>
      <w:lvlJc w:val="left"/>
    </w:lvl>
    <w:lvl w:ilvl="4" w:tplc="78942EE6">
      <w:numFmt w:val="decimal"/>
      <w:lvlText w:val=""/>
      <w:lvlJc w:val="left"/>
    </w:lvl>
    <w:lvl w:ilvl="5" w:tplc="A05A3638">
      <w:numFmt w:val="decimal"/>
      <w:lvlText w:val=""/>
      <w:lvlJc w:val="left"/>
    </w:lvl>
    <w:lvl w:ilvl="6" w:tplc="84AC3438">
      <w:numFmt w:val="decimal"/>
      <w:lvlText w:val=""/>
      <w:lvlJc w:val="left"/>
    </w:lvl>
    <w:lvl w:ilvl="7" w:tplc="D8F84272">
      <w:numFmt w:val="decimal"/>
      <w:lvlText w:val=""/>
      <w:lvlJc w:val="left"/>
    </w:lvl>
    <w:lvl w:ilvl="8" w:tplc="6B1A32A6">
      <w:numFmt w:val="decimal"/>
      <w:lvlText w:val=""/>
      <w:lvlJc w:val="left"/>
    </w:lvl>
  </w:abstractNum>
  <w:abstractNum w:abstractNumId="3" w15:restartNumberingAfterBreak="0">
    <w:nsid w:val="388210E3"/>
    <w:multiLevelType w:val="hybridMultilevel"/>
    <w:tmpl w:val="113C6D8E"/>
    <w:lvl w:ilvl="0" w:tplc="4CF0184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362EA40">
      <w:numFmt w:val="decimal"/>
      <w:lvlText w:val=""/>
      <w:lvlJc w:val="left"/>
    </w:lvl>
    <w:lvl w:ilvl="2" w:tplc="4D8C4BCE">
      <w:numFmt w:val="decimal"/>
      <w:lvlText w:val=""/>
      <w:lvlJc w:val="left"/>
    </w:lvl>
    <w:lvl w:ilvl="3" w:tplc="81ECAF7C">
      <w:numFmt w:val="decimal"/>
      <w:lvlText w:val=""/>
      <w:lvlJc w:val="left"/>
    </w:lvl>
    <w:lvl w:ilvl="4" w:tplc="A0E4E8DE">
      <w:numFmt w:val="decimal"/>
      <w:lvlText w:val=""/>
      <w:lvlJc w:val="left"/>
    </w:lvl>
    <w:lvl w:ilvl="5" w:tplc="46D4A2A6">
      <w:numFmt w:val="decimal"/>
      <w:lvlText w:val=""/>
      <w:lvlJc w:val="left"/>
    </w:lvl>
    <w:lvl w:ilvl="6" w:tplc="3E68A876">
      <w:numFmt w:val="decimal"/>
      <w:lvlText w:val=""/>
      <w:lvlJc w:val="left"/>
    </w:lvl>
    <w:lvl w:ilvl="7" w:tplc="5C6E6136">
      <w:numFmt w:val="decimal"/>
      <w:lvlText w:val=""/>
      <w:lvlJc w:val="left"/>
    </w:lvl>
    <w:lvl w:ilvl="8" w:tplc="E6EEE9F8">
      <w:numFmt w:val="decimal"/>
      <w:lvlText w:val=""/>
      <w:lvlJc w:val="left"/>
    </w:lvl>
  </w:abstractNum>
  <w:abstractNum w:abstractNumId="4" w15:restartNumberingAfterBreak="0">
    <w:nsid w:val="3A3D02D7"/>
    <w:multiLevelType w:val="hybridMultilevel"/>
    <w:tmpl w:val="30E88D98"/>
    <w:lvl w:ilvl="0" w:tplc="A8CC1872">
      <w:numFmt w:val="decimal"/>
      <w:lvlText w:val=""/>
      <w:lvlJc w:val="left"/>
    </w:lvl>
    <w:lvl w:ilvl="1" w:tplc="31D069A2">
      <w:numFmt w:val="decimal"/>
      <w:lvlText w:val=""/>
      <w:lvlJc w:val="left"/>
    </w:lvl>
    <w:lvl w:ilvl="2" w:tplc="C1A213BE">
      <w:numFmt w:val="decimal"/>
      <w:lvlText w:val=""/>
      <w:lvlJc w:val="left"/>
    </w:lvl>
    <w:lvl w:ilvl="3" w:tplc="9CCE1AD0">
      <w:numFmt w:val="decimal"/>
      <w:lvlText w:val=""/>
      <w:lvlJc w:val="left"/>
    </w:lvl>
    <w:lvl w:ilvl="4" w:tplc="0C70800A">
      <w:numFmt w:val="decimal"/>
      <w:lvlText w:val=""/>
      <w:lvlJc w:val="left"/>
    </w:lvl>
    <w:lvl w:ilvl="5" w:tplc="6324CF38">
      <w:numFmt w:val="decimal"/>
      <w:lvlText w:val=""/>
      <w:lvlJc w:val="left"/>
    </w:lvl>
    <w:lvl w:ilvl="6" w:tplc="24205F7C">
      <w:numFmt w:val="decimal"/>
      <w:lvlText w:val=""/>
      <w:lvlJc w:val="left"/>
    </w:lvl>
    <w:lvl w:ilvl="7" w:tplc="A72EFE70">
      <w:numFmt w:val="decimal"/>
      <w:lvlText w:val=""/>
      <w:lvlJc w:val="left"/>
    </w:lvl>
    <w:lvl w:ilvl="8" w:tplc="CCAC8EE0">
      <w:numFmt w:val="decimal"/>
      <w:lvlText w:val=""/>
      <w:lvlJc w:val="left"/>
    </w:lvl>
  </w:abstractNum>
  <w:num w:numId="1" w16cid:durableId="1422679101">
    <w:abstractNumId w:val="2"/>
  </w:num>
  <w:num w:numId="2" w16cid:durableId="627051430">
    <w:abstractNumId w:val="1"/>
  </w:num>
  <w:num w:numId="3" w16cid:durableId="1028868914">
    <w:abstractNumId w:val="4"/>
  </w:num>
  <w:num w:numId="4" w16cid:durableId="1299335718">
    <w:abstractNumId w:val="3"/>
  </w:num>
  <w:num w:numId="5" w16cid:durableId="568659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507"/>
    <w:rsid w:val="00027507"/>
    <w:rsid w:val="000C7F22"/>
    <w:rsid w:val="00193008"/>
    <w:rsid w:val="004C10D1"/>
    <w:rsid w:val="00763CA1"/>
    <w:rsid w:val="00B9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AC35"/>
  <w15:docId w15:val="{BDC3A409-A29A-447D-89E1-B5A64F40F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1"/>
        <w:szCs w:val="22"/>
        <w:lang w:val="es-E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a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  <w:style w:type="paragraph" w:customStyle="1" w:styleId="my-0">
    <w:name w:val="my-0"/>
    <w:basedOn w:val="Normal"/>
    <w:rsid w:val="00B93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B93259"/>
    <w:rPr>
      <w:rFonts w:ascii="Courier New" w:eastAsia="Times New Roman" w:hAnsi="Courier New" w:cs="Courier New"/>
      <w:sz w:val="20"/>
      <w:szCs w:val="20"/>
    </w:rPr>
  </w:style>
  <w:style w:type="character" w:customStyle="1" w:styleId="hoverbg-super">
    <w:name w:val="hover:bg-super"/>
    <w:basedOn w:val="Fuentedeprrafopredeter"/>
    <w:rsid w:val="00B93259"/>
  </w:style>
  <w:style w:type="character" w:styleId="Hipervnculo">
    <w:name w:val="Hyperlink"/>
    <w:basedOn w:val="Fuentedeprrafopredeter"/>
    <w:uiPriority w:val="99"/>
    <w:unhideWhenUsed/>
    <w:rsid w:val="00B932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3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2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Frank Henkourth</cp:lastModifiedBy>
  <cp:revision>6</cp:revision>
  <dcterms:created xsi:type="dcterms:W3CDTF">2025-05-09T21:15:00Z</dcterms:created>
  <dcterms:modified xsi:type="dcterms:W3CDTF">2025-05-12T16:10:00Z</dcterms:modified>
</cp:coreProperties>
</file>