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B6B4A" w:val="clear"/>
          </w:tcPr>
          <w:p>
            <w:r>
              <w:rPr>
                <w:sz w:val="12"/>
              </w:rPr>
              <w:t xml:space="preserve"> </w:t>
            </w:r>
          </w:p>
        </w:tc>
      </w:tr>
    </w:tbl>
    <w:p>
      <w:pPr>
        <w:spacing w:before="280" w:after="40" w:line="276" w:lineRule="auto"/>
        <w:jc w:val="center"/>
      </w:pPr>
      <w:r>
        <w:rPr>
          <w:rFonts w:ascii="Calibri" w:hAnsi="Calibri" w:eastAsia="Calibri"/>
          <w:b/>
          <w:i w:val="0"/>
          <w:color w:val="0F2C4C"/>
          <w:sz w:val="28"/>
        </w:rPr>
        <w:t>UNIVERSIDAD TECNOLÓGICA DE JALISCO</w:t>
      </w:r>
    </w:p>
    <w:p>
      <w:pPr>
        <w:spacing w:before="0" w:after="200" w:line="276" w:lineRule="auto"/>
        <w:jc w:val="center"/>
      </w:pPr>
      <w:r>
        <w:rPr>
          <w:rFonts w:ascii="Calibri" w:hAnsi="Calibri" w:eastAsia="Calibri"/>
          <w:b/>
          <w:i w:val="0"/>
          <w:color w:val="1B6B4A"/>
          <w:sz w:val="22"/>
        </w:rPr>
        <w:t>Gestión de Proyectos II  ·  Programación Web / PWA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  <w:tcBorders>
              <w:top w:val="single" w:sz="12" w:color="1B6B4A"/>
              <w:left w:val="single" w:sz="12" w:color="1B6B4A"/>
              <w:bottom w:val="single" w:sz="12" w:color="1B6B4A"/>
              <w:right w:val="single" w:sz="12" w:color="1B6B4A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32"/>
              </w:rPr>
              <w:t>ESPECIFICACIONES DE BASE DE DATOS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C8E6D5"/>
                <w:sz w:val="22"/>
              </w:rPr>
              <w:t>Proyecto TraGo  ·  MongoDB Atlas</w:t>
              <w:br/>
              <w:t>Guía para el responsable de BD</w:t>
            </w:r>
          </w:p>
        </w:tc>
      </w:tr>
    </w:tbl>
    <w:p>
      <w:pPr>
        <w:spacing w:before="240" w:after="200" w:line="276" w:lineRule="auto"/>
        <w:jc w:val="center"/>
      </w:pPr>
      <w:r>
        <w:rPr>
          <w:rFonts w:ascii="Calibri" w:hAnsi="Calibri" w:eastAsia="Calibri"/>
          <w:b w:val="0"/>
          <w:i w:val="0"/>
          <w:color w:val="6B7280"/>
          <w:sz w:val="20"/>
        </w:rPr>
        <w:t>DB: trago  ·  Stack: MongoDB + Mongoose + driver Node (PWA Next.js)</w:t>
      </w:r>
    </w:p>
    <w:p>
      <w:pPr>
        <w:spacing w:before="0" w:after="80" w:line="276" w:lineRule="auto"/>
        <w:jc w:val="center"/>
      </w:pPr>
      <w:r>
        <w:rPr>
          <w:rFonts w:ascii="Calibri" w:hAnsi="Calibri" w:eastAsia="Calibri"/>
          <w:b/>
          <w:i w:val="0"/>
          <w:color w:val="1B6B4A"/>
          <w:sz w:val="20"/>
        </w:rPr>
        <w:t>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4F7FA" w:val="clear"/>
          </w:tcPr>
          <w:p>
            <w:r>
              <w:rPr>
                <w:rFonts w:ascii="Calibri" w:hAnsi="Calibri" w:eastAsia="Calibri"/>
                <w:b/>
                <w:i w:val="0"/>
                <w:color w:val="0F2C4C"/>
                <w:sz w:val="20"/>
              </w:rPr>
              <w:t>Dorian Alejandra Guizar Flores</w:t>
            </w:r>
          </w:p>
        </w:tc>
        <w:tc>
          <w:tcPr>
            <w:tcW w:type="dxa" w:w="4986"/>
            <w:shd w:fill="F4F7FA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/>
                <w:color w:val="1B6B4A"/>
                <w:sz w:val="20"/>
              </w:rPr>
              <w:t>Marketing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i w:val="0"/>
                <w:color w:val="0F2C4C"/>
                <w:sz w:val="20"/>
              </w:rPr>
              <w:t>Salvador Michell Frias Fernandez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/>
                <w:color w:val="1B6B4A"/>
                <w:sz w:val="20"/>
              </w:rPr>
              <w:t>Diseño</w:t>
            </w:r>
          </w:p>
        </w:tc>
      </w:tr>
      <w:tr>
        <w:tc>
          <w:tcPr>
            <w:tcW w:type="dxa" w:w="4986"/>
            <w:shd w:fill="F4F7FA" w:val="clear"/>
          </w:tcPr>
          <w:p>
            <w:r>
              <w:rPr>
                <w:rFonts w:ascii="Calibri" w:hAnsi="Calibri" w:eastAsia="Calibri"/>
                <w:b/>
                <w:i w:val="0"/>
                <w:color w:val="0F2C4C"/>
                <w:sz w:val="20"/>
              </w:rPr>
              <w:t>Eduardo Jesus Horta Flores</w:t>
            </w:r>
          </w:p>
        </w:tc>
        <w:tc>
          <w:tcPr>
            <w:tcW w:type="dxa" w:w="4986"/>
            <w:shd w:fill="F4F7FA" w:val="clea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/>
                <w:color w:val="1B6B4A"/>
                <w:sz w:val="20"/>
              </w:rPr>
              <w:t>Base de datos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i w:val="0"/>
                <w:color w:val="0F2C4C"/>
                <w:sz w:val="20"/>
              </w:rPr>
              <w:t>Mario Alberto Ramos Gonzalez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/>
                <w:color w:val="1B6B4A"/>
                <w:sz w:val="20"/>
              </w:rPr>
              <w:t>Desarrollador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Calibri" w:hAnsi="Calibri" w:eastAsia="Calibri"/>
          <w:b w:val="0"/>
          <w:i/>
          <w:color w:val="6B7280"/>
          <w:sz w:val="18"/>
        </w:rPr>
        <w:t>Documento dirigido a: Eduardo Jesus Horta Flores (BD)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6B7280"/>
          <w:sz w:val="18"/>
        </w:rPr>
        <w:t>Septiembre 2026  · 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sz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1.  Infraestructura en MongoDB Atlas</w:t>
            </w:r>
          </w:p>
        </w:tc>
      </w:tr>
    </w:tbl>
    <w:p>
      <w:pPr>
        <w:spacing w:before="40" w:after="80"/>
      </w:pPr>
    </w:p>
    <w:p>
      <w:pPr>
        <w:spacing w:before="0" w:after="120" w:line="276" w:lineRule="auto"/>
        <w:jc w:val="both"/>
      </w:pPr>
      <w:r>
        <w:rPr>
          <w:rFonts w:ascii="Calibri" w:hAnsi="Calibri" w:eastAsia="Calibri"/>
          <w:b w:val="0"/>
          <w:i w:val="0"/>
          <w:color w:val="4A4A4A"/>
          <w:sz w:val="22"/>
        </w:rPr>
        <w:t>No es necesario crear las colecciones a mano en Compass. Al abrir la PWA o arrancar la API, la aplicación crea índices y ejecuta el seed (roles, categorías, niveles, insignias, fuentes, negocios, sucursales, promociones, promoSucursales y suscripciones).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8220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1</w:t>
            </w:r>
          </w:p>
        </w:tc>
        <w:tc>
          <w:tcPr>
            <w:tcW w:type="dxa" w:w="82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Crear cluster free (M0) en Atlas</w:t>
            </w:r>
          </w:p>
        </w:tc>
      </w:tr>
      <w:tr>
        <w:tc>
          <w:tcPr>
            <w:tcW w:type="dxa" w:w="1134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2</w:t>
            </w:r>
          </w:p>
        </w:tc>
        <w:tc>
          <w:tcPr>
            <w:tcW w:type="dxa" w:w="82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Crear Database User (usuario + contraseña)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3</w:t>
            </w:r>
          </w:p>
        </w:tc>
        <w:tc>
          <w:tcPr>
            <w:tcW w:type="dxa" w:w="82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Network Access → permitir 0.0.0.0/0</w:t>
            </w:r>
          </w:p>
        </w:tc>
      </w:tr>
      <w:tr>
        <w:tc>
          <w:tcPr>
            <w:tcW w:type="dxa" w:w="1134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4</w:t>
            </w:r>
          </w:p>
        </w:tc>
        <w:tc>
          <w:tcPr>
            <w:tcW w:type="dxa" w:w="82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Copiar URI de conexión (Drivers → Node)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5</w:t>
            </w:r>
          </w:p>
        </w:tc>
        <w:tc>
          <w:tcPr>
            <w:tcW w:type="dxa" w:w="82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Entregar MONGODB_URI y MONGODB_DB=trago al desarrollador / Netlify</w:t>
            </w:r>
          </w:p>
        </w:tc>
      </w:tr>
    </w:tbl>
    <w:p>
      <w:pPr>
        <w:spacing w:after="80"/>
      </w:pP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0F2C4C"/>
          <w:sz w:val="20"/>
        </w:rPr>
        <w:t>Formato de URI: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/>
          <w:color w:val="4A4A4A"/>
          <w:sz w:val="18"/>
        </w:rPr>
        <w:t>mongodb+srv://USUARIO:PASSWORD@cluster0.xxxxx.mongodb.net/trago?retryWrites=true&amp;w=majority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2.  Colecciones (tablas lógicas)</w:t>
            </w:r>
          </w:p>
        </w:tc>
      </w:tr>
    </w:tbl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Colección</w:t>
            </w:r>
          </w:p>
        </w:tc>
        <w:tc>
          <w:tcPr>
            <w:tcW w:type="dxa" w:w="6520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usuarios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Cuentas (correo/Google, edad teen/adult, puntos, 2FA)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roles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user | chain | admin + permisos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categorias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Tipos de venue y de promo (bar, 2x1, cumple…)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negocios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Cadenas / empresas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sucursales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Locales con GPS 2dsphere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promociones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Ofertas vigentes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fuentesPromociones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official | chain | user | demo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promoSucursales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Promo ↔ sucursal + votos de vigencia (NÚCLEO)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cupones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Canjes por puntos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favoritos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Promo / sucursal / negocio favorito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resenas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Opiniones en sucursal (+ puntos si GPS cerca)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reportes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Votos sigue / ya no por promo+sucursal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niveles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Gamificación (Novato → Leyenda GDL)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detallesPuntos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Ledger anti-farmeo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insignias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Catálogo de badges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usuarioInsignias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Insignias ganadas por usuario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referidos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Códigos de invitación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suscripcionesNegocio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Plan free / pro / premium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pagosSuscripcion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Pagos de la suscripción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notificaciones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In-app / push / email / cumple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authLocks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Bloqueo login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passwordResets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Tokens recuperar clave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twoFactorChallenges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Códigos 2FA</w:t>
            </w:r>
          </w:p>
        </w:tc>
      </w:tr>
      <w:tr>
        <w:tc>
          <w:tcPr>
            <w:tcW w:type="dxa" w:w="28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pushSubs</w:t>
            </w:r>
          </w:p>
        </w:tc>
        <w:tc>
          <w:tcPr>
            <w:tcW w:type="dxa" w:w="6520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Suscripciones Web Push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meta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Versión de catálogo (_id: catalog)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3.  Campos principales por colección</w:t>
            </w:r>
          </w:p>
        </w:tc>
      </w:tr>
    </w:tbl>
    <w:p>
      <w:pPr>
        <w:spacing w:before="40" w:after="80"/>
      </w:pP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roles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code: user | chain | admin · name, description, permissions[], active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categorias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code, name · scope: venue | promo · alcoholAllowed, active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usuarios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email (unique), passwordHash?, googleId?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profile: { name, picture? }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age: { birthDate, yearsAtSignup, confirmed18, confirmedAt, band?: teen|adult }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role, roleId?, nivelId?, points?, referralCode?, referredByUserId?, twoFactorEmail?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negocios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slug (unique), name, tagline, description, mark, markColor, website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tier: free|pro|premium · publishesPromos, hasApiAccess, showAds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ownerUserId?, categoriaId?, suscripcionId?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sucursales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slug (unique), chainId, chainName, name, kind, categoriaId?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address, colonia, city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location: { type: Point, coordinates: [lng, lat] }  ← lng PRIMERO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hours, imageUrl, active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promociones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slug, chainId, chainName, title, subtitle, kind, categoriaId?, fuenteId?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isNocturno, alcohol, audience?: all|adult, isBirthday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startsAt, endsAt, terms, imageUrl, featured, isDemo, origin?, active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Regla: alcohol:true → solo perfiles 18+ (audience adult)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fuentesPromociones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name, type: official|chain|user|demo, baseUrl?, active, notes?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cupones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userId, code (unique), label, costPoints, promocionId?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redeemedAt?, expiresAt?, status?: active|redeemed|expired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favoritos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userId, targetType: promocion|sucursal|negocio, targetId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unique(userId + targetType + targetId)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resenas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userId, userName, promoId, branchId, rating (1-5), text, textHash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nearStore, pointsAwarded, lat?, lng? · unique(userId + promoId + branchId)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reportes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userId, promoId, branchId, stillValid, motivo?, lat?, lng?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unique(userId + promoId + branchId)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niveles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code, name, minPoints, maxPoints?, benefits[], sortOrder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Seed: novato 0–49 · explorador 50–149 · local 150–399 · leyenda 400+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detallesPuntos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userId, delta, reason: vote|review|redeem|referral|badge|signup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refKey (unique anti-farmeo), meta?, createdAt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insignias / usuarioInsignias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insignias: code, name, description, icon, criteria, pointsBonus, active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usuarioInsignias: userId, insigniaId, earnedAt, pointsAwarded (unique pareja)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referidos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referrerUserId, referredUserId?, code (unique)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status: pending|completed|rewarded, pointsAwarded, completedAt?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suscripcionesNegocio / pagosSuscripcion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suscripción: negocioId, plan free|pro|premium, startsAt, endsAt?, active, autoRenew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pago: suscripcionId, negocioId, amount, currency MXN, status, provider?, paidAt?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notificaciones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userId, type: push|email|in_app|birthday|promo|system, title, body, read, data?</w:t>
      </w:r>
    </w:p>
    <w:p>
      <w:pPr>
        <w:spacing w:before="120" w:after="40" w:line="276" w:lineRule="auto"/>
      </w:pPr>
      <w:r>
        <w:rPr>
          <w:rFonts w:ascii="Calibri" w:hAnsi="Calibri" w:eastAsia="Calibri"/>
          <w:b/>
          <w:i w:val="0"/>
          <w:color w:val="1B6B4A"/>
          <w:sz w:val="22"/>
        </w:rPr>
        <w:t>promoSucursales (núcleo TraGo)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promoId, branchId, officialActive, reportsVigente, reportsCaduco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unique(promoId + branchId)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4.  Índices críticos</w:t>
            </w:r>
          </w:p>
        </w:tc>
      </w:tr>
    </w:tbl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Índice</w:t>
            </w:r>
          </w:p>
        </w:tc>
        <w:tc>
          <w:tcPr>
            <w:tcW w:type="dxa" w:w="4819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usuarios.email unique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Login sin duplicados</w:t>
            </w:r>
          </w:p>
        </w:tc>
      </w:tr>
      <w:tr>
        <w:tc>
          <w:tcPr>
            <w:tcW w:type="dxa" w:w="45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usuarios.googleId unique sparse</w:t>
            </w:r>
          </w:p>
        </w:tc>
        <w:tc>
          <w:tcPr>
            <w:tcW w:type="dxa" w:w="4819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OAuth Google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sucursales.location 2dsphere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OBLIGATORIO para “cerca de ti”</w:t>
            </w:r>
          </w:p>
        </w:tc>
      </w:tr>
      <w:tr>
        <w:tc>
          <w:tcPr>
            <w:tcW w:type="dxa" w:w="45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promoSucursales {promoId, branchId} unique</w:t>
            </w:r>
          </w:p>
        </w:tc>
        <w:tc>
          <w:tcPr>
            <w:tcW w:type="dxa" w:w="4819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Una fila por promo+local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reportes / resenas {userId, promoId, branchId} unique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Anti-farmeo de votos/opiniones</w:t>
            </w:r>
          </w:p>
        </w:tc>
      </w:tr>
      <w:tr>
        <w:tc>
          <w:tcPr>
            <w:tcW w:type="dxa" w:w="453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detallesPuntos.refKey unique</w:t>
            </w:r>
          </w:p>
        </w:tc>
        <w:tc>
          <w:tcPr>
            <w:tcW w:type="dxa" w:w="4819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Anti-farmeo de puntos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cupones.code unique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Código de canje único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5.  Cómo verificar (Compass / mongosh)</w:t>
            </w:r>
          </w:p>
        </w:tc>
      </w:tr>
    </w:tbl>
    <w:p>
      <w:pPr>
        <w:spacing w:before="40" w:after="80"/>
      </w:pPr>
    </w:p>
    <w:p>
      <w:pPr>
        <w:spacing w:before="0" w:after="60" w:line="276" w:lineRule="auto"/>
      </w:pPr>
      <w:r>
        <w:rPr>
          <w:rFonts w:ascii="Calibri" w:hAnsi="Calibri" w:eastAsia="Calibri"/>
          <w:b/>
          <w:i w:val="0"/>
          <w:color w:val="0F2C4C"/>
          <w:sz w:val="20"/>
        </w:rPr>
        <w:t>Comandos sugeridos: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use trago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show collections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db.roles.countDocuments()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db.negocios.countDocuments()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db.sucursales.countDocuments()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db.promociones.countDocuments()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db.promoSucursales.countDocuments()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db.niveles.find().sort({ sortOrder: 1 })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db.meta.findOne({ _id: "catalog" })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i w:val="0"/>
          <w:color w:val="4A4A4A"/>
          <w:sz w:val="18"/>
        </w:rPr>
        <w:t>db.sucursales.findOne({}, { name: 1, location: 1 })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6.  Código de referencia en el repo</w:t>
            </w:r>
          </w:p>
        </w:tc>
      </w:tr>
    </w:tbl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5953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src/lib/collections.ts</w:t>
            </w:r>
          </w:p>
        </w:tc>
        <w:tc>
          <w:tcPr>
            <w:tcW w:type="dxa" w:w="5953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Nombres canónicos de colecciones</w:t>
            </w:r>
          </w:p>
        </w:tc>
      </w:tr>
      <w:tr>
        <w:tc>
          <w:tcPr>
            <w:tcW w:type="dxa" w:w="3402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src/lib/docs.ts</w:t>
            </w:r>
          </w:p>
        </w:tc>
        <w:tc>
          <w:tcPr>
            <w:tcW w:type="dxa" w:w="5953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Tipos / campos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src/lib/queries.ts</w:t>
            </w:r>
          </w:p>
        </w:tc>
        <w:tc>
          <w:tcPr>
            <w:tcW w:type="dxa" w:w="5953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Índices + seed</w:t>
            </w:r>
          </w:p>
        </w:tc>
      </w:tr>
      <w:tr>
        <w:tc>
          <w:tcPr>
            <w:tcW w:type="dxa" w:w="3402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src/lib/mock-data.ts</w:t>
            </w:r>
          </w:p>
        </w:tc>
        <w:tc>
          <w:tcPr>
            <w:tcW w:type="dxa" w:w="5953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Catálogo demo GDL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server/src/models/*.js</w:t>
            </w:r>
          </w:p>
        </w:tc>
        <w:tc>
          <w:tcPr>
            <w:tcW w:type="dxa" w:w="5953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Modelos Mongoose (estilo clase)</w:t>
            </w:r>
          </w:p>
        </w:tc>
      </w:tr>
      <w:tr>
        <w:tc>
          <w:tcPr>
            <w:tcW w:type="dxa" w:w="3402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server/README.md</w:t>
            </w:r>
          </w:p>
        </w:tc>
        <w:tc>
          <w:tcPr>
            <w:tcW w:type="dxa" w:w="5953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Arranque de la API Express</w:t>
            </w:r>
          </w:p>
        </w:tc>
      </w:tr>
    </w:tbl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/>
          <w:color w:val="6B7280"/>
          <w:sz w:val="18"/>
        </w:rPr>
        <w:t>Arranque API: cd PW/trago/server &amp;&amp; cp .env.example .env &amp;&amp; npm i &amp;&amp; npm run dev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7.  Checklist del responsable de BD</w:t>
            </w:r>
          </w:p>
        </w:tc>
      </w:tr>
    </w:tbl>
    <w:p>
      <w:pPr>
        <w:spacing w:before="40" w:after="80"/>
      </w:pP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A4A4A"/>
          <w:sz w:val="20"/>
        </w:rPr>
        <w:t>☐  Cluster Atlas + usuario + Network Access 0.0.0.0/0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A4A4A"/>
          <w:sz w:val="20"/>
        </w:rPr>
        <w:t>☐  URI con DB trago → entregar MONGODB_URI / MONGODB_DB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A4A4A"/>
          <w:sz w:val="20"/>
        </w:rPr>
        <w:t>☐  Abrir PWA o API una vez → seed + índices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A4A4A"/>
          <w:sz w:val="20"/>
        </w:rPr>
        <w:t>☐  En Compass: ver las colecciones de la sección 2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A4A4A"/>
          <w:sz w:val="20"/>
        </w:rPr>
        <w:t>☐  Verificar sucursales.location = Point [lng, lat]</w:t>
      </w:r>
    </w:p>
    <w:p>
      <w:pPr>
        <w:spacing w:before="0" w:after="60" w:line="276" w:lineRule="auto"/>
      </w:pPr>
      <w:r>
        <w:rPr>
          <w:rFonts w:ascii="Calibri" w:hAnsi="Calibri" w:eastAsia="Calibri"/>
          <w:b w:val="0"/>
          <w:i w:val="0"/>
          <w:color w:val="4A4A4A"/>
          <w:sz w:val="20"/>
        </w:rPr>
        <w:t>☐  (Opcional) Documentar ER / diccionario con esta guía</w:t>
      </w:r>
    </w:p>
    <w:p>
      <w:pPr>
        <w:spacing w:before="120" w:after="200" w:line="276" w:lineRule="auto"/>
        <w:jc w:val="both"/>
      </w:pPr>
      <w:r>
        <w:rPr>
          <w:rFonts w:ascii="Calibri" w:hAnsi="Calibri" w:eastAsia="Calibri"/>
          <w:b w:val="0"/>
          <w:i/>
          <w:color w:val="4A4A4A"/>
          <w:sz w:val="18"/>
        </w:rPr>
        <w:t>Nota: si existían colecciones viejas (users, chains, branches, promos…), quedan obsoletas. Las vigentes son las de la sección 2 (nombres en español). Se pueden eliminar las antiguas tras confirmar el seed.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F2C4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8.  Relación con el objetivo del proyecto</w:t>
            </w:r>
          </w:p>
        </w:tc>
      </w:tr>
    </w:tbl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Objetivo TraGo</w:t>
            </w:r>
          </w:p>
        </w:tc>
        <w:tc>
          <w:tcPr>
            <w:tcW w:type="dxa" w:w="5669"/>
            <w:shd w:fill="1B6B4A" w:val="clear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Colecciones clave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¿Sigue viva la promo en esta sucursal?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promoSucursales + reportes + GPS en sucursales</w:t>
            </w:r>
          </w:p>
        </w:tc>
      </w:tr>
      <w:tr>
        <w:tc>
          <w:tcPr>
            <w:tcW w:type="dxa" w:w="368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Público teen / adult</w:t>
            </w:r>
          </w:p>
        </w:tc>
        <w:tc>
          <w:tcPr>
            <w:tcW w:type="dxa" w:w="5669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usuarios.age.band + promociones.alcohol/audience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Planes de negocio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suscripcionesNegocio + pagosSuscripcion + negocios.tier</w:t>
            </w:r>
          </w:p>
        </w:tc>
      </w:tr>
      <w:tr>
        <w:tc>
          <w:tcPr>
            <w:tcW w:type="dxa" w:w="3685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Engagement</w:t>
            </w:r>
          </w:p>
        </w:tc>
        <w:tc>
          <w:tcPr>
            <w:tcW w:type="dxa" w:w="5669"/>
            <w:shd w:fill="F4F7FA" w:val="clear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detallesPuntos + niveles + insignias + cupones + favoritos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Fuentes confiables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Calibri"/>
                <w:b w:val="0"/>
                <w:i w:val="0"/>
                <w:color w:val="4A4A4A"/>
                <w:sz w:val="18"/>
              </w:rPr>
              <w:t>fuentesPromociones (official / chain / user / demo)</w:t>
            </w:r>
          </w:p>
        </w:tc>
      </w:tr>
    </w:tbl>
    <w:p>
      <w:pPr>
        <w:spacing w:after="80"/>
      </w:pPr>
    </w:p>
    <w:p>
      <w:pPr>
        <w:spacing w:before="160" w:after="240" w:line="276" w:lineRule="auto"/>
        <w:jc w:val="both"/>
      </w:pPr>
      <w:r>
        <w:rPr>
          <w:rFonts w:ascii="Calibri" w:hAnsi="Calibri" w:eastAsia="Calibri"/>
          <w:b w:val="0"/>
          <w:i w:val="0"/>
          <w:color w:val="4A4A4A"/>
          <w:sz w:val="22"/>
        </w:rPr>
        <w:t>Con este documento el responsable de BD puede provisionar Atlas, validar el modelo y entregar la URI al desarrollador para que TraGo opere sobre la base trago.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6B7280"/>
                <w:sz w:val="20"/>
              </w:rPr>
              <w:t>____________________________</w:t>
              <w:br/>
            </w:r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Eduardo J. Horta Flores</w:t>
              <w:br/>
            </w:r>
            <w:r>
              <w:rPr>
                <w:rFonts w:ascii="Calibri" w:hAnsi="Calibri" w:eastAsia="Calibri"/>
                <w:b w:val="0"/>
                <w:i/>
                <w:color w:val="1B6B4A"/>
                <w:sz w:val="16"/>
              </w:rPr>
              <w:t>Base de datos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6B7280"/>
                <w:sz w:val="20"/>
              </w:rPr>
              <w:t>____________________________</w:t>
              <w:br/>
            </w:r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Mario A. Ramos Gonzalez</w:t>
              <w:br/>
            </w:r>
            <w:r>
              <w:rPr>
                <w:rFonts w:ascii="Calibri" w:hAnsi="Calibri" w:eastAsia="Calibri"/>
                <w:b w:val="0"/>
                <w:i/>
                <w:color w:val="1B6B4A"/>
                <w:sz w:val="16"/>
              </w:rPr>
              <w:t>Desarrollador</w:t>
            </w:r>
          </w:p>
        </w:tc>
      </w:tr>
    </w:tbl>
    <w:p>
      <w:pPr>
        <w:spacing w:before="280" w:after="120" w:line="276" w:lineRule="auto"/>
        <w:jc w:val="center"/>
      </w:pPr>
      <w:r>
        <w:rPr>
          <w:rFonts w:ascii="Calibri" w:hAnsi="Calibri" w:eastAsia="Calibri"/>
          <w:b w:val="0"/>
          <w:i/>
          <w:color w:val="6B7280"/>
          <w:sz w:val="18"/>
        </w:rPr>
        <w:t>Guadalajara, Jalisco — Septiembre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Especificaciones MongoDB TraGo  |  Página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B7280"/>
        <w:sz w:val="18"/>
      </w:rPr>
      <w:t>UTJ · Gestión de Proyectos II · Especificaciones BD TraGo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