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60B2D" w14:textId="3F2D908C" w:rsidR="0028173F" w:rsidRDefault="0028173F" w:rsidP="0028173F">
      <w:pPr>
        <w:pStyle w:val="Heading1"/>
        <w:ind w:left="1440"/>
      </w:pPr>
      <w:r>
        <w:rPr>
          <w:noProof/>
        </w:rPr>
        <w:drawing>
          <wp:anchor distT="0" distB="0" distL="114300" distR="114300" simplePos="0" relativeHeight="251659264" behindDoc="0" locked="0" layoutInCell="1" allowOverlap="0" wp14:anchorId="393888A3" wp14:editId="48DEB3A0">
            <wp:simplePos x="0" y="0"/>
            <wp:positionH relativeFrom="column">
              <wp:posOffset>2028190</wp:posOffset>
            </wp:positionH>
            <wp:positionV relativeFrom="paragraph">
              <wp:posOffset>257175</wp:posOffset>
            </wp:positionV>
            <wp:extent cx="1386205" cy="1314450"/>
            <wp:effectExtent l="95250" t="95250" r="99695" b="457200"/>
            <wp:wrapTopAndBottom/>
            <wp:docPr id="2059749640"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49640" name="Picture 1">
                      <a:hlinkClick r:id="rId7"/>
                    </pic:cNvPr>
                    <pic:cNvPicPr/>
                  </pic:nvPicPr>
                  <pic:blipFill>
                    <a:blip r:embed="rId8" cstate="print">
                      <a:extLst>
                        <a:ext uri="{28A0092B-C50C-407E-A947-70E740481C1C}">
                          <a14:useLocalDpi xmlns:a14="http://schemas.microsoft.com/office/drawing/2010/main" val="0"/>
                        </a:ext>
                      </a:extLst>
                    </a:blip>
                    <a:srcRect l="96" r="96"/>
                    <a:stretch>
                      <a:fillRect/>
                    </a:stretch>
                  </pic:blipFill>
                  <pic:spPr>
                    <a:xfrm>
                      <a:off x="0" y="0"/>
                      <a:ext cx="1386205" cy="131445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r>
        <w:rPr>
          <w:rFonts w:ascii="Blackadder ITC" w:hAnsi="Blackadder ITC"/>
          <w:sz w:val="56"/>
          <w:szCs w:val="56"/>
        </w:rPr>
        <w:t xml:space="preserve">   Notes Made by </w:t>
      </w:r>
      <w:hyperlink r:id="rId9" w:history="1">
        <w:r w:rsidRPr="000E315E">
          <w:rPr>
            <w:rStyle w:val="Hyperlink"/>
            <w:rFonts w:ascii="Blackadder ITC" w:hAnsi="Blackadder ITC"/>
            <w:sz w:val="56"/>
            <w:szCs w:val="56"/>
          </w:rPr>
          <w:t>Dare-Marvel</w:t>
        </w:r>
      </w:hyperlink>
    </w:p>
    <w:p w14:paraId="2BBA64C9" w14:textId="77777777" w:rsidR="0028173F" w:rsidRPr="0028173F" w:rsidRDefault="0028173F" w:rsidP="0028173F"/>
    <w:p w14:paraId="543E9595" w14:textId="3BFF235B" w:rsidR="008918F2" w:rsidRPr="0028173F" w:rsidRDefault="0028173F">
      <w:pPr>
        <w:pStyle w:val="Heading1"/>
        <w:rPr>
          <w:rFonts w:ascii="Game of Thrones" w:hAnsi="Game of Thrones"/>
          <w:sz w:val="44"/>
          <w:szCs w:val="44"/>
        </w:rPr>
      </w:pPr>
      <w:r w:rsidRPr="0028173F">
        <w:rPr>
          <w:rFonts w:ascii="Game of Thrones" w:hAnsi="Game of Thrones"/>
          <w:sz w:val="44"/>
          <w:szCs w:val="44"/>
        </w:rPr>
        <w:t>Advanced data visualization</w:t>
      </w:r>
    </w:p>
    <w:p w14:paraId="21E67010" w14:textId="701DB7D0" w:rsidR="008918F2" w:rsidRDefault="00B74449" w:rsidP="00F22C48">
      <w:pPr>
        <w:pStyle w:val="Heading2"/>
      </w:pPr>
      <w:r w:rsidRPr="00B74449">
        <w:t>Understanding the importance of data visualization</w:t>
      </w:r>
    </w:p>
    <w:p w14:paraId="5E6EF032" w14:textId="41C3695E" w:rsidR="00787627" w:rsidRDefault="00787627" w:rsidP="00B74449">
      <w:hyperlink r:id="rId10" w:history="1">
        <w:r w:rsidRPr="00454B02">
          <w:rPr>
            <w:rStyle w:val="Hyperlink"/>
          </w:rPr>
          <w:t>https://www.geeksforgeeks.org/data-visualization-and-its-importance/</w:t>
        </w:r>
      </w:hyperlink>
    </w:p>
    <w:p w14:paraId="2363B640" w14:textId="50CC8129" w:rsidR="004E5D80" w:rsidRDefault="0019129B" w:rsidP="00B74449">
      <w:hyperlink r:id="rId11" w:history="1">
        <w:r w:rsidRPr="00454B02">
          <w:rPr>
            <w:rStyle w:val="Hyperlink"/>
          </w:rPr>
          <w:t>https://www.smashingmagazine.com/2023/01/guide-getting-data-visualization-right/</w:t>
        </w:r>
      </w:hyperlink>
    </w:p>
    <w:p w14:paraId="6E723329" w14:textId="1315498B" w:rsidR="0019129B" w:rsidRDefault="00706A53" w:rsidP="00B74449">
      <w:hyperlink r:id="rId12" w:history="1">
        <w:r w:rsidRPr="00454B02">
          <w:rPr>
            <w:rStyle w:val="Hyperlink"/>
          </w:rPr>
          <w:t>https://www2.insightsoftware.com/dashboard-design-guide/using-the-right-visualizations/</w:t>
        </w:r>
      </w:hyperlink>
    </w:p>
    <w:p w14:paraId="3A6B6147" w14:textId="4A02F755" w:rsidR="00706A53" w:rsidRDefault="00EB0EEA" w:rsidP="00B74449">
      <w:hyperlink r:id="rId13" w:history="1">
        <w:r w:rsidRPr="00454B02">
          <w:rPr>
            <w:rStyle w:val="Hyperlink"/>
          </w:rPr>
          <w:t>https://flourish.studio/blog/choosing-the-right-visualisation/</w:t>
        </w:r>
      </w:hyperlink>
    </w:p>
    <w:p w14:paraId="5D2C0D79" w14:textId="632963A6" w:rsidR="00EB0EEA" w:rsidRDefault="00EB0EEA" w:rsidP="00B74449">
      <w:hyperlink r:id="rId14" w:history="1">
        <w:r w:rsidRPr="00454B02">
          <w:rPr>
            <w:rStyle w:val="Hyperlink"/>
          </w:rPr>
          <w:t>https://www.linkedin.com/pulse/data-visualization-choosing-right-chart-your-techcanvass-fxtfc/</w:t>
        </w:r>
      </w:hyperlink>
    </w:p>
    <w:p w14:paraId="55AC0C8F" w14:textId="2BCA94B3" w:rsidR="00EB0EEA" w:rsidRDefault="009A11DE" w:rsidP="00B74449">
      <w:hyperlink r:id="rId15" w:history="1">
        <w:r w:rsidRPr="00454B02">
          <w:rPr>
            <w:rStyle w:val="Hyperlink"/>
          </w:rPr>
          <w:t>https://www.analyticsvidhya.com/blog/2021/09/how-to-choose-the-right-chart-for-data-visualization/</w:t>
        </w:r>
      </w:hyperlink>
    </w:p>
    <w:p w14:paraId="320FB75C" w14:textId="57E5B95A" w:rsidR="009A11DE" w:rsidRDefault="0040088F" w:rsidP="00B74449">
      <w:hyperlink r:id="rId16" w:history="1">
        <w:r w:rsidRPr="00454B02">
          <w:rPr>
            <w:rStyle w:val="Hyperlink"/>
          </w:rPr>
          <w:t>https://medium.com/@abdallahashraf90x/how-to-choose-the-right-visualization-for-your-data-data-analysis-c49b1469a583</w:t>
        </w:r>
      </w:hyperlink>
    </w:p>
    <w:p w14:paraId="53E2D846" w14:textId="4CF58753" w:rsidR="0040088F" w:rsidRDefault="006D0DEC" w:rsidP="00B74449">
      <w:hyperlink r:id="rId17" w:history="1">
        <w:r w:rsidRPr="00454B02">
          <w:rPr>
            <w:rStyle w:val="Hyperlink"/>
          </w:rPr>
          <w:t>https://infogram.com/blog/choose-the-right-chart/</w:t>
        </w:r>
      </w:hyperlink>
    </w:p>
    <w:p w14:paraId="4AFE457B" w14:textId="77777777" w:rsidR="006D0DEC" w:rsidRDefault="006D0DEC" w:rsidP="00B74449"/>
    <w:p w14:paraId="13252E0D" w14:textId="77777777" w:rsidR="004E5D80" w:rsidRDefault="004E5D80" w:rsidP="00B74449">
      <w:pPr>
        <w:rPr>
          <w:rStyle w:val="Heading2Char"/>
        </w:rPr>
      </w:pPr>
      <w:r w:rsidRPr="004E5D80">
        <w:rPr>
          <w:rStyle w:val="Heading2Char"/>
        </w:rPr>
        <w:t>Introduction to various data visualization tools such as Tableau, Power BI, and D3.js</w:t>
      </w:r>
    </w:p>
    <w:p w14:paraId="74F35610" w14:textId="79C845A8" w:rsidR="004E5D80" w:rsidRPr="00D00B77" w:rsidRDefault="004E5D80" w:rsidP="00B74449">
      <w:pPr>
        <w:rPr>
          <w:rStyle w:val="Heading2Char"/>
          <w:sz w:val="32"/>
          <w:szCs w:val="32"/>
        </w:rPr>
      </w:pPr>
      <w:r w:rsidRPr="004E5D80">
        <w:br/>
      </w:r>
      <w:r w:rsidRPr="00D00B77">
        <w:rPr>
          <w:rStyle w:val="Heading2Char"/>
          <w:sz w:val="32"/>
          <w:szCs w:val="32"/>
        </w:rPr>
        <w:t>Advantages and disadvantages of each tool</w:t>
      </w:r>
    </w:p>
    <w:p w14:paraId="582D2873" w14:textId="77777777" w:rsidR="00EC1EDB" w:rsidRPr="00EC1EDB" w:rsidRDefault="00EC1EDB" w:rsidP="00EC1EDB">
      <w:pPr>
        <w:rPr>
          <w:b/>
          <w:bCs/>
          <w:lang w:val="en-IN"/>
        </w:rPr>
      </w:pPr>
      <w:r w:rsidRPr="00EC1EDB">
        <w:rPr>
          <w:b/>
          <w:bCs/>
          <w:lang w:val="en-IN"/>
        </w:rPr>
        <w:t>1. Tableau</w:t>
      </w:r>
    </w:p>
    <w:p w14:paraId="5775A927" w14:textId="77777777" w:rsidR="00EC1EDB" w:rsidRPr="00EC1EDB" w:rsidRDefault="00EC1EDB" w:rsidP="00EC1EDB">
      <w:pPr>
        <w:numPr>
          <w:ilvl w:val="0"/>
          <w:numId w:val="9"/>
        </w:numPr>
        <w:rPr>
          <w:lang w:val="en-IN"/>
        </w:rPr>
      </w:pPr>
      <w:r w:rsidRPr="00EC1EDB">
        <w:rPr>
          <w:b/>
          <w:bCs/>
          <w:lang w:val="en-IN"/>
        </w:rPr>
        <w:t>Advantages</w:t>
      </w:r>
      <w:r w:rsidRPr="00EC1EDB">
        <w:rPr>
          <w:lang w:val="en-IN"/>
        </w:rPr>
        <w:t>:</w:t>
      </w:r>
    </w:p>
    <w:p w14:paraId="57E73427" w14:textId="77777777" w:rsidR="00EC1EDB" w:rsidRPr="00EC1EDB" w:rsidRDefault="00EC1EDB" w:rsidP="00EC1EDB">
      <w:pPr>
        <w:numPr>
          <w:ilvl w:val="0"/>
          <w:numId w:val="6"/>
        </w:numPr>
        <w:rPr>
          <w:lang w:val="en-IN"/>
        </w:rPr>
      </w:pPr>
      <w:r w:rsidRPr="00EC1EDB">
        <w:rPr>
          <w:b/>
          <w:bCs/>
          <w:lang w:val="en-IN"/>
        </w:rPr>
        <w:t>Ease of Use</w:t>
      </w:r>
      <w:r w:rsidRPr="00EC1EDB">
        <w:rPr>
          <w:lang w:val="en-IN"/>
        </w:rPr>
        <w:t>: Intuitive drag-and-drop interface, suitable for non-technical users.</w:t>
      </w:r>
    </w:p>
    <w:p w14:paraId="5BC8A717" w14:textId="77777777" w:rsidR="00EC1EDB" w:rsidRPr="00EC1EDB" w:rsidRDefault="00EC1EDB" w:rsidP="00EC1EDB">
      <w:pPr>
        <w:numPr>
          <w:ilvl w:val="0"/>
          <w:numId w:val="6"/>
        </w:numPr>
        <w:rPr>
          <w:lang w:val="en-IN"/>
        </w:rPr>
      </w:pPr>
      <w:r w:rsidRPr="00EC1EDB">
        <w:rPr>
          <w:b/>
          <w:bCs/>
          <w:lang w:val="en-IN"/>
        </w:rPr>
        <w:t>Powerful Data Visualization</w:t>
      </w:r>
      <w:r w:rsidRPr="00EC1EDB">
        <w:rPr>
          <w:lang w:val="en-IN"/>
        </w:rPr>
        <w:t>: Offers a wide variety of pre-built visualizations and charts with interactive dashboards.</w:t>
      </w:r>
    </w:p>
    <w:p w14:paraId="3BBEFEEA" w14:textId="77777777" w:rsidR="00EC1EDB" w:rsidRPr="00EC1EDB" w:rsidRDefault="00EC1EDB" w:rsidP="00EC1EDB">
      <w:pPr>
        <w:numPr>
          <w:ilvl w:val="0"/>
          <w:numId w:val="6"/>
        </w:numPr>
        <w:rPr>
          <w:lang w:val="en-IN"/>
        </w:rPr>
      </w:pPr>
      <w:r w:rsidRPr="00EC1EDB">
        <w:rPr>
          <w:b/>
          <w:bCs/>
          <w:lang w:val="en-IN"/>
        </w:rPr>
        <w:t>Integration</w:t>
      </w:r>
      <w:r w:rsidRPr="00EC1EDB">
        <w:rPr>
          <w:lang w:val="en-IN"/>
        </w:rPr>
        <w:t>: Connects with a wide range of data sources, including cloud services, databases, and spreadsheets.</w:t>
      </w:r>
    </w:p>
    <w:p w14:paraId="29461D84" w14:textId="77777777" w:rsidR="00EC1EDB" w:rsidRPr="00EC1EDB" w:rsidRDefault="00EC1EDB" w:rsidP="00EC1EDB">
      <w:pPr>
        <w:numPr>
          <w:ilvl w:val="0"/>
          <w:numId w:val="6"/>
        </w:numPr>
        <w:rPr>
          <w:lang w:val="en-IN"/>
        </w:rPr>
      </w:pPr>
      <w:r w:rsidRPr="00EC1EDB">
        <w:rPr>
          <w:b/>
          <w:bCs/>
          <w:lang w:val="en-IN"/>
        </w:rPr>
        <w:t>Speed</w:t>
      </w:r>
      <w:r w:rsidRPr="00EC1EDB">
        <w:rPr>
          <w:lang w:val="en-IN"/>
        </w:rPr>
        <w:t>: Efficient at handling large datasets and creating visualizations quickly.</w:t>
      </w:r>
    </w:p>
    <w:p w14:paraId="01E727E0" w14:textId="77777777" w:rsidR="00EC1EDB" w:rsidRPr="00EC1EDB" w:rsidRDefault="00EC1EDB" w:rsidP="00EC1EDB">
      <w:pPr>
        <w:numPr>
          <w:ilvl w:val="0"/>
          <w:numId w:val="6"/>
        </w:numPr>
        <w:rPr>
          <w:lang w:val="en-IN"/>
        </w:rPr>
      </w:pPr>
      <w:r w:rsidRPr="00EC1EDB">
        <w:rPr>
          <w:b/>
          <w:bCs/>
          <w:lang w:val="en-IN"/>
        </w:rPr>
        <w:t>Collaboration</w:t>
      </w:r>
      <w:r w:rsidRPr="00EC1EDB">
        <w:rPr>
          <w:lang w:val="en-IN"/>
        </w:rPr>
        <w:t>: Tableau Server and Tableau Online allow sharing dashboards with teams.</w:t>
      </w:r>
    </w:p>
    <w:p w14:paraId="1BF16477" w14:textId="77777777" w:rsidR="00EC1EDB" w:rsidRPr="00EC1EDB" w:rsidRDefault="00EC1EDB" w:rsidP="00EC1EDB">
      <w:pPr>
        <w:numPr>
          <w:ilvl w:val="0"/>
          <w:numId w:val="6"/>
        </w:numPr>
        <w:rPr>
          <w:lang w:val="en-IN"/>
        </w:rPr>
      </w:pPr>
      <w:r w:rsidRPr="00EC1EDB">
        <w:rPr>
          <w:b/>
          <w:bCs/>
          <w:lang w:val="en-IN"/>
        </w:rPr>
        <w:t>Real-Time Analytics</w:t>
      </w:r>
      <w:r w:rsidRPr="00EC1EDB">
        <w:rPr>
          <w:lang w:val="en-IN"/>
        </w:rPr>
        <w:t>: Supports real-time data analytics and live data connection.</w:t>
      </w:r>
    </w:p>
    <w:p w14:paraId="16A7E388" w14:textId="77777777" w:rsidR="00EC1EDB" w:rsidRPr="00EC1EDB" w:rsidRDefault="00EC1EDB" w:rsidP="00EC1EDB">
      <w:pPr>
        <w:numPr>
          <w:ilvl w:val="0"/>
          <w:numId w:val="9"/>
        </w:numPr>
        <w:rPr>
          <w:lang w:val="en-IN"/>
        </w:rPr>
      </w:pPr>
      <w:r w:rsidRPr="00EC1EDB">
        <w:rPr>
          <w:b/>
          <w:bCs/>
          <w:lang w:val="en-IN"/>
        </w:rPr>
        <w:t>Disadvantages</w:t>
      </w:r>
      <w:r w:rsidRPr="00EC1EDB">
        <w:rPr>
          <w:lang w:val="en-IN"/>
        </w:rPr>
        <w:t>:</w:t>
      </w:r>
    </w:p>
    <w:p w14:paraId="41D088A9" w14:textId="77777777" w:rsidR="00EC1EDB" w:rsidRPr="00EC1EDB" w:rsidRDefault="00EC1EDB" w:rsidP="00EC1EDB">
      <w:pPr>
        <w:numPr>
          <w:ilvl w:val="0"/>
          <w:numId w:val="7"/>
        </w:numPr>
        <w:rPr>
          <w:lang w:val="en-IN"/>
        </w:rPr>
      </w:pPr>
      <w:r w:rsidRPr="00EC1EDB">
        <w:rPr>
          <w:b/>
          <w:bCs/>
          <w:lang w:val="en-IN"/>
        </w:rPr>
        <w:t>Cost</w:t>
      </w:r>
      <w:r w:rsidRPr="00EC1EDB">
        <w:rPr>
          <w:lang w:val="en-IN"/>
        </w:rPr>
        <w:t>: Tableau can be expensive, especially for small organizations (license and server costs).</w:t>
      </w:r>
    </w:p>
    <w:p w14:paraId="78179455" w14:textId="77777777" w:rsidR="00EC1EDB" w:rsidRPr="00EC1EDB" w:rsidRDefault="00EC1EDB" w:rsidP="00EC1EDB">
      <w:pPr>
        <w:numPr>
          <w:ilvl w:val="0"/>
          <w:numId w:val="7"/>
        </w:numPr>
        <w:rPr>
          <w:lang w:val="en-IN"/>
        </w:rPr>
      </w:pPr>
      <w:r w:rsidRPr="00EC1EDB">
        <w:rPr>
          <w:b/>
          <w:bCs/>
          <w:lang w:val="en-IN"/>
        </w:rPr>
        <w:t>Limited Customization</w:t>
      </w:r>
      <w:r w:rsidRPr="00EC1EDB">
        <w:rPr>
          <w:lang w:val="en-IN"/>
        </w:rPr>
        <w:t>: While Tableau provides many visualizations, advanced customization is somewhat limited compared to code-based tools.</w:t>
      </w:r>
    </w:p>
    <w:p w14:paraId="3BA27205" w14:textId="77777777" w:rsidR="00EC1EDB" w:rsidRPr="00EC1EDB" w:rsidRDefault="00EC1EDB" w:rsidP="00EC1EDB">
      <w:pPr>
        <w:numPr>
          <w:ilvl w:val="0"/>
          <w:numId w:val="7"/>
        </w:numPr>
        <w:rPr>
          <w:lang w:val="en-IN"/>
        </w:rPr>
      </w:pPr>
      <w:r w:rsidRPr="00EC1EDB">
        <w:rPr>
          <w:b/>
          <w:bCs/>
          <w:lang w:val="en-IN"/>
        </w:rPr>
        <w:t>Learning Curve for Advanced Features</w:t>
      </w:r>
      <w:r w:rsidRPr="00EC1EDB">
        <w:rPr>
          <w:lang w:val="en-IN"/>
        </w:rPr>
        <w:t>: For highly customized or complex visualizations, a deeper understanding of the tool is needed.</w:t>
      </w:r>
    </w:p>
    <w:p w14:paraId="61FD0E71" w14:textId="77777777" w:rsidR="00EC1EDB" w:rsidRPr="00EC1EDB" w:rsidRDefault="00EC1EDB" w:rsidP="00EC1EDB">
      <w:pPr>
        <w:numPr>
          <w:ilvl w:val="0"/>
          <w:numId w:val="7"/>
        </w:numPr>
        <w:rPr>
          <w:lang w:val="en-IN"/>
        </w:rPr>
      </w:pPr>
      <w:r w:rsidRPr="00EC1EDB">
        <w:rPr>
          <w:b/>
          <w:bCs/>
          <w:lang w:val="en-IN"/>
        </w:rPr>
        <w:lastRenderedPageBreak/>
        <w:t>Limited Native Scripting</w:t>
      </w:r>
      <w:r w:rsidRPr="00EC1EDB">
        <w:rPr>
          <w:lang w:val="en-IN"/>
        </w:rPr>
        <w:t>: Tableau has less flexibility when it comes to writing custom scripts compared to D3.js.</w:t>
      </w:r>
    </w:p>
    <w:p w14:paraId="44200315" w14:textId="77777777" w:rsidR="00EC1EDB" w:rsidRPr="00EC1EDB" w:rsidRDefault="00000000" w:rsidP="00EC1EDB">
      <w:pPr>
        <w:rPr>
          <w:lang w:val="en-IN"/>
        </w:rPr>
      </w:pPr>
      <w:r>
        <w:rPr>
          <w:lang w:val="en-IN"/>
        </w:rPr>
        <w:pict w14:anchorId="4D64CC32">
          <v:rect id="_x0000_i1025" style="width:0;height:1.5pt" o:hralign="center" o:hrstd="t" o:hr="t" fillcolor="#a0a0a0" stroked="f"/>
        </w:pict>
      </w:r>
    </w:p>
    <w:p w14:paraId="1B23040A" w14:textId="77777777" w:rsidR="00EC1EDB" w:rsidRPr="00EC1EDB" w:rsidRDefault="00EC1EDB" w:rsidP="00EC1EDB">
      <w:pPr>
        <w:rPr>
          <w:b/>
          <w:bCs/>
          <w:lang w:val="en-IN"/>
        </w:rPr>
      </w:pPr>
      <w:r w:rsidRPr="00EC1EDB">
        <w:rPr>
          <w:b/>
          <w:bCs/>
          <w:lang w:val="en-IN"/>
        </w:rPr>
        <w:t>2. Power BI</w:t>
      </w:r>
    </w:p>
    <w:p w14:paraId="295EAB15" w14:textId="77777777" w:rsidR="00EC1EDB" w:rsidRPr="00EC1EDB" w:rsidRDefault="00EC1EDB" w:rsidP="00EC1EDB">
      <w:pPr>
        <w:numPr>
          <w:ilvl w:val="0"/>
          <w:numId w:val="9"/>
        </w:numPr>
        <w:rPr>
          <w:lang w:val="en-IN"/>
        </w:rPr>
      </w:pPr>
      <w:r w:rsidRPr="00EC1EDB">
        <w:rPr>
          <w:b/>
          <w:bCs/>
          <w:lang w:val="en-IN"/>
        </w:rPr>
        <w:t>Advantages</w:t>
      </w:r>
      <w:r w:rsidRPr="00EC1EDB">
        <w:rPr>
          <w:lang w:val="en-IN"/>
        </w:rPr>
        <w:t>:</w:t>
      </w:r>
    </w:p>
    <w:p w14:paraId="2FD607FE" w14:textId="77777777" w:rsidR="00EC1EDB" w:rsidRPr="00EC1EDB" w:rsidRDefault="00EC1EDB" w:rsidP="00EC1EDB">
      <w:pPr>
        <w:numPr>
          <w:ilvl w:val="0"/>
          <w:numId w:val="8"/>
        </w:numPr>
        <w:rPr>
          <w:lang w:val="en-IN"/>
        </w:rPr>
      </w:pPr>
      <w:r w:rsidRPr="00EC1EDB">
        <w:rPr>
          <w:b/>
          <w:bCs/>
          <w:lang w:val="en-IN"/>
        </w:rPr>
        <w:t>Cost-Effective</w:t>
      </w:r>
      <w:r w:rsidRPr="00EC1EDB">
        <w:rPr>
          <w:lang w:val="en-IN"/>
        </w:rPr>
        <w:t>: Power BI offers a free version, and the paid version (Power BI Pro) is reasonably priced compared to Tableau.</w:t>
      </w:r>
    </w:p>
    <w:p w14:paraId="40FD5A10" w14:textId="77777777" w:rsidR="00EC1EDB" w:rsidRPr="00EC1EDB" w:rsidRDefault="00EC1EDB" w:rsidP="00EC1EDB">
      <w:pPr>
        <w:numPr>
          <w:ilvl w:val="0"/>
          <w:numId w:val="8"/>
        </w:numPr>
        <w:rPr>
          <w:lang w:val="en-IN"/>
        </w:rPr>
      </w:pPr>
      <w:r w:rsidRPr="00EC1EDB">
        <w:rPr>
          <w:b/>
          <w:bCs/>
          <w:lang w:val="en-IN"/>
        </w:rPr>
        <w:t>Microsoft Ecosystem Integration</w:t>
      </w:r>
      <w:r w:rsidRPr="00EC1EDB">
        <w:rPr>
          <w:lang w:val="en-IN"/>
        </w:rPr>
        <w:t>: Seamlessly integrates with other Microsoft products like Excel, Azure, and Office 365, which is useful for users in a Microsoft-centric environment.</w:t>
      </w:r>
    </w:p>
    <w:p w14:paraId="5274F9E5" w14:textId="77777777" w:rsidR="00EC1EDB" w:rsidRPr="00EC1EDB" w:rsidRDefault="00EC1EDB" w:rsidP="00EC1EDB">
      <w:pPr>
        <w:numPr>
          <w:ilvl w:val="0"/>
          <w:numId w:val="8"/>
        </w:numPr>
        <w:rPr>
          <w:lang w:val="en-IN"/>
        </w:rPr>
      </w:pPr>
      <w:r w:rsidRPr="00EC1EDB">
        <w:rPr>
          <w:b/>
          <w:bCs/>
          <w:lang w:val="en-IN"/>
        </w:rPr>
        <w:t>Ease of Use</w:t>
      </w:r>
      <w:r w:rsidRPr="00EC1EDB">
        <w:rPr>
          <w:lang w:val="en-IN"/>
        </w:rPr>
        <w:t xml:space="preserve">: Intuitive and user-friendly, with drag-and-drop functionality </w:t>
      </w:r>
      <w:proofErr w:type="gramStart"/>
      <w:r w:rsidRPr="00EC1EDB">
        <w:rPr>
          <w:lang w:val="en-IN"/>
        </w:rPr>
        <w:t>similar to</w:t>
      </w:r>
      <w:proofErr w:type="gramEnd"/>
      <w:r w:rsidRPr="00EC1EDB">
        <w:rPr>
          <w:lang w:val="en-IN"/>
        </w:rPr>
        <w:t xml:space="preserve"> Tableau.</w:t>
      </w:r>
    </w:p>
    <w:p w14:paraId="6CA3971D" w14:textId="77777777" w:rsidR="00EC1EDB" w:rsidRPr="00EC1EDB" w:rsidRDefault="00EC1EDB" w:rsidP="00EC1EDB">
      <w:pPr>
        <w:numPr>
          <w:ilvl w:val="0"/>
          <w:numId w:val="8"/>
        </w:numPr>
        <w:rPr>
          <w:lang w:val="en-IN"/>
        </w:rPr>
      </w:pPr>
      <w:r w:rsidRPr="00EC1EDB">
        <w:rPr>
          <w:b/>
          <w:bCs/>
          <w:lang w:val="en-IN"/>
        </w:rPr>
        <w:t>Data Source Integration</w:t>
      </w:r>
      <w:r w:rsidRPr="00EC1EDB">
        <w:rPr>
          <w:lang w:val="en-IN"/>
        </w:rPr>
        <w:t xml:space="preserve">: Supports a wide variety of data sources, including </w:t>
      </w:r>
      <w:proofErr w:type="gramStart"/>
      <w:r w:rsidRPr="00EC1EDB">
        <w:rPr>
          <w:lang w:val="en-IN"/>
        </w:rPr>
        <w:t>on-premise</w:t>
      </w:r>
      <w:proofErr w:type="gramEnd"/>
      <w:r w:rsidRPr="00EC1EDB">
        <w:rPr>
          <w:lang w:val="en-IN"/>
        </w:rPr>
        <w:t xml:space="preserve"> and cloud services.</w:t>
      </w:r>
    </w:p>
    <w:p w14:paraId="5AE913F7" w14:textId="77777777" w:rsidR="00EC1EDB" w:rsidRPr="00EC1EDB" w:rsidRDefault="00EC1EDB" w:rsidP="00EC1EDB">
      <w:pPr>
        <w:numPr>
          <w:ilvl w:val="0"/>
          <w:numId w:val="8"/>
        </w:numPr>
        <w:rPr>
          <w:lang w:val="en-IN"/>
        </w:rPr>
      </w:pPr>
      <w:r w:rsidRPr="00EC1EDB">
        <w:rPr>
          <w:b/>
          <w:bCs/>
          <w:lang w:val="en-IN"/>
        </w:rPr>
        <w:t>AI and ML Integration</w:t>
      </w:r>
      <w:r w:rsidRPr="00EC1EDB">
        <w:rPr>
          <w:lang w:val="en-IN"/>
        </w:rPr>
        <w:t>: Power BI offers built-in AI and machine learning features, allowing users to perform advanced analytics with ease.</w:t>
      </w:r>
    </w:p>
    <w:p w14:paraId="3AAFE23E" w14:textId="77777777" w:rsidR="00EC1EDB" w:rsidRPr="00EC1EDB" w:rsidRDefault="00EC1EDB" w:rsidP="00EC1EDB">
      <w:pPr>
        <w:numPr>
          <w:ilvl w:val="0"/>
          <w:numId w:val="8"/>
        </w:numPr>
        <w:rPr>
          <w:lang w:val="en-IN"/>
        </w:rPr>
      </w:pPr>
      <w:r w:rsidRPr="00EC1EDB">
        <w:rPr>
          <w:b/>
          <w:bCs/>
          <w:lang w:val="en-IN"/>
        </w:rPr>
        <w:t>Sharing and Collaboration</w:t>
      </w:r>
      <w:r w:rsidRPr="00EC1EDB">
        <w:rPr>
          <w:lang w:val="en-IN"/>
        </w:rPr>
        <w:t>: Power BI Service and Power BI Report Server allow sharing and collaboration.</w:t>
      </w:r>
    </w:p>
    <w:p w14:paraId="08873380" w14:textId="77777777" w:rsidR="00EC1EDB" w:rsidRPr="00EC1EDB" w:rsidRDefault="00EC1EDB" w:rsidP="00EC1EDB">
      <w:pPr>
        <w:numPr>
          <w:ilvl w:val="0"/>
          <w:numId w:val="9"/>
        </w:numPr>
        <w:rPr>
          <w:lang w:val="en-IN"/>
        </w:rPr>
      </w:pPr>
      <w:r w:rsidRPr="00EC1EDB">
        <w:rPr>
          <w:b/>
          <w:bCs/>
          <w:lang w:val="en-IN"/>
        </w:rPr>
        <w:t>Disadvantages</w:t>
      </w:r>
      <w:r w:rsidRPr="00EC1EDB">
        <w:rPr>
          <w:lang w:val="en-IN"/>
        </w:rPr>
        <w:t>:</w:t>
      </w:r>
    </w:p>
    <w:p w14:paraId="45CF7A36" w14:textId="77777777" w:rsidR="00EC1EDB" w:rsidRPr="00EC1EDB" w:rsidRDefault="00EC1EDB" w:rsidP="00EC1EDB">
      <w:pPr>
        <w:numPr>
          <w:ilvl w:val="0"/>
          <w:numId w:val="9"/>
        </w:numPr>
        <w:rPr>
          <w:lang w:val="en-IN"/>
        </w:rPr>
      </w:pPr>
      <w:r w:rsidRPr="00EC1EDB">
        <w:rPr>
          <w:b/>
          <w:bCs/>
          <w:lang w:val="en-IN"/>
        </w:rPr>
        <w:t>Customization Limitations</w:t>
      </w:r>
      <w:r w:rsidRPr="00EC1EDB">
        <w:rPr>
          <w:lang w:val="en-IN"/>
        </w:rPr>
        <w:t>: While Power BI has good customization features, it's not as flexible as D3.js for creating highly specific or unique visualizations.</w:t>
      </w:r>
    </w:p>
    <w:p w14:paraId="439032BF" w14:textId="77777777" w:rsidR="00EC1EDB" w:rsidRPr="00EC1EDB" w:rsidRDefault="00EC1EDB" w:rsidP="00EC1EDB">
      <w:pPr>
        <w:numPr>
          <w:ilvl w:val="0"/>
          <w:numId w:val="9"/>
        </w:numPr>
        <w:rPr>
          <w:lang w:val="en-IN"/>
        </w:rPr>
      </w:pPr>
      <w:r w:rsidRPr="00EC1EDB">
        <w:rPr>
          <w:b/>
          <w:bCs/>
          <w:lang w:val="en-IN"/>
        </w:rPr>
        <w:t>Handling Large Datasets</w:t>
      </w:r>
      <w:r w:rsidRPr="00EC1EDB">
        <w:rPr>
          <w:lang w:val="en-IN"/>
        </w:rPr>
        <w:t>: Power BI can become slow when working with very large datasets, especially in the free version.</w:t>
      </w:r>
    </w:p>
    <w:p w14:paraId="0DF7AE05" w14:textId="77777777" w:rsidR="00EC1EDB" w:rsidRPr="00EC1EDB" w:rsidRDefault="00EC1EDB" w:rsidP="00EC1EDB">
      <w:pPr>
        <w:numPr>
          <w:ilvl w:val="0"/>
          <w:numId w:val="9"/>
        </w:numPr>
        <w:rPr>
          <w:lang w:val="en-IN"/>
        </w:rPr>
      </w:pPr>
      <w:r w:rsidRPr="00EC1EDB">
        <w:rPr>
          <w:b/>
          <w:bCs/>
          <w:lang w:val="en-IN"/>
        </w:rPr>
        <w:t>Limited Advanced Visuals</w:t>
      </w:r>
      <w:r w:rsidRPr="00EC1EDB">
        <w:rPr>
          <w:lang w:val="en-IN"/>
        </w:rPr>
        <w:t>: Some advanced visuals may require additional plugins or customization, which could require more technical skills.</w:t>
      </w:r>
    </w:p>
    <w:p w14:paraId="71DBA71E" w14:textId="77777777" w:rsidR="00EC1EDB" w:rsidRPr="00EC1EDB" w:rsidRDefault="00EC1EDB" w:rsidP="00EC1EDB">
      <w:pPr>
        <w:numPr>
          <w:ilvl w:val="0"/>
          <w:numId w:val="9"/>
        </w:numPr>
        <w:rPr>
          <w:lang w:val="en-IN"/>
        </w:rPr>
      </w:pPr>
      <w:r w:rsidRPr="00EC1EDB">
        <w:rPr>
          <w:b/>
          <w:bCs/>
          <w:lang w:val="en-IN"/>
        </w:rPr>
        <w:lastRenderedPageBreak/>
        <w:t>Learning Curve for Power Users</w:t>
      </w:r>
      <w:r w:rsidRPr="00EC1EDB">
        <w:rPr>
          <w:lang w:val="en-IN"/>
        </w:rPr>
        <w:t>: For more advanced analytics, users may need to learn DAX (Data Analysis Expressions) or Power Query.</w:t>
      </w:r>
    </w:p>
    <w:p w14:paraId="12A717AC" w14:textId="77777777" w:rsidR="00EC1EDB" w:rsidRPr="00EC1EDB" w:rsidRDefault="00000000" w:rsidP="00EC1EDB">
      <w:pPr>
        <w:rPr>
          <w:lang w:val="en-IN"/>
        </w:rPr>
      </w:pPr>
      <w:r>
        <w:rPr>
          <w:lang w:val="en-IN"/>
        </w:rPr>
        <w:pict w14:anchorId="2EFA6CD0">
          <v:rect id="_x0000_i1026" style="width:0;height:1.5pt" o:hralign="center" o:hrstd="t" o:hr="t" fillcolor="#a0a0a0" stroked="f"/>
        </w:pict>
      </w:r>
    </w:p>
    <w:p w14:paraId="2F43D902" w14:textId="77777777" w:rsidR="00EC1EDB" w:rsidRPr="00EC1EDB" w:rsidRDefault="00EC1EDB" w:rsidP="00EC1EDB">
      <w:pPr>
        <w:rPr>
          <w:b/>
          <w:bCs/>
          <w:lang w:val="en-IN"/>
        </w:rPr>
      </w:pPr>
      <w:r w:rsidRPr="00EC1EDB">
        <w:rPr>
          <w:b/>
          <w:bCs/>
          <w:lang w:val="en-IN"/>
        </w:rPr>
        <w:t>3. D3.js</w:t>
      </w:r>
    </w:p>
    <w:p w14:paraId="58E8EC0E" w14:textId="77777777" w:rsidR="00EC1EDB" w:rsidRPr="00EC1EDB" w:rsidRDefault="00EC1EDB" w:rsidP="00EC1EDB">
      <w:pPr>
        <w:numPr>
          <w:ilvl w:val="0"/>
          <w:numId w:val="9"/>
        </w:numPr>
        <w:rPr>
          <w:lang w:val="en-IN"/>
        </w:rPr>
      </w:pPr>
      <w:r w:rsidRPr="00EC1EDB">
        <w:rPr>
          <w:b/>
          <w:bCs/>
          <w:lang w:val="en-IN"/>
        </w:rPr>
        <w:t>Advantages</w:t>
      </w:r>
      <w:r w:rsidRPr="00EC1EDB">
        <w:rPr>
          <w:lang w:val="en-IN"/>
        </w:rPr>
        <w:t>:</w:t>
      </w:r>
    </w:p>
    <w:p w14:paraId="7AB4B61D" w14:textId="77777777" w:rsidR="00EC1EDB" w:rsidRPr="00EC1EDB" w:rsidRDefault="00EC1EDB" w:rsidP="00EC1EDB">
      <w:pPr>
        <w:numPr>
          <w:ilvl w:val="0"/>
          <w:numId w:val="10"/>
        </w:numPr>
        <w:rPr>
          <w:lang w:val="en-IN"/>
        </w:rPr>
      </w:pPr>
      <w:r w:rsidRPr="00EC1EDB">
        <w:rPr>
          <w:b/>
          <w:bCs/>
          <w:lang w:val="en-IN"/>
        </w:rPr>
        <w:t>Full Customization</w:t>
      </w:r>
      <w:r w:rsidRPr="00EC1EDB">
        <w:rPr>
          <w:lang w:val="en-IN"/>
        </w:rPr>
        <w:t>: D3.js offers unmatched control and flexibility over visualizations. You can build highly customized, interactive, and complex visualizations from scratch.</w:t>
      </w:r>
    </w:p>
    <w:p w14:paraId="01BB7F5C" w14:textId="77777777" w:rsidR="00EC1EDB" w:rsidRPr="00EC1EDB" w:rsidRDefault="00EC1EDB" w:rsidP="00EC1EDB">
      <w:pPr>
        <w:numPr>
          <w:ilvl w:val="0"/>
          <w:numId w:val="10"/>
        </w:numPr>
        <w:rPr>
          <w:lang w:val="en-IN"/>
        </w:rPr>
      </w:pPr>
      <w:r w:rsidRPr="00EC1EDB">
        <w:rPr>
          <w:b/>
          <w:bCs/>
          <w:lang w:val="en-IN"/>
        </w:rPr>
        <w:t>Web-Based Visualizations</w:t>
      </w:r>
      <w:r w:rsidRPr="00EC1EDB">
        <w:rPr>
          <w:lang w:val="en-IN"/>
        </w:rPr>
        <w:t>: It is a JavaScript library, making it ideal for embedding interactive visualizations directly into web applications.</w:t>
      </w:r>
    </w:p>
    <w:p w14:paraId="1111939D" w14:textId="77777777" w:rsidR="00EC1EDB" w:rsidRPr="00EC1EDB" w:rsidRDefault="00EC1EDB" w:rsidP="00EC1EDB">
      <w:pPr>
        <w:numPr>
          <w:ilvl w:val="0"/>
          <w:numId w:val="10"/>
        </w:numPr>
        <w:rPr>
          <w:lang w:val="en-IN"/>
        </w:rPr>
      </w:pPr>
      <w:r w:rsidRPr="00EC1EDB">
        <w:rPr>
          <w:b/>
          <w:bCs/>
          <w:lang w:val="en-IN"/>
        </w:rPr>
        <w:t>Scalability</w:t>
      </w:r>
      <w:r w:rsidRPr="00EC1EDB">
        <w:rPr>
          <w:lang w:val="en-IN"/>
        </w:rPr>
        <w:t>: D3.js can handle very large datasets and complex visualizations with ease.</w:t>
      </w:r>
    </w:p>
    <w:p w14:paraId="6A58A170" w14:textId="77777777" w:rsidR="00EC1EDB" w:rsidRPr="00EC1EDB" w:rsidRDefault="00EC1EDB" w:rsidP="00EC1EDB">
      <w:pPr>
        <w:numPr>
          <w:ilvl w:val="0"/>
          <w:numId w:val="10"/>
        </w:numPr>
        <w:rPr>
          <w:lang w:val="en-IN"/>
        </w:rPr>
      </w:pPr>
      <w:r w:rsidRPr="00EC1EDB">
        <w:rPr>
          <w:b/>
          <w:bCs/>
          <w:lang w:val="en-IN"/>
        </w:rPr>
        <w:t>Community Support</w:t>
      </w:r>
      <w:r w:rsidRPr="00EC1EDB">
        <w:rPr>
          <w:lang w:val="en-IN"/>
        </w:rPr>
        <w:t>: A large community with numerous tutorials, examples, and plugins that provide additional functionality.</w:t>
      </w:r>
    </w:p>
    <w:p w14:paraId="65362764" w14:textId="77777777" w:rsidR="00EC1EDB" w:rsidRPr="00EC1EDB" w:rsidRDefault="00EC1EDB" w:rsidP="00EC1EDB">
      <w:pPr>
        <w:numPr>
          <w:ilvl w:val="0"/>
          <w:numId w:val="10"/>
        </w:numPr>
        <w:rPr>
          <w:lang w:val="en-IN"/>
        </w:rPr>
      </w:pPr>
      <w:r w:rsidRPr="00EC1EDB">
        <w:rPr>
          <w:b/>
          <w:bCs/>
          <w:lang w:val="en-IN"/>
        </w:rPr>
        <w:t>Open-Source</w:t>
      </w:r>
      <w:r w:rsidRPr="00EC1EDB">
        <w:rPr>
          <w:lang w:val="en-IN"/>
        </w:rPr>
        <w:t>: Completely free to use and modify, with no licensing costs.</w:t>
      </w:r>
    </w:p>
    <w:p w14:paraId="69922222" w14:textId="77777777" w:rsidR="00EC1EDB" w:rsidRPr="00EC1EDB" w:rsidRDefault="00EC1EDB" w:rsidP="00EC1EDB">
      <w:pPr>
        <w:numPr>
          <w:ilvl w:val="0"/>
          <w:numId w:val="9"/>
        </w:numPr>
        <w:rPr>
          <w:lang w:val="en-IN"/>
        </w:rPr>
      </w:pPr>
      <w:r w:rsidRPr="00EC1EDB">
        <w:rPr>
          <w:b/>
          <w:bCs/>
          <w:lang w:val="en-IN"/>
        </w:rPr>
        <w:t>Disadvantages</w:t>
      </w:r>
      <w:r w:rsidRPr="00EC1EDB">
        <w:rPr>
          <w:lang w:val="en-IN"/>
        </w:rPr>
        <w:t>:</w:t>
      </w:r>
    </w:p>
    <w:p w14:paraId="26346764" w14:textId="77777777" w:rsidR="00EC1EDB" w:rsidRPr="00EC1EDB" w:rsidRDefault="00EC1EDB" w:rsidP="00EC1EDB">
      <w:pPr>
        <w:numPr>
          <w:ilvl w:val="0"/>
          <w:numId w:val="11"/>
        </w:numPr>
        <w:rPr>
          <w:lang w:val="en-IN"/>
        </w:rPr>
      </w:pPr>
      <w:r w:rsidRPr="00EC1EDB">
        <w:rPr>
          <w:b/>
          <w:bCs/>
          <w:lang w:val="en-IN"/>
        </w:rPr>
        <w:t>Steep Learning Curve</w:t>
      </w:r>
      <w:r w:rsidRPr="00EC1EDB">
        <w:rPr>
          <w:lang w:val="en-IN"/>
        </w:rPr>
        <w:t>: D3.js requires knowledge of JavaScript, HTML, CSS, and SVG, which makes it less accessible for non-technical users.</w:t>
      </w:r>
    </w:p>
    <w:p w14:paraId="436F3687" w14:textId="77777777" w:rsidR="00EC1EDB" w:rsidRPr="00EC1EDB" w:rsidRDefault="00EC1EDB" w:rsidP="00EC1EDB">
      <w:pPr>
        <w:numPr>
          <w:ilvl w:val="0"/>
          <w:numId w:val="11"/>
        </w:numPr>
        <w:rPr>
          <w:lang w:val="en-IN"/>
        </w:rPr>
      </w:pPr>
      <w:r w:rsidRPr="00EC1EDB">
        <w:rPr>
          <w:b/>
          <w:bCs/>
          <w:lang w:val="en-IN"/>
        </w:rPr>
        <w:t>Time-Consuming</w:t>
      </w:r>
      <w:r w:rsidRPr="00EC1EDB">
        <w:rPr>
          <w:lang w:val="en-IN"/>
        </w:rPr>
        <w:t>: Creating visualizations from scratch can be time-intensive compared to drag-and-drop tools like Tableau or Power BI.</w:t>
      </w:r>
    </w:p>
    <w:p w14:paraId="1C8BB2A9" w14:textId="77777777" w:rsidR="00EC1EDB" w:rsidRPr="00EC1EDB" w:rsidRDefault="00EC1EDB" w:rsidP="00EC1EDB">
      <w:pPr>
        <w:numPr>
          <w:ilvl w:val="0"/>
          <w:numId w:val="11"/>
        </w:numPr>
        <w:rPr>
          <w:lang w:val="en-IN"/>
        </w:rPr>
      </w:pPr>
      <w:r w:rsidRPr="00EC1EDB">
        <w:rPr>
          <w:b/>
          <w:bCs/>
          <w:lang w:val="en-IN"/>
        </w:rPr>
        <w:t>No Built-In Analytics</w:t>
      </w:r>
      <w:r w:rsidRPr="00EC1EDB">
        <w:rPr>
          <w:lang w:val="en-IN"/>
        </w:rPr>
        <w:t>: Unlike Power BI and Tableau, D3.js does not provide built-in analytics capabilities; you need to manage data processing yourself.</w:t>
      </w:r>
    </w:p>
    <w:p w14:paraId="3651BA2A" w14:textId="77777777" w:rsidR="00EC1EDB" w:rsidRPr="00EC1EDB" w:rsidRDefault="00EC1EDB" w:rsidP="00EC1EDB">
      <w:pPr>
        <w:numPr>
          <w:ilvl w:val="0"/>
          <w:numId w:val="11"/>
        </w:numPr>
        <w:rPr>
          <w:lang w:val="en-IN"/>
        </w:rPr>
      </w:pPr>
      <w:r w:rsidRPr="00EC1EDB">
        <w:rPr>
          <w:b/>
          <w:bCs/>
          <w:lang w:val="en-IN"/>
        </w:rPr>
        <w:t>No Native Data Integration</w:t>
      </w:r>
      <w:r w:rsidRPr="00EC1EDB">
        <w:rPr>
          <w:lang w:val="en-IN"/>
        </w:rPr>
        <w:t>: D3.js doesn’t come with connectors to databases or data sources, so integration must be coded manually.</w:t>
      </w:r>
    </w:p>
    <w:p w14:paraId="6C623D78" w14:textId="77777777" w:rsidR="004E5D80" w:rsidRDefault="004E5D80" w:rsidP="00B74449"/>
    <w:p w14:paraId="7263A2EC" w14:textId="4B700865" w:rsidR="00787627" w:rsidRDefault="00E1055C" w:rsidP="00E1055C">
      <w:pPr>
        <w:pStyle w:val="Heading2"/>
      </w:pPr>
      <w:r w:rsidRPr="00E1055C">
        <w:lastRenderedPageBreak/>
        <w:t>Principles of advanced data visualization</w:t>
      </w:r>
    </w:p>
    <w:p w14:paraId="42611481" w14:textId="6D7E1EC8" w:rsidR="00772FA6" w:rsidRDefault="00772FA6" w:rsidP="00B74449">
      <w:hyperlink r:id="rId18" w:history="1">
        <w:r w:rsidRPr="00454B02">
          <w:rPr>
            <w:rStyle w:val="Hyperlink"/>
          </w:rPr>
          <w:t>https://www.thoughtspot.com/data-trends/data-visualization/data-visualization-principles</w:t>
        </w:r>
      </w:hyperlink>
    </w:p>
    <w:p w14:paraId="09A04706" w14:textId="794520D6" w:rsidR="00A24195" w:rsidRDefault="00A24195" w:rsidP="00B74449">
      <w:hyperlink r:id="rId19" w:history="1">
        <w:r w:rsidRPr="00454B02">
          <w:rPr>
            <w:rStyle w:val="Hyperlink"/>
          </w:rPr>
          <w:t>https://www.appnovation.com/blog/12-principles-data-visualization</w:t>
        </w:r>
      </w:hyperlink>
    </w:p>
    <w:p w14:paraId="7994677C" w14:textId="77777777" w:rsidR="00A24195" w:rsidRDefault="00A24195" w:rsidP="00B74449"/>
    <w:p w14:paraId="0D6D63C1" w14:textId="77777777" w:rsidR="0090071C" w:rsidRPr="0090071C" w:rsidRDefault="0090071C" w:rsidP="0090071C">
      <w:pPr>
        <w:rPr>
          <w:b/>
          <w:bCs/>
          <w:lang w:val="en-IN"/>
        </w:rPr>
      </w:pPr>
      <w:r w:rsidRPr="0090071C">
        <w:rPr>
          <w:b/>
          <w:bCs/>
          <w:lang w:val="en-IN"/>
        </w:rPr>
        <w:t>1. Clarity</w:t>
      </w:r>
    </w:p>
    <w:p w14:paraId="3898A5CD" w14:textId="77777777" w:rsidR="0090071C" w:rsidRPr="0090071C" w:rsidRDefault="0090071C" w:rsidP="0090071C">
      <w:pPr>
        <w:numPr>
          <w:ilvl w:val="0"/>
          <w:numId w:val="15"/>
        </w:numPr>
        <w:rPr>
          <w:lang w:val="en-IN"/>
        </w:rPr>
      </w:pPr>
      <w:r w:rsidRPr="0090071C">
        <w:rPr>
          <w:lang w:val="en-IN"/>
        </w:rPr>
        <w:t xml:space="preserve">The primary goal of any data visualization is to communicate information clearly. A clear visualization ensures that the audience can easily interpret the data without confusion. This involves presenting data in a way that minimizes ambiguity, avoids clutter, and focuses attention on the most important elements. </w:t>
      </w:r>
      <w:r w:rsidRPr="0090071C">
        <w:rPr>
          <w:b/>
          <w:bCs/>
          <w:lang w:val="en-IN"/>
        </w:rPr>
        <w:t>Clarity</w:t>
      </w:r>
      <w:r w:rsidRPr="0090071C">
        <w:rPr>
          <w:lang w:val="en-IN"/>
        </w:rPr>
        <w:t xml:space="preserve"> can be achieved by:</w:t>
      </w:r>
    </w:p>
    <w:p w14:paraId="531D7646" w14:textId="77777777" w:rsidR="0090071C" w:rsidRPr="0090071C" w:rsidRDefault="0090071C" w:rsidP="0090071C">
      <w:pPr>
        <w:numPr>
          <w:ilvl w:val="0"/>
          <w:numId w:val="12"/>
        </w:numPr>
        <w:rPr>
          <w:lang w:val="en-IN"/>
        </w:rPr>
      </w:pPr>
      <w:r w:rsidRPr="0090071C">
        <w:rPr>
          <w:lang w:val="en-IN"/>
        </w:rPr>
        <w:t>Choosing the right chart type for the data (e.g., using bar charts for comparisons, line charts for trends).</w:t>
      </w:r>
    </w:p>
    <w:p w14:paraId="2C4F3C3D" w14:textId="77777777" w:rsidR="0090071C" w:rsidRPr="0090071C" w:rsidRDefault="0090071C" w:rsidP="0090071C">
      <w:pPr>
        <w:numPr>
          <w:ilvl w:val="0"/>
          <w:numId w:val="12"/>
        </w:numPr>
        <w:rPr>
          <w:lang w:val="en-IN"/>
        </w:rPr>
      </w:pPr>
      <w:r w:rsidRPr="0090071C">
        <w:rPr>
          <w:lang w:val="en-IN"/>
        </w:rPr>
        <w:t>Simplifying labels and annotations to avoid overwhelming the viewer.</w:t>
      </w:r>
    </w:p>
    <w:p w14:paraId="76C6BDB5" w14:textId="77777777" w:rsidR="0090071C" w:rsidRPr="0090071C" w:rsidRDefault="0090071C" w:rsidP="0090071C">
      <w:pPr>
        <w:numPr>
          <w:ilvl w:val="0"/>
          <w:numId w:val="12"/>
        </w:numPr>
        <w:rPr>
          <w:lang w:val="en-IN"/>
        </w:rPr>
      </w:pPr>
      <w:r w:rsidRPr="0090071C">
        <w:rPr>
          <w:lang w:val="en-IN"/>
        </w:rPr>
        <w:t xml:space="preserve">Avoiding overuse of </w:t>
      </w:r>
      <w:proofErr w:type="spellStart"/>
      <w:r w:rsidRPr="0090071C">
        <w:rPr>
          <w:lang w:val="en-IN"/>
        </w:rPr>
        <w:t>colors</w:t>
      </w:r>
      <w:proofErr w:type="spellEnd"/>
      <w:r w:rsidRPr="0090071C">
        <w:rPr>
          <w:lang w:val="en-IN"/>
        </w:rPr>
        <w:t>, icons, or unnecessary design elements that can detract from the core message.</w:t>
      </w:r>
    </w:p>
    <w:p w14:paraId="4168C8E2" w14:textId="77777777" w:rsidR="0090071C" w:rsidRPr="0090071C" w:rsidRDefault="0090071C" w:rsidP="0090071C">
      <w:pPr>
        <w:numPr>
          <w:ilvl w:val="0"/>
          <w:numId w:val="15"/>
        </w:numPr>
        <w:rPr>
          <w:lang w:val="en-IN"/>
        </w:rPr>
      </w:pPr>
      <w:r w:rsidRPr="0090071C">
        <w:rPr>
          <w:b/>
          <w:bCs/>
          <w:lang w:val="en-IN"/>
        </w:rPr>
        <w:t>Example</w:t>
      </w:r>
      <w:r w:rsidRPr="0090071C">
        <w:rPr>
          <w:lang w:val="en-IN"/>
        </w:rPr>
        <w:t xml:space="preserve">: A simple bar chart with clearly </w:t>
      </w:r>
      <w:proofErr w:type="spellStart"/>
      <w:r w:rsidRPr="0090071C">
        <w:rPr>
          <w:lang w:val="en-IN"/>
        </w:rPr>
        <w:t>labeled</w:t>
      </w:r>
      <w:proofErr w:type="spellEnd"/>
      <w:r w:rsidRPr="0090071C">
        <w:rPr>
          <w:lang w:val="en-IN"/>
        </w:rPr>
        <w:t xml:space="preserve"> axes and data points is much clearer than a 3D chart that adds unnecessary visual complexity.</w:t>
      </w:r>
    </w:p>
    <w:p w14:paraId="6BEF50F4" w14:textId="77777777" w:rsidR="0090071C" w:rsidRPr="0090071C" w:rsidRDefault="00000000" w:rsidP="0090071C">
      <w:pPr>
        <w:rPr>
          <w:lang w:val="en-IN"/>
        </w:rPr>
      </w:pPr>
      <w:r>
        <w:rPr>
          <w:lang w:val="en-IN"/>
        </w:rPr>
        <w:pict w14:anchorId="13F50882">
          <v:rect id="_x0000_i1027" style="width:0;height:1.5pt" o:hralign="center" o:hrstd="t" o:hr="t" fillcolor="#a0a0a0" stroked="f"/>
        </w:pict>
      </w:r>
    </w:p>
    <w:p w14:paraId="57018C16" w14:textId="77777777" w:rsidR="0090071C" w:rsidRPr="0090071C" w:rsidRDefault="0090071C" w:rsidP="0090071C">
      <w:pPr>
        <w:rPr>
          <w:b/>
          <w:bCs/>
          <w:lang w:val="en-IN"/>
        </w:rPr>
      </w:pPr>
      <w:r w:rsidRPr="0090071C">
        <w:rPr>
          <w:b/>
          <w:bCs/>
          <w:lang w:val="en-IN"/>
        </w:rPr>
        <w:t>2. Simplicity</w:t>
      </w:r>
    </w:p>
    <w:p w14:paraId="7168141C" w14:textId="77777777" w:rsidR="0090071C" w:rsidRPr="0090071C" w:rsidRDefault="0090071C" w:rsidP="0090071C">
      <w:pPr>
        <w:numPr>
          <w:ilvl w:val="0"/>
          <w:numId w:val="15"/>
        </w:numPr>
        <w:rPr>
          <w:lang w:val="en-IN"/>
        </w:rPr>
      </w:pPr>
      <w:r w:rsidRPr="0090071C">
        <w:rPr>
          <w:lang w:val="en-IN"/>
        </w:rPr>
        <w:t xml:space="preserve">Less is often more when it comes to visualization. </w:t>
      </w:r>
      <w:r w:rsidRPr="0090071C">
        <w:rPr>
          <w:b/>
          <w:bCs/>
          <w:lang w:val="en-IN"/>
        </w:rPr>
        <w:t>Simplicity</w:t>
      </w:r>
      <w:r w:rsidRPr="0090071C">
        <w:rPr>
          <w:lang w:val="en-IN"/>
        </w:rPr>
        <w:t xml:space="preserve"> means stripping away unnecessary elements that do not add value or insights to the visualization. Avoid over-complicating your design with excessive details or overly intricate charts. Your aim should be to present the data in the most straightforward way possible.</w:t>
      </w:r>
    </w:p>
    <w:p w14:paraId="40D87A7F" w14:textId="77777777" w:rsidR="0090071C" w:rsidRPr="0090071C" w:rsidRDefault="0090071C" w:rsidP="0090071C">
      <w:pPr>
        <w:numPr>
          <w:ilvl w:val="0"/>
          <w:numId w:val="13"/>
        </w:numPr>
        <w:rPr>
          <w:lang w:val="en-IN"/>
        </w:rPr>
      </w:pPr>
      <w:r w:rsidRPr="0090071C">
        <w:rPr>
          <w:lang w:val="en-IN"/>
        </w:rPr>
        <w:t>Remove gridlines or background patterns that don’t contribute to the message.</w:t>
      </w:r>
    </w:p>
    <w:p w14:paraId="4BE02B95" w14:textId="77777777" w:rsidR="0090071C" w:rsidRPr="0090071C" w:rsidRDefault="0090071C" w:rsidP="0090071C">
      <w:pPr>
        <w:numPr>
          <w:ilvl w:val="0"/>
          <w:numId w:val="13"/>
        </w:numPr>
        <w:rPr>
          <w:lang w:val="en-IN"/>
        </w:rPr>
      </w:pPr>
      <w:r w:rsidRPr="0090071C">
        <w:rPr>
          <w:lang w:val="en-IN"/>
        </w:rPr>
        <w:t xml:space="preserve">Use </w:t>
      </w:r>
      <w:proofErr w:type="spellStart"/>
      <w:r w:rsidRPr="0090071C">
        <w:rPr>
          <w:lang w:val="en-IN"/>
        </w:rPr>
        <w:t>color</w:t>
      </w:r>
      <w:proofErr w:type="spellEnd"/>
      <w:r w:rsidRPr="0090071C">
        <w:rPr>
          <w:lang w:val="en-IN"/>
        </w:rPr>
        <w:t xml:space="preserve"> sparingly and with purpose.</w:t>
      </w:r>
    </w:p>
    <w:p w14:paraId="71F4DDF9" w14:textId="77777777" w:rsidR="0090071C" w:rsidRPr="0090071C" w:rsidRDefault="0090071C" w:rsidP="0090071C">
      <w:pPr>
        <w:numPr>
          <w:ilvl w:val="0"/>
          <w:numId w:val="13"/>
        </w:numPr>
        <w:rPr>
          <w:lang w:val="en-IN"/>
        </w:rPr>
      </w:pPr>
      <w:r w:rsidRPr="0090071C">
        <w:rPr>
          <w:lang w:val="en-IN"/>
        </w:rPr>
        <w:lastRenderedPageBreak/>
        <w:t>Choose minimal design elements that highlight the data itself.</w:t>
      </w:r>
    </w:p>
    <w:p w14:paraId="59F49A68" w14:textId="77777777" w:rsidR="0090071C" w:rsidRPr="0090071C" w:rsidRDefault="0090071C" w:rsidP="0090071C">
      <w:pPr>
        <w:numPr>
          <w:ilvl w:val="0"/>
          <w:numId w:val="15"/>
        </w:numPr>
        <w:rPr>
          <w:lang w:val="en-IN"/>
        </w:rPr>
      </w:pPr>
      <w:r w:rsidRPr="0090071C">
        <w:rPr>
          <w:b/>
          <w:bCs/>
          <w:lang w:val="en-IN"/>
        </w:rPr>
        <w:t>Example</w:t>
      </w:r>
      <w:r w:rsidRPr="0090071C">
        <w:rPr>
          <w:lang w:val="en-IN"/>
        </w:rPr>
        <w:t xml:space="preserve">: Instead of using multiple </w:t>
      </w:r>
      <w:proofErr w:type="spellStart"/>
      <w:r w:rsidRPr="0090071C">
        <w:rPr>
          <w:lang w:val="en-IN"/>
        </w:rPr>
        <w:t>colors</w:t>
      </w:r>
      <w:proofErr w:type="spellEnd"/>
      <w:r w:rsidRPr="0090071C">
        <w:rPr>
          <w:lang w:val="en-IN"/>
        </w:rPr>
        <w:t xml:space="preserve"> or dimensions on a single chart, focus on displaying the key comparison in a simple bar or line chart that makes the insight easy to grasp.</w:t>
      </w:r>
    </w:p>
    <w:p w14:paraId="17D478DA" w14:textId="77777777" w:rsidR="0090071C" w:rsidRPr="0090071C" w:rsidRDefault="00000000" w:rsidP="0090071C">
      <w:pPr>
        <w:rPr>
          <w:lang w:val="en-IN"/>
        </w:rPr>
      </w:pPr>
      <w:r>
        <w:rPr>
          <w:lang w:val="en-IN"/>
        </w:rPr>
        <w:pict w14:anchorId="3A5415E1">
          <v:rect id="_x0000_i1028" style="width:0;height:1.5pt" o:hralign="center" o:hrstd="t" o:hr="t" fillcolor="#a0a0a0" stroked="f"/>
        </w:pict>
      </w:r>
    </w:p>
    <w:p w14:paraId="4D2CFA58" w14:textId="77777777" w:rsidR="0090071C" w:rsidRPr="0090071C" w:rsidRDefault="0090071C" w:rsidP="0090071C">
      <w:pPr>
        <w:rPr>
          <w:b/>
          <w:bCs/>
          <w:lang w:val="en-IN"/>
        </w:rPr>
      </w:pPr>
      <w:r w:rsidRPr="0090071C">
        <w:rPr>
          <w:b/>
          <w:bCs/>
          <w:lang w:val="en-IN"/>
        </w:rPr>
        <w:t>3. Purposeful Design</w:t>
      </w:r>
    </w:p>
    <w:p w14:paraId="518CCFD2" w14:textId="77777777" w:rsidR="0090071C" w:rsidRPr="0090071C" w:rsidRDefault="0090071C" w:rsidP="0090071C">
      <w:pPr>
        <w:numPr>
          <w:ilvl w:val="0"/>
          <w:numId w:val="15"/>
        </w:numPr>
        <w:rPr>
          <w:lang w:val="en-IN"/>
        </w:rPr>
      </w:pPr>
      <w:r w:rsidRPr="0090071C">
        <w:rPr>
          <w:lang w:val="en-IN"/>
        </w:rPr>
        <w:t xml:space="preserve">Before creating a visualization, understand the </w:t>
      </w:r>
      <w:r w:rsidRPr="0090071C">
        <w:rPr>
          <w:b/>
          <w:bCs/>
          <w:lang w:val="en-IN"/>
        </w:rPr>
        <w:t>purpose</w:t>
      </w:r>
      <w:r w:rsidRPr="0090071C">
        <w:rPr>
          <w:lang w:val="en-IN"/>
        </w:rPr>
        <w:t xml:space="preserve"> behind it. What is the story you are trying to tell? Every design choice, from the chart type to the </w:t>
      </w:r>
      <w:proofErr w:type="spellStart"/>
      <w:r w:rsidRPr="0090071C">
        <w:rPr>
          <w:lang w:val="en-IN"/>
        </w:rPr>
        <w:t>color</w:t>
      </w:r>
      <w:proofErr w:type="spellEnd"/>
      <w:r w:rsidRPr="0090071C">
        <w:rPr>
          <w:lang w:val="en-IN"/>
        </w:rPr>
        <w:t xml:space="preserve"> scheme, should be made with the intended message in mind. A well-designed visualization should answer specific questions or highlight key insights.</w:t>
      </w:r>
    </w:p>
    <w:p w14:paraId="220D7A91" w14:textId="77777777" w:rsidR="0090071C" w:rsidRPr="0090071C" w:rsidRDefault="0090071C" w:rsidP="0090071C">
      <w:pPr>
        <w:numPr>
          <w:ilvl w:val="0"/>
          <w:numId w:val="14"/>
        </w:numPr>
        <w:rPr>
          <w:lang w:val="en-IN"/>
        </w:rPr>
      </w:pPr>
      <w:r w:rsidRPr="0090071C">
        <w:rPr>
          <w:lang w:val="en-IN"/>
        </w:rPr>
        <w:t>Ask yourself: What is the one takeaway I want viewers to have after seeing this chart?</w:t>
      </w:r>
    </w:p>
    <w:p w14:paraId="7A23C6E4" w14:textId="77777777" w:rsidR="0090071C" w:rsidRPr="0090071C" w:rsidRDefault="0090071C" w:rsidP="0090071C">
      <w:pPr>
        <w:numPr>
          <w:ilvl w:val="0"/>
          <w:numId w:val="14"/>
        </w:numPr>
        <w:rPr>
          <w:lang w:val="en-IN"/>
        </w:rPr>
      </w:pPr>
      <w:r w:rsidRPr="0090071C">
        <w:rPr>
          <w:lang w:val="en-IN"/>
        </w:rPr>
        <w:t>Remove any elements that don't directly contribute to that message.</w:t>
      </w:r>
    </w:p>
    <w:p w14:paraId="49921E33" w14:textId="77777777" w:rsidR="0090071C" w:rsidRPr="0090071C" w:rsidRDefault="0090071C" w:rsidP="0090071C">
      <w:pPr>
        <w:numPr>
          <w:ilvl w:val="0"/>
          <w:numId w:val="15"/>
        </w:numPr>
        <w:rPr>
          <w:lang w:val="en-IN"/>
        </w:rPr>
      </w:pPr>
      <w:r w:rsidRPr="0090071C">
        <w:rPr>
          <w:b/>
          <w:bCs/>
          <w:lang w:val="en-IN"/>
        </w:rPr>
        <w:t>Example</w:t>
      </w:r>
      <w:r w:rsidRPr="0090071C">
        <w:rPr>
          <w:lang w:val="en-IN"/>
        </w:rPr>
        <w:t>: If your goal is to show the increasing trend in sales over the past five years, focus on that trend with a line chart and avoid adding unrelated data points like product categories unless necessary.</w:t>
      </w:r>
    </w:p>
    <w:p w14:paraId="059D70A9" w14:textId="77777777" w:rsidR="0090071C" w:rsidRPr="0090071C" w:rsidRDefault="00000000" w:rsidP="0090071C">
      <w:pPr>
        <w:rPr>
          <w:lang w:val="en-IN"/>
        </w:rPr>
      </w:pPr>
      <w:r>
        <w:rPr>
          <w:lang w:val="en-IN"/>
        </w:rPr>
        <w:pict w14:anchorId="46D82A7C">
          <v:rect id="_x0000_i1029" style="width:0;height:1.5pt" o:hralign="center" o:hrstd="t" o:hr="t" fillcolor="#a0a0a0" stroked="f"/>
        </w:pict>
      </w:r>
    </w:p>
    <w:p w14:paraId="03F7A69D" w14:textId="77777777" w:rsidR="0090071C" w:rsidRPr="0090071C" w:rsidRDefault="0090071C" w:rsidP="0090071C">
      <w:pPr>
        <w:rPr>
          <w:b/>
          <w:bCs/>
          <w:lang w:val="en-IN"/>
        </w:rPr>
      </w:pPr>
      <w:r w:rsidRPr="0090071C">
        <w:rPr>
          <w:b/>
          <w:bCs/>
          <w:lang w:val="en-IN"/>
        </w:rPr>
        <w:t>4. Consistency</w:t>
      </w:r>
    </w:p>
    <w:p w14:paraId="4EBF96BF" w14:textId="77777777" w:rsidR="0090071C" w:rsidRPr="0090071C" w:rsidRDefault="0090071C" w:rsidP="0090071C">
      <w:pPr>
        <w:numPr>
          <w:ilvl w:val="0"/>
          <w:numId w:val="15"/>
        </w:numPr>
        <w:rPr>
          <w:lang w:val="en-IN"/>
        </w:rPr>
      </w:pPr>
      <w:r w:rsidRPr="0090071C">
        <w:rPr>
          <w:lang w:val="en-IN"/>
        </w:rPr>
        <w:t xml:space="preserve">Maintaining </w:t>
      </w:r>
      <w:r w:rsidRPr="0090071C">
        <w:rPr>
          <w:b/>
          <w:bCs/>
          <w:lang w:val="en-IN"/>
        </w:rPr>
        <w:t>consistency</w:t>
      </w:r>
      <w:r w:rsidRPr="0090071C">
        <w:rPr>
          <w:lang w:val="en-IN"/>
        </w:rPr>
        <w:t xml:space="preserve"> in design helps create a cohesive visual experience. This applies to </w:t>
      </w:r>
      <w:proofErr w:type="spellStart"/>
      <w:r w:rsidRPr="0090071C">
        <w:rPr>
          <w:lang w:val="en-IN"/>
        </w:rPr>
        <w:t>colors</w:t>
      </w:r>
      <w:proofErr w:type="spellEnd"/>
      <w:r w:rsidRPr="0090071C">
        <w:rPr>
          <w:lang w:val="en-IN"/>
        </w:rPr>
        <w:t>, fonts, scale, and chart types used throughout the visualization. A consistent approach allows viewers to easily understand and compare different parts of the data without needing to reorient themselves each time.</w:t>
      </w:r>
    </w:p>
    <w:p w14:paraId="270702B1" w14:textId="77777777" w:rsidR="0090071C" w:rsidRPr="0090071C" w:rsidRDefault="0090071C" w:rsidP="0090071C">
      <w:pPr>
        <w:numPr>
          <w:ilvl w:val="0"/>
          <w:numId w:val="15"/>
        </w:numPr>
        <w:rPr>
          <w:lang w:val="en-IN"/>
        </w:rPr>
      </w:pPr>
      <w:r w:rsidRPr="0090071C">
        <w:rPr>
          <w:lang w:val="en-IN"/>
        </w:rPr>
        <w:t xml:space="preserve">Use the same </w:t>
      </w:r>
      <w:proofErr w:type="spellStart"/>
      <w:r w:rsidRPr="0090071C">
        <w:rPr>
          <w:lang w:val="en-IN"/>
        </w:rPr>
        <w:t>color</w:t>
      </w:r>
      <w:proofErr w:type="spellEnd"/>
      <w:r w:rsidRPr="0090071C">
        <w:rPr>
          <w:lang w:val="en-IN"/>
        </w:rPr>
        <w:t xml:space="preserve"> scheme for similar categories or data points across multiple charts.</w:t>
      </w:r>
    </w:p>
    <w:p w14:paraId="52FF09F4" w14:textId="77777777" w:rsidR="0090071C" w:rsidRPr="0090071C" w:rsidRDefault="0090071C" w:rsidP="0090071C">
      <w:pPr>
        <w:numPr>
          <w:ilvl w:val="0"/>
          <w:numId w:val="15"/>
        </w:numPr>
        <w:rPr>
          <w:lang w:val="en-IN"/>
        </w:rPr>
      </w:pPr>
      <w:r w:rsidRPr="0090071C">
        <w:rPr>
          <w:lang w:val="en-IN"/>
        </w:rPr>
        <w:t>Stick to a unified font style and size.</w:t>
      </w:r>
    </w:p>
    <w:p w14:paraId="1D2DC4B0" w14:textId="77777777" w:rsidR="0090071C" w:rsidRPr="0090071C" w:rsidRDefault="0090071C" w:rsidP="0090071C">
      <w:pPr>
        <w:numPr>
          <w:ilvl w:val="0"/>
          <w:numId w:val="15"/>
        </w:numPr>
        <w:rPr>
          <w:lang w:val="en-IN"/>
        </w:rPr>
      </w:pPr>
      <w:r w:rsidRPr="0090071C">
        <w:rPr>
          <w:lang w:val="en-IN"/>
        </w:rPr>
        <w:t>Use consistent axis scales across related charts for easy comparison.</w:t>
      </w:r>
    </w:p>
    <w:p w14:paraId="7FDF4EC1" w14:textId="77777777" w:rsidR="0090071C" w:rsidRPr="0090071C" w:rsidRDefault="0090071C" w:rsidP="0090071C">
      <w:pPr>
        <w:numPr>
          <w:ilvl w:val="0"/>
          <w:numId w:val="15"/>
        </w:numPr>
        <w:rPr>
          <w:lang w:val="en-IN"/>
        </w:rPr>
      </w:pPr>
      <w:r w:rsidRPr="0090071C">
        <w:rPr>
          <w:b/>
          <w:bCs/>
          <w:lang w:val="en-IN"/>
        </w:rPr>
        <w:lastRenderedPageBreak/>
        <w:t>Example</w:t>
      </w:r>
      <w:r w:rsidRPr="0090071C">
        <w:rPr>
          <w:lang w:val="en-IN"/>
        </w:rPr>
        <w:t xml:space="preserve">: If you are creating a dashboard with multiple visualizations, ensure all charts that show product categories use the same </w:t>
      </w:r>
      <w:proofErr w:type="spellStart"/>
      <w:r w:rsidRPr="0090071C">
        <w:rPr>
          <w:lang w:val="en-IN"/>
        </w:rPr>
        <w:t>color</w:t>
      </w:r>
      <w:proofErr w:type="spellEnd"/>
      <w:r w:rsidRPr="0090071C">
        <w:rPr>
          <w:lang w:val="en-IN"/>
        </w:rPr>
        <w:t xml:space="preserve"> scheme for those categories throughout.</w:t>
      </w:r>
    </w:p>
    <w:p w14:paraId="34DD3282" w14:textId="77777777" w:rsidR="0090071C" w:rsidRPr="0090071C" w:rsidRDefault="00000000" w:rsidP="0090071C">
      <w:pPr>
        <w:rPr>
          <w:lang w:val="en-IN"/>
        </w:rPr>
      </w:pPr>
      <w:r>
        <w:rPr>
          <w:lang w:val="en-IN"/>
        </w:rPr>
        <w:pict w14:anchorId="6DE2B767">
          <v:rect id="_x0000_i1030" style="width:0;height:1.5pt" o:hralign="center" o:hrstd="t" o:hr="t" fillcolor="#a0a0a0" stroked="f"/>
        </w:pict>
      </w:r>
    </w:p>
    <w:p w14:paraId="24E76A63" w14:textId="77777777" w:rsidR="0090071C" w:rsidRPr="0090071C" w:rsidRDefault="0090071C" w:rsidP="0090071C">
      <w:pPr>
        <w:rPr>
          <w:b/>
          <w:bCs/>
          <w:lang w:val="en-IN"/>
        </w:rPr>
      </w:pPr>
      <w:r w:rsidRPr="0090071C">
        <w:rPr>
          <w:b/>
          <w:bCs/>
          <w:lang w:val="en-IN"/>
        </w:rPr>
        <w:t>5. Contextualization</w:t>
      </w:r>
    </w:p>
    <w:p w14:paraId="5CE9248A" w14:textId="77777777" w:rsidR="0090071C" w:rsidRPr="0090071C" w:rsidRDefault="0090071C" w:rsidP="0090071C">
      <w:pPr>
        <w:numPr>
          <w:ilvl w:val="0"/>
          <w:numId w:val="15"/>
        </w:numPr>
        <w:rPr>
          <w:lang w:val="en-IN"/>
        </w:rPr>
      </w:pPr>
      <w:r w:rsidRPr="0090071C">
        <w:rPr>
          <w:b/>
          <w:bCs/>
          <w:lang w:val="en-IN"/>
        </w:rPr>
        <w:t>Context</w:t>
      </w:r>
      <w:r w:rsidRPr="0090071C">
        <w:rPr>
          <w:lang w:val="en-IN"/>
        </w:rPr>
        <w:t xml:space="preserve"> provides the necessary background and details for interpreting the data. Without context, the audience may misinterpret the meaning of the visualization. This includes providing explanatory titles, legends, labels, or comparison points to help viewers understand the data’s significance.</w:t>
      </w:r>
    </w:p>
    <w:p w14:paraId="772BB465" w14:textId="77777777" w:rsidR="0090071C" w:rsidRPr="0090071C" w:rsidRDefault="0090071C" w:rsidP="0090071C">
      <w:pPr>
        <w:numPr>
          <w:ilvl w:val="0"/>
          <w:numId w:val="16"/>
        </w:numPr>
        <w:rPr>
          <w:lang w:val="en-IN"/>
        </w:rPr>
      </w:pPr>
      <w:r w:rsidRPr="0090071C">
        <w:rPr>
          <w:lang w:val="en-IN"/>
        </w:rPr>
        <w:t>Include data labels, units of measurement, and timeframes.</w:t>
      </w:r>
    </w:p>
    <w:p w14:paraId="62B486F8" w14:textId="77777777" w:rsidR="0090071C" w:rsidRPr="0090071C" w:rsidRDefault="0090071C" w:rsidP="0090071C">
      <w:pPr>
        <w:numPr>
          <w:ilvl w:val="0"/>
          <w:numId w:val="16"/>
        </w:numPr>
        <w:rPr>
          <w:lang w:val="en-IN"/>
        </w:rPr>
      </w:pPr>
      <w:r w:rsidRPr="0090071C">
        <w:rPr>
          <w:lang w:val="en-IN"/>
        </w:rPr>
        <w:t>Offer comparisons to benchmarks or historical data for additional insight.</w:t>
      </w:r>
    </w:p>
    <w:p w14:paraId="42AAB0BC" w14:textId="77777777" w:rsidR="0090071C" w:rsidRPr="0090071C" w:rsidRDefault="0090071C" w:rsidP="0090071C">
      <w:pPr>
        <w:numPr>
          <w:ilvl w:val="0"/>
          <w:numId w:val="15"/>
        </w:numPr>
        <w:rPr>
          <w:lang w:val="en-IN"/>
        </w:rPr>
      </w:pPr>
      <w:r w:rsidRPr="0090071C">
        <w:rPr>
          <w:b/>
          <w:bCs/>
          <w:lang w:val="en-IN"/>
        </w:rPr>
        <w:t>Example</w:t>
      </w:r>
      <w:r w:rsidRPr="0090071C">
        <w:rPr>
          <w:lang w:val="en-IN"/>
        </w:rPr>
        <w:t xml:space="preserve">: A line chart showing sales data without dates or a clear title may be confusing. Adding a clear title like “Quarterly Sales Growth (2020-2023)” and </w:t>
      </w:r>
      <w:proofErr w:type="spellStart"/>
      <w:r w:rsidRPr="0090071C">
        <w:rPr>
          <w:lang w:val="en-IN"/>
        </w:rPr>
        <w:t>labeling</w:t>
      </w:r>
      <w:proofErr w:type="spellEnd"/>
      <w:r w:rsidRPr="0090071C">
        <w:rPr>
          <w:lang w:val="en-IN"/>
        </w:rPr>
        <w:t xml:space="preserve"> the x-axis with specific quarters will make the visualization more informative.</w:t>
      </w:r>
    </w:p>
    <w:p w14:paraId="294AF191" w14:textId="77777777" w:rsidR="0090071C" w:rsidRPr="0090071C" w:rsidRDefault="00000000" w:rsidP="0090071C">
      <w:pPr>
        <w:rPr>
          <w:lang w:val="en-IN"/>
        </w:rPr>
      </w:pPr>
      <w:r>
        <w:rPr>
          <w:lang w:val="en-IN"/>
        </w:rPr>
        <w:pict w14:anchorId="2DA2DAE3">
          <v:rect id="_x0000_i1031" style="width:0;height:1.5pt" o:hralign="center" o:hrstd="t" o:hr="t" fillcolor="#a0a0a0" stroked="f"/>
        </w:pict>
      </w:r>
    </w:p>
    <w:p w14:paraId="3B221647" w14:textId="77777777" w:rsidR="0090071C" w:rsidRPr="0090071C" w:rsidRDefault="0090071C" w:rsidP="0090071C">
      <w:pPr>
        <w:rPr>
          <w:b/>
          <w:bCs/>
          <w:lang w:val="en-IN"/>
        </w:rPr>
      </w:pPr>
      <w:r w:rsidRPr="0090071C">
        <w:rPr>
          <w:b/>
          <w:bCs/>
          <w:lang w:val="en-IN"/>
        </w:rPr>
        <w:t>6. Accuracy</w:t>
      </w:r>
    </w:p>
    <w:p w14:paraId="25BD6A07" w14:textId="77777777" w:rsidR="0090071C" w:rsidRPr="0090071C" w:rsidRDefault="0090071C" w:rsidP="0090071C">
      <w:pPr>
        <w:numPr>
          <w:ilvl w:val="0"/>
          <w:numId w:val="15"/>
        </w:numPr>
        <w:rPr>
          <w:lang w:val="en-IN"/>
        </w:rPr>
      </w:pPr>
      <w:r w:rsidRPr="0090071C">
        <w:rPr>
          <w:lang w:val="en-IN"/>
        </w:rPr>
        <w:t xml:space="preserve">A data visualization must always be </w:t>
      </w:r>
      <w:r w:rsidRPr="0090071C">
        <w:rPr>
          <w:b/>
          <w:bCs/>
          <w:lang w:val="en-IN"/>
        </w:rPr>
        <w:t>accurate</w:t>
      </w:r>
      <w:r w:rsidRPr="0090071C">
        <w:rPr>
          <w:lang w:val="en-IN"/>
        </w:rPr>
        <w:t>. Misrepresenting data can lead to incorrect conclusions and diminish trust. Be careful when scaling axes, using proportions, and choosing chart types. Avoid distorting or exaggerating trends and relationships in the data.</w:t>
      </w:r>
    </w:p>
    <w:p w14:paraId="6E9945EA" w14:textId="77777777" w:rsidR="0090071C" w:rsidRPr="0090071C" w:rsidRDefault="0090071C" w:rsidP="0090071C">
      <w:pPr>
        <w:numPr>
          <w:ilvl w:val="0"/>
          <w:numId w:val="17"/>
        </w:numPr>
        <w:rPr>
          <w:lang w:val="en-IN"/>
        </w:rPr>
      </w:pPr>
      <w:r w:rsidRPr="0090071C">
        <w:rPr>
          <w:lang w:val="en-IN"/>
        </w:rPr>
        <w:t>Always use proportional scales (e.g., ensure the length of bars in a bar chart accurately reflects the values they represent).</w:t>
      </w:r>
    </w:p>
    <w:p w14:paraId="091C04C4" w14:textId="77777777" w:rsidR="0090071C" w:rsidRPr="0090071C" w:rsidRDefault="0090071C" w:rsidP="0090071C">
      <w:pPr>
        <w:numPr>
          <w:ilvl w:val="0"/>
          <w:numId w:val="17"/>
        </w:numPr>
        <w:rPr>
          <w:lang w:val="en-IN"/>
        </w:rPr>
      </w:pPr>
      <w:r w:rsidRPr="0090071C">
        <w:rPr>
          <w:lang w:val="en-IN"/>
        </w:rPr>
        <w:t>Avoid using truncated axes that can mislead viewers by making differences appear larger or smaller than they are.</w:t>
      </w:r>
    </w:p>
    <w:p w14:paraId="12EF9644" w14:textId="77777777" w:rsidR="0090071C" w:rsidRPr="0090071C" w:rsidRDefault="0090071C" w:rsidP="0090071C">
      <w:pPr>
        <w:numPr>
          <w:ilvl w:val="0"/>
          <w:numId w:val="15"/>
        </w:numPr>
        <w:rPr>
          <w:lang w:val="en-IN"/>
        </w:rPr>
      </w:pPr>
      <w:r w:rsidRPr="0090071C">
        <w:rPr>
          <w:b/>
          <w:bCs/>
          <w:lang w:val="en-IN"/>
        </w:rPr>
        <w:t>Example</w:t>
      </w:r>
      <w:r w:rsidRPr="0090071C">
        <w:rPr>
          <w:lang w:val="en-IN"/>
        </w:rPr>
        <w:t>: A bar chart showing sales figures should have a properly scaled y-axis that starts at zero to accurately represent the magnitude of sales growth or decline.</w:t>
      </w:r>
    </w:p>
    <w:p w14:paraId="0C6477FD" w14:textId="77777777" w:rsidR="0090071C" w:rsidRPr="0090071C" w:rsidRDefault="00000000" w:rsidP="0090071C">
      <w:pPr>
        <w:rPr>
          <w:lang w:val="en-IN"/>
        </w:rPr>
      </w:pPr>
      <w:r>
        <w:rPr>
          <w:lang w:val="en-IN"/>
        </w:rPr>
        <w:lastRenderedPageBreak/>
        <w:pict w14:anchorId="5BB402AA">
          <v:rect id="_x0000_i1032" style="width:0;height:1.5pt" o:hralign="center" o:hrstd="t" o:hr="t" fillcolor="#a0a0a0" stroked="f"/>
        </w:pict>
      </w:r>
    </w:p>
    <w:p w14:paraId="055BCAC1" w14:textId="77777777" w:rsidR="0090071C" w:rsidRPr="0090071C" w:rsidRDefault="0090071C" w:rsidP="0090071C">
      <w:pPr>
        <w:rPr>
          <w:b/>
          <w:bCs/>
          <w:lang w:val="en-IN"/>
        </w:rPr>
      </w:pPr>
      <w:r w:rsidRPr="0090071C">
        <w:rPr>
          <w:b/>
          <w:bCs/>
          <w:lang w:val="en-IN"/>
        </w:rPr>
        <w:t>7. Visual Encoding</w:t>
      </w:r>
    </w:p>
    <w:p w14:paraId="2D7DF72D" w14:textId="77777777" w:rsidR="0090071C" w:rsidRPr="0090071C" w:rsidRDefault="0090071C" w:rsidP="0090071C">
      <w:pPr>
        <w:numPr>
          <w:ilvl w:val="0"/>
          <w:numId w:val="15"/>
        </w:numPr>
        <w:rPr>
          <w:lang w:val="en-IN"/>
        </w:rPr>
      </w:pPr>
      <w:r w:rsidRPr="0090071C">
        <w:rPr>
          <w:b/>
          <w:bCs/>
          <w:lang w:val="en-IN"/>
        </w:rPr>
        <w:t>Visual encoding</w:t>
      </w:r>
      <w:r w:rsidRPr="0090071C">
        <w:rPr>
          <w:lang w:val="en-IN"/>
        </w:rPr>
        <w:t xml:space="preserve"> refers to how data is represented visually through attributes like position, length, </w:t>
      </w:r>
      <w:proofErr w:type="spellStart"/>
      <w:r w:rsidRPr="0090071C">
        <w:rPr>
          <w:lang w:val="en-IN"/>
        </w:rPr>
        <w:t>color</w:t>
      </w:r>
      <w:proofErr w:type="spellEnd"/>
      <w:r w:rsidRPr="0090071C">
        <w:rPr>
          <w:lang w:val="en-IN"/>
        </w:rPr>
        <w:t>, size, and shape. Choosing the right encoding for the type of data being presented is essential for readability and comprehension.</w:t>
      </w:r>
    </w:p>
    <w:p w14:paraId="54804181" w14:textId="77777777" w:rsidR="0090071C" w:rsidRPr="0090071C" w:rsidRDefault="0090071C" w:rsidP="0090071C">
      <w:pPr>
        <w:numPr>
          <w:ilvl w:val="0"/>
          <w:numId w:val="18"/>
        </w:numPr>
        <w:rPr>
          <w:lang w:val="en-IN"/>
        </w:rPr>
      </w:pPr>
      <w:r w:rsidRPr="0090071C">
        <w:rPr>
          <w:lang w:val="en-IN"/>
        </w:rPr>
        <w:t>Use position and length for quantitative data (e.g., bar charts or scatter plots).</w:t>
      </w:r>
    </w:p>
    <w:p w14:paraId="575DC8A1" w14:textId="77777777" w:rsidR="0090071C" w:rsidRPr="0090071C" w:rsidRDefault="0090071C" w:rsidP="0090071C">
      <w:pPr>
        <w:numPr>
          <w:ilvl w:val="0"/>
          <w:numId w:val="18"/>
        </w:numPr>
        <w:rPr>
          <w:lang w:val="en-IN"/>
        </w:rPr>
      </w:pPr>
      <w:r w:rsidRPr="0090071C">
        <w:rPr>
          <w:lang w:val="en-IN"/>
        </w:rPr>
        <w:t xml:space="preserve">Use </w:t>
      </w:r>
      <w:proofErr w:type="spellStart"/>
      <w:r w:rsidRPr="0090071C">
        <w:rPr>
          <w:lang w:val="en-IN"/>
        </w:rPr>
        <w:t>color</w:t>
      </w:r>
      <w:proofErr w:type="spellEnd"/>
      <w:r w:rsidRPr="0090071C">
        <w:rPr>
          <w:lang w:val="en-IN"/>
        </w:rPr>
        <w:t xml:space="preserve"> and size to show categorical or additional dimensions of data.</w:t>
      </w:r>
    </w:p>
    <w:p w14:paraId="43E6AF5D" w14:textId="77777777" w:rsidR="0090071C" w:rsidRPr="0090071C" w:rsidRDefault="0090071C" w:rsidP="0090071C">
      <w:pPr>
        <w:numPr>
          <w:ilvl w:val="0"/>
          <w:numId w:val="18"/>
        </w:numPr>
        <w:rPr>
          <w:lang w:val="en-IN"/>
        </w:rPr>
      </w:pPr>
      <w:r w:rsidRPr="0090071C">
        <w:rPr>
          <w:lang w:val="en-IN"/>
        </w:rPr>
        <w:t xml:space="preserve">Choose </w:t>
      </w:r>
      <w:proofErr w:type="spellStart"/>
      <w:r w:rsidRPr="0090071C">
        <w:rPr>
          <w:lang w:val="en-IN"/>
        </w:rPr>
        <w:t>color</w:t>
      </w:r>
      <w:proofErr w:type="spellEnd"/>
      <w:r w:rsidRPr="0090071C">
        <w:rPr>
          <w:lang w:val="en-IN"/>
        </w:rPr>
        <w:t xml:space="preserve"> scales that are easily distinguishable (e.g., </w:t>
      </w:r>
      <w:proofErr w:type="spellStart"/>
      <w:r w:rsidRPr="0090071C">
        <w:rPr>
          <w:lang w:val="en-IN"/>
        </w:rPr>
        <w:t>colorblind</w:t>
      </w:r>
      <w:proofErr w:type="spellEnd"/>
      <w:r w:rsidRPr="0090071C">
        <w:rPr>
          <w:lang w:val="en-IN"/>
        </w:rPr>
        <w:t>-friendly palettes).</w:t>
      </w:r>
    </w:p>
    <w:p w14:paraId="03E26BB0" w14:textId="77777777" w:rsidR="0090071C" w:rsidRPr="0090071C" w:rsidRDefault="0090071C" w:rsidP="0090071C">
      <w:pPr>
        <w:numPr>
          <w:ilvl w:val="0"/>
          <w:numId w:val="15"/>
        </w:numPr>
        <w:rPr>
          <w:lang w:val="en-IN"/>
        </w:rPr>
      </w:pPr>
      <w:r w:rsidRPr="0090071C">
        <w:rPr>
          <w:b/>
          <w:bCs/>
          <w:lang w:val="en-IN"/>
        </w:rPr>
        <w:t>Example</w:t>
      </w:r>
      <w:r w:rsidRPr="0090071C">
        <w:rPr>
          <w:lang w:val="en-IN"/>
        </w:rPr>
        <w:t xml:space="preserve">: Use different </w:t>
      </w:r>
      <w:proofErr w:type="spellStart"/>
      <w:r w:rsidRPr="0090071C">
        <w:rPr>
          <w:lang w:val="en-IN"/>
        </w:rPr>
        <w:t>colors</w:t>
      </w:r>
      <w:proofErr w:type="spellEnd"/>
      <w:r w:rsidRPr="0090071C">
        <w:rPr>
          <w:lang w:val="en-IN"/>
        </w:rPr>
        <w:t xml:space="preserve"> to represent different categories in a pie chart or bubble chart, but ensure the </w:t>
      </w:r>
      <w:proofErr w:type="spellStart"/>
      <w:r w:rsidRPr="0090071C">
        <w:rPr>
          <w:lang w:val="en-IN"/>
        </w:rPr>
        <w:t>colors</w:t>
      </w:r>
      <w:proofErr w:type="spellEnd"/>
      <w:r w:rsidRPr="0090071C">
        <w:rPr>
          <w:lang w:val="en-IN"/>
        </w:rPr>
        <w:t xml:space="preserve"> are distinct enough for the viewer to differentiate between them.</w:t>
      </w:r>
    </w:p>
    <w:p w14:paraId="2049FDCE" w14:textId="77777777" w:rsidR="0090071C" w:rsidRPr="0090071C" w:rsidRDefault="00000000" w:rsidP="0090071C">
      <w:pPr>
        <w:rPr>
          <w:lang w:val="en-IN"/>
        </w:rPr>
      </w:pPr>
      <w:r>
        <w:rPr>
          <w:lang w:val="en-IN"/>
        </w:rPr>
        <w:pict w14:anchorId="23D7298C">
          <v:rect id="_x0000_i1033" style="width:0;height:1.5pt" o:hralign="center" o:hrstd="t" o:hr="t" fillcolor="#a0a0a0" stroked="f"/>
        </w:pict>
      </w:r>
    </w:p>
    <w:p w14:paraId="519A8A85" w14:textId="77777777" w:rsidR="0090071C" w:rsidRPr="0090071C" w:rsidRDefault="0090071C" w:rsidP="0090071C">
      <w:pPr>
        <w:rPr>
          <w:b/>
          <w:bCs/>
          <w:lang w:val="en-IN"/>
        </w:rPr>
      </w:pPr>
      <w:r w:rsidRPr="0090071C">
        <w:rPr>
          <w:b/>
          <w:bCs/>
          <w:lang w:val="en-IN"/>
        </w:rPr>
        <w:t>8. Intuitiveness</w:t>
      </w:r>
    </w:p>
    <w:p w14:paraId="30C1037C" w14:textId="77777777" w:rsidR="0090071C" w:rsidRPr="0090071C" w:rsidRDefault="0090071C" w:rsidP="0090071C">
      <w:pPr>
        <w:numPr>
          <w:ilvl w:val="0"/>
          <w:numId w:val="15"/>
        </w:numPr>
        <w:rPr>
          <w:lang w:val="en-IN"/>
        </w:rPr>
      </w:pPr>
      <w:r w:rsidRPr="0090071C">
        <w:rPr>
          <w:b/>
          <w:bCs/>
          <w:lang w:val="en-IN"/>
        </w:rPr>
        <w:t>Intuitiveness</w:t>
      </w:r>
      <w:r w:rsidRPr="0090071C">
        <w:rPr>
          <w:lang w:val="en-IN"/>
        </w:rPr>
        <w:t xml:space="preserve"> means that viewers should be able to quickly and easily understand the visualization without needing a lengthy explanation. The design should follow logical patterns and use familiar chart types that align with how people naturally perceive information.</w:t>
      </w:r>
    </w:p>
    <w:p w14:paraId="77AF667D" w14:textId="77777777" w:rsidR="0090071C" w:rsidRPr="0090071C" w:rsidRDefault="0090071C" w:rsidP="0090071C">
      <w:pPr>
        <w:numPr>
          <w:ilvl w:val="0"/>
          <w:numId w:val="19"/>
        </w:numPr>
        <w:rPr>
          <w:lang w:val="en-IN"/>
        </w:rPr>
      </w:pPr>
      <w:r w:rsidRPr="0090071C">
        <w:rPr>
          <w:lang w:val="en-IN"/>
        </w:rPr>
        <w:t>Avoid overly complex visualizations that require significant explanation.</w:t>
      </w:r>
    </w:p>
    <w:p w14:paraId="1EFBBD54" w14:textId="77777777" w:rsidR="0090071C" w:rsidRPr="0090071C" w:rsidRDefault="0090071C" w:rsidP="0090071C">
      <w:pPr>
        <w:numPr>
          <w:ilvl w:val="0"/>
          <w:numId w:val="19"/>
        </w:numPr>
        <w:rPr>
          <w:lang w:val="en-IN"/>
        </w:rPr>
      </w:pPr>
      <w:r w:rsidRPr="0090071C">
        <w:rPr>
          <w:lang w:val="en-IN"/>
        </w:rPr>
        <w:t>Use common chart types (bar charts, line charts, etc.) when they are the most effective for the data.</w:t>
      </w:r>
    </w:p>
    <w:p w14:paraId="3A9AF2FE" w14:textId="77777777" w:rsidR="0090071C" w:rsidRPr="0090071C" w:rsidRDefault="0090071C" w:rsidP="0090071C">
      <w:pPr>
        <w:numPr>
          <w:ilvl w:val="0"/>
          <w:numId w:val="19"/>
        </w:numPr>
        <w:rPr>
          <w:lang w:val="en-IN"/>
        </w:rPr>
      </w:pPr>
      <w:r w:rsidRPr="0090071C">
        <w:rPr>
          <w:lang w:val="en-IN"/>
        </w:rPr>
        <w:t xml:space="preserve">Make it easy for the audience to identify key patterns or trends </w:t>
      </w:r>
      <w:proofErr w:type="gramStart"/>
      <w:r w:rsidRPr="0090071C">
        <w:rPr>
          <w:lang w:val="en-IN"/>
        </w:rPr>
        <w:t>at a glance</w:t>
      </w:r>
      <w:proofErr w:type="gramEnd"/>
      <w:r w:rsidRPr="0090071C">
        <w:rPr>
          <w:lang w:val="en-IN"/>
        </w:rPr>
        <w:t>.</w:t>
      </w:r>
    </w:p>
    <w:p w14:paraId="6568CBF1" w14:textId="77777777" w:rsidR="0090071C" w:rsidRPr="0090071C" w:rsidRDefault="0090071C" w:rsidP="0090071C">
      <w:pPr>
        <w:numPr>
          <w:ilvl w:val="0"/>
          <w:numId w:val="15"/>
        </w:numPr>
        <w:rPr>
          <w:lang w:val="en-IN"/>
        </w:rPr>
      </w:pPr>
      <w:r w:rsidRPr="0090071C">
        <w:rPr>
          <w:b/>
          <w:bCs/>
          <w:lang w:val="en-IN"/>
        </w:rPr>
        <w:lastRenderedPageBreak/>
        <w:t>Example</w:t>
      </w:r>
      <w:r w:rsidRPr="0090071C">
        <w:rPr>
          <w:lang w:val="en-IN"/>
        </w:rPr>
        <w:t>: A line chart showing stock prices over time is more intuitive than a radar chart for the same data because viewers are familiar with interpreting time series data in this format.</w:t>
      </w:r>
    </w:p>
    <w:p w14:paraId="0064DC4F" w14:textId="77777777" w:rsidR="0090071C" w:rsidRPr="0090071C" w:rsidRDefault="00000000" w:rsidP="0090071C">
      <w:pPr>
        <w:rPr>
          <w:lang w:val="en-IN"/>
        </w:rPr>
      </w:pPr>
      <w:r>
        <w:rPr>
          <w:lang w:val="en-IN"/>
        </w:rPr>
        <w:pict w14:anchorId="1061A805">
          <v:rect id="_x0000_i1034" style="width:0;height:1.5pt" o:hralign="center" o:hrstd="t" o:hr="t" fillcolor="#a0a0a0" stroked="f"/>
        </w:pict>
      </w:r>
    </w:p>
    <w:p w14:paraId="38646A90" w14:textId="77777777" w:rsidR="0090071C" w:rsidRPr="0090071C" w:rsidRDefault="0090071C" w:rsidP="0090071C">
      <w:pPr>
        <w:rPr>
          <w:b/>
          <w:bCs/>
          <w:lang w:val="en-IN"/>
        </w:rPr>
      </w:pPr>
      <w:r w:rsidRPr="0090071C">
        <w:rPr>
          <w:b/>
          <w:bCs/>
          <w:lang w:val="en-IN"/>
        </w:rPr>
        <w:t>9. Interactivity</w:t>
      </w:r>
    </w:p>
    <w:p w14:paraId="7F58E210" w14:textId="77777777" w:rsidR="0090071C" w:rsidRPr="0090071C" w:rsidRDefault="0090071C" w:rsidP="0090071C">
      <w:pPr>
        <w:numPr>
          <w:ilvl w:val="0"/>
          <w:numId w:val="15"/>
        </w:numPr>
        <w:rPr>
          <w:lang w:val="en-IN"/>
        </w:rPr>
      </w:pPr>
      <w:r w:rsidRPr="0090071C">
        <w:rPr>
          <w:lang w:val="en-IN"/>
        </w:rPr>
        <w:t xml:space="preserve">Adding </w:t>
      </w:r>
      <w:r w:rsidRPr="0090071C">
        <w:rPr>
          <w:b/>
          <w:bCs/>
          <w:lang w:val="en-IN"/>
        </w:rPr>
        <w:t>interactivity</w:t>
      </w:r>
      <w:r w:rsidRPr="0090071C">
        <w:rPr>
          <w:lang w:val="en-IN"/>
        </w:rPr>
        <w:t xml:space="preserve"> to visualizations can enhance the viewer’s ability to explore the data and extract insights. Interactive elements such as tooltips, zoom, filters, or highlighting can allow users to engage with the data more deeply.</w:t>
      </w:r>
    </w:p>
    <w:p w14:paraId="0FE5808B" w14:textId="77777777" w:rsidR="0090071C" w:rsidRPr="0090071C" w:rsidRDefault="0090071C" w:rsidP="0090071C">
      <w:pPr>
        <w:numPr>
          <w:ilvl w:val="0"/>
          <w:numId w:val="20"/>
        </w:numPr>
        <w:rPr>
          <w:lang w:val="en-IN"/>
        </w:rPr>
      </w:pPr>
      <w:r w:rsidRPr="0090071C">
        <w:rPr>
          <w:lang w:val="en-IN"/>
        </w:rPr>
        <w:t>Tooltips can display additional information when hovering over data points.</w:t>
      </w:r>
    </w:p>
    <w:p w14:paraId="72810A5E" w14:textId="77777777" w:rsidR="0090071C" w:rsidRPr="0090071C" w:rsidRDefault="0090071C" w:rsidP="0090071C">
      <w:pPr>
        <w:numPr>
          <w:ilvl w:val="0"/>
          <w:numId w:val="20"/>
        </w:numPr>
        <w:rPr>
          <w:lang w:val="en-IN"/>
        </w:rPr>
      </w:pPr>
      <w:r w:rsidRPr="0090071C">
        <w:rPr>
          <w:lang w:val="en-IN"/>
        </w:rPr>
        <w:t>Filters enable users to explore subsets of the data.</w:t>
      </w:r>
    </w:p>
    <w:p w14:paraId="5B77A8FD" w14:textId="77777777" w:rsidR="0090071C" w:rsidRPr="0090071C" w:rsidRDefault="0090071C" w:rsidP="0090071C">
      <w:pPr>
        <w:numPr>
          <w:ilvl w:val="0"/>
          <w:numId w:val="20"/>
        </w:numPr>
        <w:rPr>
          <w:lang w:val="en-IN"/>
        </w:rPr>
      </w:pPr>
      <w:r w:rsidRPr="0090071C">
        <w:rPr>
          <w:lang w:val="en-IN"/>
        </w:rPr>
        <w:t>Zooming in on a chart helps examine finer details in large datasets.</w:t>
      </w:r>
    </w:p>
    <w:p w14:paraId="189AE108" w14:textId="77777777" w:rsidR="0090071C" w:rsidRPr="0090071C" w:rsidRDefault="0090071C" w:rsidP="0090071C">
      <w:pPr>
        <w:numPr>
          <w:ilvl w:val="0"/>
          <w:numId w:val="15"/>
        </w:numPr>
        <w:rPr>
          <w:lang w:val="en-IN"/>
        </w:rPr>
      </w:pPr>
      <w:r w:rsidRPr="0090071C">
        <w:rPr>
          <w:b/>
          <w:bCs/>
          <w:lang w:val="en-IN"/>
        </w:rPr>
        <w:t>Example</w:t>
      </w:r>
      <w:r w:rsidRPr="0090071C">
        <w:rPr>
          <w:lang w:val="en-IN"/>
        </w:rPr>
        <w:t xml:space="preserve">: In a sales dashboard, allow users to filter data by region or </w:t>
      </w:r>
      <w:proofErr w:type="gramStart"/>
      <w:r w:rsidRPr="0090071C">
        <w:rPr>
          <w:lang w:val="en-IN"/>
        </w:rPr>
        <w:t>time period</w:t>
      </w:r>
      <w:proofErr w:type="gramEnd"/>
      <w:r w:rsidRPr="0090071C">
        <w:rPr>
          <w:lang w:val="en-IN"/>
        </w:rPr>
        <w:t xml:space="preserve"> to focus on specific areas of interest.</w:t>
      </w:r>
    </w:p>
    <w:p w14:paraId="08B7B1B2" w14:textId="77777777" w:rsidR="0090071C" w:rsidRPr="0090071C" w:rsidRDefault="00000000" w:rsidP="0090071C">
      <w:pPr>
        <w:rPr>
          <w:lang w:val="en-IN"/>
        </w:rPr>
      </w:pPr>
      <w:r>
        <w:rPr>
          <w:lang w:val="en-IN"/>
        </w:rPr>
        <w:pict w14:anchorId="0D777839">
          <v:rect id="_x0000_i1035" style="width:0;height:1.5pt" o:hralign="center" o:hrstd="t" o:hr="t" fillcolor="#a0a0a0" stroked="f"/>
        </w:pict>
      </w:r>
    </w:p>
    <w:p w14:paraId="0A28BF93" w14:textId="77777777" w:rsidR="0090071C" w:rsidRPr="0090071C" w:rsidRDefault="0090071C" w:rsidP="0090071C">
      <w:pPr>
        <w:rPr>
          <w:b/>
          <w:bCs/>
          <w:lang w:val="en-IN"/>
        </w:rPr>
      </w:pPr>
      <w:r w:rsidRPr="0090071C">
        <w:rPr>
          <w:b/>
          <w:bCs/>
          <w:lang w:val="en-IN"/>
        </w:rPr>
        <w:t>10. Aesthetics</w:t>
      </w:r>
    </w:p>
    <w:p w14:paraId="584A2FEF" w14:textId="77777777" w:rsidR="0090071C" w:rsidRPr="0090071C" w:rsidRDefault="0090071C" w:rsidP="0090071C">
      <w:pPr>
        <w:numPr>
          <w:ilvl w:val="0"/>
          <w:numId w:val="15"/>
        </w:numPr>
        <w:rPr>
          <w:lang w:val="en-IN"/>
        </w:rPr>
      </w:pPr>
      <w:r w:rsidRPr="0090071C">
        <w:rPr>
          <w:lang w:val="en-IN"/>
        </w:rPr>
        <w:t xml:space="preserve">Aesthetics contribute to making a visualization visually engaging, but they should not come at the expense of clarity or simplicity. A well-designed and visually pleasing chart can enhance user experience and make the insights more memorable. Use </w:t>
      </w:r>
      <w:proofErr w:type="spellStart"/>
      <w:r w:rsidRPr="0090071C">
        <w:rPr>
          <w:lang w:val="en-IN"/>
        </w:rPr>
        <w:t>color</w:t>
      </w:r>
      <w:proofErr w:type="spellEnd"/>
      <w:r w:rsidRPr="0090071C">
        <w:rPr>
          <w:lang w:val="en-IN"/>
        </w:rPr>
        <w:t xml:space="preserve"> schemes, typography, and layout that are visually balanced and appealing.</w:t>
      </w:r>
    </w:p>
    <w:p w14:paraId="311DD33E" w14:textId="77777777" w:rsidR="0090071C" w:rsidRPr="0090071C" w:rsidRDefault="0090071C" w:rsidP="0090071C">
      <w:pPr>
        <w:numPr>
          <w:ilvl w:val="0"/>
          <w:numId w:val="21"/>
        </w:numPr>
        <w:rPr>
          <w:lang w:val="en-IN"/>
        </w:rPr>
      </w:pPr>
      <w:r w:rsidRPr="0090071C">
        <w:rPr>
          <w:lang w:val="en-IN"/>
        </w:rPr>
        <w:t xml:space="preserve">Avoid garish </w:t>
      </w:r>
      <w:proofErr w:type="spellStart"/>
      <w:r w:rsidRPr="0090071C">
        <w:rPr>
          <w:lang w:val="en-IN"/>
        </w:rPr>
        <w:t>colors</w:t>
      </w:r>
      <w:proofErr w:type="spellEnd"/>
      <w:r w:rsidRPr="0090071C">
        <w:rPr>
          <w:lang w:val="en-IN"/>
        </w:rPr>
        <w:t xml:space="preserve"> or excessive contrast that can cause visual strain.</w:t>
      </w:r>
    </w:p>
    <w:p w14:paraId="603DCF2F" w14:textId="77777777" w:rsidR="0090071C" w:rsidRPr="0090071C" w:rsidRDefault="0090071C" w:rsidP="0090071C">
      <w:pPr>
        <w:numPr>
          <w:ilvl w:val="0"/>
          <w:numId w:val="21"/>
        </w:numPr>
        <w:rPr>
          <w:lang w:val="en-IN"/>
        </w:rPr>
      </w:pPr>
      <w:r w:rsidRPr="0090071C">
        <w:rPr>
          <w:lang w:val="en-IN"/>
        </w:rPr>
        <w:t>Consider whitespace and alignment for a clean, professional look.</w:t>
      </w:r>
    </w:p>
    <w:p w14:paraId="3E4219DD" w14:textId="77777777" w:rsidR="0090071C" w:rsidRPr="0090071C" w:rsidRDefault="0090071C" w:rsidP="0090071C">
      <w:pPr>
        <w:numPr>
          <w:ilvl w:val="0"/>
          <w:numId w:val="15"/>
        </w:numPr>
        <w:rPr>
          <w:lang w:val="en-IN"/>
        </w:rPr>
      </w:pPr>
      <w:r w:rsidRPr="0090071C">
        <w:rPr>
          <w:b/>
          <w:bCs/>
          <w:lang w:val="en-IN"/>
        </w:rPr>
        <w:t>Example</w:t>
      </w:r>
      <w:r w:rsidRPr="0090071C">
        <w:rPr>
          <w:lang w:val="en-IN"/>
        </w:rPr>
        <w:t xml:space="preserve">: Use a consistent </w:t>
      </w:r>
      <w:proofErr w:type="spellStart"/>
      <w:r w:rsidRPr="0090071C">
        <w:rPr>
          <w:lang w:val="en-IN"/>
        </w:rPr>
        <w:t>color</w:t>
      </w:r>
      <w:proofErr w:type="spellEnd"/>
      <w:r w:rsidRPr="0090071C">
        <w:rPr>
          <w:lang w:val="en-IN"/>
        </w:rPr>
        <w:t xml:space="preserve"> palette with harmonious tones rather than clashing </w:t>
      </w:r>
      <w:proofErr w:type="spellStart"/>
      <w:r w:rsidRPr="0090071C">
        <w:rPr>
          <w:lang w:val="en-IN"/>
        </w:rPr>
        <w:t>colors</w:t>
      </w:r>
      <w:proofErr w:type="spellEnd"/>
      <w:r w:rsidRPr="0090071C">
        <w:rPr>
          <w:lang w:val="en-IN"/>
        </w:rPr>
        <w:t xml:space="preserve"> that might distract the viewer.</w:t>
      </w:r>
    </w:p>
    <w:p w14:paraId="08E6FA52" w14:textId="77777777" w:rsidR="0090071C" w:rsidRPr="0090071C" w:rsidRDefault="00000000" w:rsidP="0090071C">
      <w:pPr>
        <w:rPr>
          <w:lang w:val="en-IN"/>
        </w:rPr>
      </w:pPr>
      <w:r>
        <w:rPr>
          <w:lang w:val="en-IN"/>
        </w:rPr>
        <w:pict w14:anchorId="3B4BE339">
          <v:rect id="_x0000_i1036" style="width:0;height:1.5pt" o:hralign="center" o:hrstd="t" o:hr="t" fillcolor="#a0a0a0" stroked="f"/>
        </w:pict>
      </w:r>
    </w:p>
    <w:p w14:paraId="201DD6C3" w14:textId="77777777" w:rsidR="0090071C" w:rsidRPr="0090071C" w:rsidRDefault="0090071C" w:rsidP="0090071C">
      <w:pPr>
        <w:rPr>
          <w:b/>
          <w:bCs/>
          <w:lang w:val="en-IN"/>
        </w:rPr>
      </w:pPr>
      <w:r w:rsidRPr="0090071C">
        <w:rPr>
          <w:b/>
          <w:bCs/>
          <w:lang w:val="en-IN"/>
        </w:rPr>
        <w:t>11. Accessibility</w:t>
      </w:r>
    </w:p>
    <w:p w14:paraId="33C4A872" w14:textId="77777777" w:rsidR="0090071C" w:rsidRPr="0090071C" w:rsidRDefault="0090071C" w:rsidP="0090071C">
      <w:pPr>
        <w:numPr>
          <w:ilvl w:val="0"/>
          <w:numId w:val="15"/>
        </w:numPr>
        <w:rPr>
          <w:lang w:val="en-IN"/>
        </w:rPr>
      </w:pPr>
      <w:r w:rsidRPr="0090071C">
        <w:rPr>
          <w:lang w:val="en-IN"/>
        </w:rPr>
        <w:lastRenderedPageBreak/>
        <w:t xml:space="preserve">A good data visualization should be </w:t>
      </w:r>
      <w:r w:rsidRPr="0090071C">
        <w:rPr>
          <w:b/>
          <w:bCs/>
          <w:lang w:val="en-IN"/>
        </w:rPr>
        <w:t>accessible</w:t>
      </w:r>
      <w:r w:rsidRPr="0090071C">
        <w:rPr>
          <w:lang w:val="en-IN"/>
        </w:rPr>
        <w:t xml:space="preserve"> to everyone, including those with visual impairments. This means using readable fonts, adequate contrast, and ensuring that the visualization can be understood by individuals with </w:t>
      </w:r>
      <w:proofErr w:type="spellStart"/>
      <w:r w:rsidRPr="0090071C">
        <w:rPr>
          <w:lang w:val="en-IN"/>
        </w:rPr>
        <w:t>color</w:t>
      </w:r>
      <w:proofErr w:type="spellEnd"/>
      <w:r w:rsidRPr="0090071C">
        <w:rPr>
          <w:lang w:val="en-IN"/>
        </w:rPr>
        <w:t xml:space="preserve"> blindness or other visual limitations.</w:t>
      </w:r>
    </w:p>
    <w:p w14:paraId="1A7EDA55" w14:textId="77777777" w:rsidR="0090071C" w:rsidRPr="0090071C" w:rsidRDefault="0090071C" w:rsidP="0090071C">
      <w:pPr>
        <w:numPr>
          <w:ilvl w:val="0"/>
          <w:numId w:val="22"/>
        </w:numPr>
        <w:rPr>
          <w:lang w:val="en-IN"/>
        </w:rPr>
      </w:pPr>
      <w:r w:rsidRPr="0090071C">
        <w:rPr>
          <w:lang w:val="en-IN"/>
        </w:rPr>
        <w:t xml:space="preserve">Use </w:t>
      </w:r>
      <w:proofErr w:type="spellStart"/>
      <w:r w:rsidRPr="0090071C">
        <w:rPr>
          <w:lang w:val="en-IN"/>
        </w:rPr>
        <w:t>color</w:t>
      </w:r>
      <w:proofErr w:type="spellEnd"/>
      <w:r w:rsidRPr="0090071C">
        <w:rPr>
          <w:lang w:val="en-IN"/>
        </w:rPr>
        <w:t xml:space="preserve"> palettes that are </w:t>
      </w:r>
      <w:proofErr w:type="spellStart"/>
      <w:r w:rsidRPr="0090071C">
        <w:rPr>
          <w:lang w:val="en-IN"/>
        </w:rPr>
        <w:t>colorblind</w:t>
      </w:r>
      <w:proofErr w:type="spellEnd"/>
      <w:r w:rsidRPr="0090071C">
        <w:rPr>
          <w:lang w:val="en-IN"/>
        </w:rPr>
        <w:t>-friendly.</w:t>
      </w:r>
    </w:p>
    <w:p w14:paraId="0F8ABC35" w14:textId="77777777" w:rsidR="0090071C" w:rsidRPr="0090071C" w:rsidRDefault="0090071C" w:rsidP="0090071C">
      <w:pPr>
        <w:numPr>
          <w:ilvl w:val="0"/>
          <w:numId w:val="22"/>
        </w:numPr>
        <w:rPr>
          <w:lang w:val="en-IN"/>
        </w:rPr>
      </w:pPr>
      <w:r w:rsidRPr="0090071C">
        <w:rPr>
          <w:lang w:val="en-IN"/>
        </w:rPr>
        <w:t>Ensure text is large enough to be readable on all devices.</w:t>
      </w:r>
    </w:p>
    <w:p w14:paraId="5863021D" w14:textId="77777777" w:rsidR="0090071C" w:rsidRPr="0090071C" w:rsidRDefault="0090071C" w:rsidP="0090071C">
      <w:pPr>
        <w:numPr>
          <w:ilvl w:val="0"/>
          <w:numId w:val="22"/>
        </w:numPr>
        <w:rPr>
          <w:lang w:val="en-IN"/>
        </w:rPr>
      </w:pPr>
      <w:r w:rsidRPr="0090071C">
        <w:rPr>
          <w:lang w:val="en-IN"/>
        </w:rPr>
        <w:t>Include alternative text for web-based visualizations so that screen readers can interpret the data.</w:t>
      </w:r>
    </w:p>
    <w:p w14:paraId="6954E99A" w14:textId="77777777" w:rsidR="0090071C" w:rsidRPr="0090071C" w:rsidRDefault="0090071C" w:rsidP="0090071C">
      <w:pPr>
        <w:numPr>
          <w:ilvl w:val="0"/>
          <w:numId w:val="15"/>
        </w:numPr>
        <w:rPr>
          <w:lang w:val="en-IN"/>
        </w:rPr>
      </w:pPr>
      <w:r w:rsidRPr="0090071C">
        <w:rPr>
          <w:b/>
          <w:bCs/>
          <w:lang w:val="en-IN"/>
        </w:rPr>
        <w:t>Example</w:t>
      </w:r>
      <w:r w:rsidRPr="0090071C">
        <w:rPr>
          <w:lang w:val="en-IN"/>
        </w:rPr>
        <w:t xml:space="preserve">: Avoid relying solely on </w:t>
      </w:r>
      <w:proofErr w:type="spellStart"/>
      <w:r w:rsidRPr="0090071C">
        <w:rPr>
          <w:lang w:val="en-IN"/>
        </w:rPr>
        <w:t>color</w:t>
      </w:r>
      <w:proofErr w:type="spellEnd"/>
      <w:r w:rsidRPr="0090071C">
        <w:rPr>
          <w:lang w:val="en-IN"/>
        </w:rPr>
        <w:t xml:space="preserve"> to convey differences in data; instead, use patterns, labels, or shapes to supplement </w:t>
      </w:r>
      <w:proofErr w:type="spellStart"/>
      <w:r w:rsidRPr="0090071C">
        <w:rPr>
          <w:lang w:val="en-IN"/>
        </w:rPr>
        <w:t>color</w:t>
      </w:r>
      <w:proofErr w:type="spellEnd"/>
      <w:r w:rsidRPr="0090071C">
        <w:rPr>
          <w:lang w:val="en-IN"/>
        </w:rPr>
        <w:t xml:space="preserve"> encoding.</w:t>
      </w:r>
    </w:p>
    <w:p w14:paraId="79929554" w14:textId="77777777" w:rsidR="0090071C" w:rsidRPr="0090071C" w:rsidRDefault="00000000" w:rsidP="0090071C">
      <w:pPr>
        <w:rPr>
          <w:lang w:val="en-IN"/>
        </w:rPr>
      </w:pPr>
      <w:r>
        <w:rPr>
          <w:lang w:val="en-IN"/>
        </w:rPr>
        <w:pict w14:anchorId="6958C43E">
          <v:rect id="_x0000_i1037" style="width:0;height:1.5pt" o:hralign="center" o:hrstd="t" o:hr="t" fillcolor="#a0a0a0" stroked="f"/>
        </w:pict>
      </w:r>
    </w:p>
    <w:p w14:paraId="0777B64C" w14:textId="77777777" w:rsidR="0090071C" w:rsidRPr="0090071C" w:rsidRDefault="0090071C" w:rsidP="0090071C">
      <w:pPr>
        <w:rPr>
          <w:b/>
          <w:bCs/>
          <w:lang w:val="en-IN"/>
        </w:rPr>
      </w:pPr>
      <w:r w:rsidRPr="0090071C">
        <w:rPr>
          <w:b/>
          <w:bCs/>
          <w:lang w:val="en-IN"/>
        </w:rPr>
        <w:t>12. Hierarchy</w:t>
      </w:r>
    </w:p>
    <w:p w14:paraId="169941FA" w14:textId="77777777" w:rsidR="0090071C" w:rsidRPr="0090071C" w:rsidRDefault="0090071C" w:rsidP="0090071C">
      <w:pPr>
        <w:numPr>
          <w:ilvl w:val="0"/>
          <w:numId w:val="15"/>
        </w:numPr>
        <w:rPr>
          <w:lang w:val="en-IN"/>
        </w:rPr>
      </w:pPr>
      <w:r w:rsidRPr="0090071C">
        <w:rPr>
          <w:b/>
          <w:bCs/>
          <w:lang w:val="en-IN"/>
        </w:rPr>
        <w:t>Hierarchy</w:t>
      </w:r>
      <w:r w:rsidRPr="0090071C">
        <w:rPr>
          <w:lang w:val="en-IN"/>
        </w:rPr>
        <w:t xml:space="preserve"> is about organizing the information in the visualization so that the most important insights are highlighted and easily recognized. Establish a clear flow of information that guides the viewer from the most important data points to supporting details.</w:t>
      </w:r>
    </w:p>
    <w:p w14:paraId="1084C86C" w14:textId="77777777" w:rsidR="0090071C" w:rsidRPr="0090071C" w:rsidRDefault="0090071C" w:rsidP="0090071C">
      <w:pPr>
        <w:numPr>
          <w:ilvl w:val="0"/>
          <w:numId w:val="23"/>
        </w:numPr>
        <w:rPr>
          <w:lang w:val="en-IN"/>
        </w:rPr>
      </w:pPr>
      <w:r w:rsidRPr="0090071C">
        <w:rPr>
          <w:lang w:val="en-IN"/>
        </w:rPr>
        <w:t xml:space="preserve">Use size, position, and </w:t>
      </w:r>
      <w:proofErr w:type="spellStart"/>
      <w:r w:rsidRPr="0090071C">
        <w:rPr>
          <w:lang w:val="en-IN"/>
        </w:rPr>
        <w:t>color</w:t>
      </w:r>
      <w:proofErr w:type="spellEnd"/>
      <w:r w:rsidRPr="0090071C">
        <w:rPr>
          <w:lang w:val="en-IN"/>
        </w:rPr>
        <w:t xml:space="preserve"> to indicate the relative importance of data points.</w:t>
      </w:r>
    </w:p>
    <w:p w14:paraId="51099E57" w14:textId="77777777" w:rsidR="0090071C" w:rsidRPr="0090071C" w:rsidRDefault="0090071C" w:rsidP="0090071C">
      <w:pPr>
        <w:numPr>
          <w:ilvl w:val="0"/>
          <w:numId w:val="23"/>
        </w:numPr>
        <w:rPr>
          <w:lang w:val="en-IN"/>
        </w:rPr>
      </w:pPr>
      <w:r w:rsidRPr="0090071C">
        <w:rPr>
          <w:lang w:val="en-IN"/>
        </w:rPr>
        <w:t>Place key insights prominently in the visualization, with supporting details secondary.</w:t>
      </w:r>
    </w:p>
    <w:p w14:paraId="790C57E7" w14:textId="77777777" w:rsidR="0090071C" w:rsidRPr="0090071C" w:rsidRDefault="0090071C" w:rsidP="0090071C">
      <w:pPr>
        <w:numPr>
          <w:ilvl w:val="0"/>
          <w:numId w:val="23"/>
        </w:numPr>
        <w:rPr>
          <w:lang w:val="en-IN"/>
        </w:rPr>
      </w:pPr>
      <w:r w:rsidRPr="0090071C">
        <w:rPr>
          <w:lang w:val="en-IN"/>
        </w:rPr>
        <w:t>Structure the layout so that the viewer’s eye is naturally drawn to the most critical parts first.</w:t>
      </w:r>
    </w:p>
    <w:p w14:paraId="69953320" w14:textId="77777777" w:rsidR="0090071C" w:rsidRPr="0090071C" w:rsidRDefault="0090071C" w:rsidP="0090071C">
      <w:pPr>
        <w:numPr>
          <w:ilvl w:val="0"/>
          <w:numId w:val="15"/>
        </w:numPr>
        <w:rPr>
          <w:lang w:val="en-IN"/>
        </w:rPr>
      </w:pPr>
      <w:r w:rsidRPr="0090071C">
        <w:rPr>
          <w:b/>
          <w:bCs/>
          <w:lang w:val="en-IN"/>
        </w:rPr>
        <w:t>Example</w:t>
      </w:r>
      <w:r w:rsidRPr="0090071C">
        <w:rPr>
          <w:lang w:val="en-IN"/>
        </w:rPr>
        <w:t>: In a dashboard, place key performance indicators (KPIs) like revenue or profit at the top, while more granular details (e.g., product breakdowns) are placed below.</w:t>
      </w:r>
    </w:p>
    <w:p w14:paraId="72F4095D" w14:textId="77777777" w:rsidR="0090071C" w:rsidRDefault="0090071C" w:rsidP="00B74449"/>
    <w:p w14:paraId="2F85154F" w14:textId="642BCC94" w:rsidR="00E1055C" w:rsidRDefault="00C34B25" w:rsidP="00C34B25">
      <w:pPr>
        <w:pStyle w:val="Heading2"/>
      </w:pPr>
      <w:r w:rsidRPr="00C34B25">
        <w:lastRenderedPageBreak/>
        <w:t>Understanding the role of interactivity in data visualization</w:t>
      </w:r>
    </w:p>
    <w:p w14:paraId="0608FFD6" w14:textId="2115DD7B" w:rsidR="008968CF" w:rsidRDefault="008968CF" w:rsidP="00B74449">
      <w:hyperlink r:id="rId20" w:history="1">
        <w:r w:rsidRPr="00454B02">
          <w:rPr>
            <w:rStyle w:val="Hyperlink"/>
          </w:rPr>
          <w:t>https://www.geeksforgeeks.org/what-is-interactive-data-visualization/</w:t>
        </w:r>
      </w:hyperlink>
    </w:p>
    <w:p w14:paraId="4C706192" w14:textId="4E6FADA9" w:rsidR="00861DF9" w:rsidRDefault="00861DF9" w:rsidP="00B74449">
      <w:hyperlink r:id="rId21" w:history="1">
        <w:r w:rsidRPr="00454B02">
          <w:rPr>
            <w:rStyle w:val="Hyperlink"/>
          </w:rPr>
          <w:t>https://infogram.com/blog/7-key-benefits-of-interactive-data-visualization/</w:t>
        </w:r>
      </w:hyperlink>
    </w:p>
    <w:p w14:paraId="0EDD2734" w14:textId="77777777" w:rsidR="00861DF9" w:rsidRDefault="00861DF9" w:rsidP="00B74449"/>
    <w:p w14:paraId="0AB99F65" w14:textId="77777777" w:rsidR="008968CF" w:rsidRPr="00B74449" w:rsidRDefault="008968CF" w:rsidP="00B74449"/>
    <w:sectPr w:rsidR="008968CF" w:rsidRPr="00B74449">
      <w:footerReference w:type="default" r:id="rId22"/>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22114" w14:textId="77777777" w:rsidR="004229D1" w:rsidRDefault="004229D1">
      <w:r>
        <w:separator/>
      </w:r>
    </w:p>
    <w:p w14:paraId="2A3BEE29" w14:textId="77777777" w:rsidR="004229D1" w:rsidRDefault="004229D1"/>
  </w:endnote>
  <w:endnote w:type="continuationSeparator" w:id="0">
    <w:p w14:paraId="37515DFA" w14:textId="77777777" w:rsidR="004229D1" w:rsidRDefault="004229D1">
      <w:r>
        <w:continuationSeparator/>
      </w:r>
    </w:p>
    <w:p w14:paraId="478F1337" w14:textId="77777777" w:rsidR="004229D1" w:rsidRDefault="004229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lackadder ITC">
    <w:panose1 w:val="04020505051007020D02"/>
    <w:charset w:val="00"/>
    <w:family w:val="decorative"/>
    <w:pitch w:val="variable"/>
    <w:sig w:usb0="00000003" w:usb1="00000000" w:usb2="00000000" w:usb3="00000000" w:csb0="00000001" w:csb1="00000000"/>
  </w:font>
  <w:font w:name="Game of Thrones">
    <w:panose1 w:val="02000500000000000000"/>
    <w:charset w:val="00"/>
    <w:family w:val="auto"/>
    <w:pitch w:val="variable"/>
    <w:sig w:usb0="A00000A7" w:usb1="5000004A"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0699706"/>
      <w:docPartObj>
        <w:docPartGallery w:val="Page Numbers (Bottom of Page)"/>
        <w:docPartUnique/>
      </w:docPartObj>
    </w:sdtPr>
    <w:sdtEndPr>
      <w:rPr>
        <w:noProof/>
      </w:rPr>
    </w:sdtEndPr>
    <w:sdtContent>
      <w:p w14:paraId="5C6BE824" w14:textId="77777777" w:rsidR="008918F2" w:rsidRDefault="00E34F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8AC315" w14:textId="77777777" w:rsidR="004229D1" w:rsidRDefault="004229D1">
      <w:r>
        <w:separator/>
      </w:r>
    </w:p>
    <w:p w14:paraId="7D6A9E7E" w14:textId="77777777" w:rsidR="004229D1" w:rsidRDefault="004229D1"/>
  </w:footnote>
  <w:footnote w:type="continuationSeparator" w:id="0">
    <w:p w14:paraId="431E8CD8" w14:textId="77777777" w:rsidR="004229D1" w:rsidRDefault="004229D1">
      <w:r>
        <w:continuationSeparator/>
      </w:r>
    </w:p>
    <w:p w14:paraId="060E046D" w14:textId="77777777" w:rsidR="004229D1" w:rsidRDefault="004229D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1"/>
    <w:multiLevelType w:val="singleLevel"/>
    <w:tmpl w:val="0DA83ED0"/>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875B11"/>
    <w:multiLevelType w:val="multilevel"/>
    <w:tmpl w:val="A670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F3F37"/>
    <w:multiLevelType w:val="multilevel"/>
    <w:tmpl w:val="A348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45DEB"/>
    <w:multiLevelType w:val="multilevel"/>
    <w:tmpl w:val="9EAA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81CF0"/>
    <w:multiLevelType w:val="multilevel"/>
    <w:tmpl w:val="D13A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740FA"/>
    <w:multiLevelType w:val="multilevel"/>
    <w:tmpl w:val="E9B4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3565E"/>
    <w:multiLevelType w:val="multilevel"/>
    <w:tmpl w:val="16CC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C27CA"/>
    <w:multiLevelType w:val="multilevel"/>
    <w:tmpl w:val="62E4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7B1C06"/>
    <w:multiLevelType w:val="multilevel"/>
    <w:tmpl w:val="ABDE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03313F"/>
    <w:multiLevelType w:val="multilevel"/>
    <w:tmpl w:val="030A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0A694C"/>
    <w:multiLevelType w:val="multilevel"/>
    <w:tmpl w:val="B4BA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B6DE5"/>
    <w:multiLevelType w:val="multilevel"/>
    <w:tmpl w:val="5FA6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2728AE"/>
    <w:multiLevelType w:val="multilevel"/>
    <w:tmpl w:val="96BA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B0F93"/>
    <w:multiLevelType w:val="multilevel"/>
    <w:tmpl w:val="7716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673845"/>
    <w:multiLevelType w:val="multilevel"/>
    <w:tmpl w:val="FA8C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540159"/>
    <w:multiLevelType w:val="multilevel"/>
    <w:tmpl w:val="C0F8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9873E99"/>
    <w:multiLevelType w:val="multilevel"/>
    <w:tmpl w:val="55BE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D94271"/>
    <w:multiLevelType w:val="multilevel"/>
    <w:tmpl w:val="30F2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4A48A8"/>
    <w:multiLevelType w:val="multilevel"/>
    <w:tmpl w:val="2B64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905657">
    <w:abstractNumId w:val="2"/>
  </w:num>
  <w:num w:numId="2" w16cid:durableId="1654144736">
    <w:abstractNumId w:val="1"/>
  </w:num>
  <w:num w:numId="3" w16cid:durableId="944767606">
    <w:abstractNumId w:val="10"/>
  </w:num>
  <w:num w:numId="4" w16cid:durableId="1791851463">
    <w:abstractNumId w:val="19"/>
  </w:num>
  <w:num w:numId="5" w16cid:durableId="499389782">
    <w:abstractNumId w:val="0"/>
  </w:num>
  <w:num w:numId="6" w16cid:durableId="1143280438">
    <w:abstractNumId w:val="8"/>
  </w:num>
  <w:num w:numId="7" w16cid:durableId="2037919921">
    <w:abstractNumId w:val="14"/>
  </w:num>
  <w:num w:numId="8" w16cid:durableId="207107608">
    <w:abstractNumId w:val="11"/>
  </w:num>
  <w:num w:numId="9" w16cid:durableId="779378835">
    <w:abstractNumId w:val="22"/>
  </w:num>
  <w:num w:numId="10" w16cid:durableId="1907568586">
    <w:abstractNumId w:val="15"/>
  </w:num>
  <w:num w:numId="11" w16cid:durableId="1308125327">
    <w:abstractNumId w:val="5"/>
  </w:num>
  <w:num w:numId="12" w16cid:durableId="935676847">
    <w:abstractNumId w:val="13"/>
  </w:num>
  <w:num w:numId="13" w16cid:durableId="1373119347">
    <w:abstractNumId w:val="17"/>
  </w:num>
  <w:num w:numId="14" w16cid:durableId="1140223758">
    <w:abstractNumId w:val="12"/>
  </w:num>
  <w:num w:numId="15" w16cid:durableId="604994908">
    <w:abstractNumId w:val="16"/>
  </w:num>
  <w:num w:numId="16" w16cid:durableId="1830555941">
    <w:abstractNumId w:val="3"/>
  </w:num>
  <w:num w:numId="17" w16cid:durableId="1081222139">
    <w:abstractNumId w:val="20"/>
  </w:num>
  <w:num w:numId="18" w16cid:durableId="1214734249">
    <w:abstractNumId w:val="6"/>
  </w:num>
  <w:num w:numId="19" w16cid:durableId="1159345262">
    <w:abstractNumId w:val="9"/>
  </w:num>
  <w:num w:numId="20" w16cid:durableId="1894733725">
    <w:abstractNumId w:val="7"/>
  </w:num>
  <w:num w:numId="21" w16cid:durableId="158154358">
    <w:abstractNumId w:val="18"/>
  </w:num>
  <w:num w:numId="22" w16cid:durableId="725180474">
    <w:abstractNumId w:val="4"/>
  </w:num>
  <w:num w:numId="23" w16cid:durableId="69044825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814"/>
    <w:rsid w:val="0004068E"/>
    <w:rsid w:val="000F437F"/>
    <w:rsid w:val="0019129B"/>
    <w:rsid w:val="001C0028"/>
    <w:rsid w:val="001F0CCA"/>
    <w:rsid w:val="0028173F"/>
    <w:rsid w:val="00384C4B"/>
    <w:rsid w:val="00392DCF"/>
    <w:rsid w:val="003E1814"/>
    <w:rsid w:val="0040088F"/>
    <w:rsid w:val="004229D1"/>
    <w:rsid w:val="00425F0D"/>
    <w:rsid w:val="00467017"/>
    <w:rsid w:val="004A7236"/>
    <w:rsid w:val="004C512B"/>
    <w:rsid w:val="004E5D80"/>
    <w:rsid w:val="006D0DEC"/>
    <w:rsid w:val="00706A53"/>
    <w:rsid w:val="00713E5A"/>
    <w:rsid w:val="00772FA6"/>
    <w:rsid w:val="00787627"/>
    <w:rsid w:val="00861DF9"/>
    <w:rsid w:val="00873806"/>
    <w:rsid w:val="008918F2"/>
    <w:rsid w:val="008968CF"/>
    <w:rsid w:val="0090071C"/>
    <w:rsid w:val="009A11DE"/>
    <w:rsid w:val="00A00F75"/>
    <w:rsid w:val="00A24195"/>
    <w:rsid w:val="00B41922"/>
    <w:rsid w:val="00B74449"/>
    <w:rsid w:val="00C34B25"/>
    <w:rsid w:val="00D00B77"/>
    <w:rsid w:val="00E1055C"/>
    <w:rsid w:val="00E34FED"/>
    <w:rsid w:val="00E428BD"/>
    <w:rsid w:val="00E93456"/>
    <w:rsid w:val="00EB0EEA"/>
    <w:rsid w:val="00EC1EDB"/>
    <w:rsid w:val="00F22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7CD08"/>
  <w15:chartTrackingRefBased/>
  <w15:docId w15:val="{7A30E6EF-3135-4C37-A699-4921B1C0D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8" w:qFormat="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CCA"/>
  </w:style>
  <w:style w:type="paragraph" w:styleId="Heading1">
    <w:name w:val="heading 1"/>
    <w:basedOn w:val="Normal"/>
    <w:next w:val="Normal"/>
    <w:link w:val="Heading1Char"/>
    <w:uiPriority w:val="9"/>
    <w:qFormat/>
    <w:rsid w:val="001F0CCA"/>
    <w:pPr>
      <w:keepNext/>
      <w:keepLines/>
      <w:pBdr>
        <w:bottom w:val="single" w:sz="12" w:space="12" w:color="56152F" w:themeColor="accent4"/>
      </w:pBdr>
      <w:spacing w:before="460" w:after="480"/>
      <w:contextualSpacing/>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rsid w:val="001F0CCA"/>
    <w:pPr>
      <w:keepNext/>
      <w:keepLines/>
      <w:spacing w:before="460"/>
      <w:contextualSpacing/>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rsid w:val="001F0CCA"/>
    <w:pPr>
      <w:keepNext/>
      <w:keepLines/>
      <w:spacing w:before="460"/>
      <w:contextualSpacing/>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rsid w:val="001F0CCA"/>
    <w:pPr>
      <w:keepNext/>
      <w:keepLines/>
      <w:spacing w:before="460"/>
      <w:contextualSpacing/>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rsid w:val="001F0CCA"/>
    <w:pPr>
      <w:keepNext/>
      <w:keepLines/>
      <w:spacing w:before="460"/>
      <w:contextualSpacing/>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rsid w:val="001F0CCA"/>
    <w:pPr>
      <w:keepNext/>
      <w:keepLines/>
      <w:spacing w:before="460"/>
      <w:contextualSpacing/>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rsid w:val="001F0CCA"/>
    <w:pPr>
      <w:keepNext/>
      <w:keepLines/>
      <w:spacing w:before="460"/>
      <w:contextualSpacing/>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rsid w:val="001F0CCA"/>
    <w:pPr>
      <w:keepNext/>
      <w:keepLines/>
      <w:spacing w:before="460"/>
      <w:contextualSpacing/>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rsid w:val="001F0CCA"/>
    <w:pPr>
      <w:keepNext/>
      <w:keepLines/>
      <w:spacing w:before="460"/>
      <w:contextualSpacing/>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sid w:val="001F0CCA"/>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713E5A"/>
    <w:rPr>
      <w:color w:val="595959" w:themeColor="text1" w:themeTint="A6"/>
    </w:rPr>
  </w:style>
  <w:style w:type="paragraph" w:styleId="Title">
    <w:name w:val="Title"/>
    <w:basedOn w:val="Normal"/>
    <w:link w:val="TitleChar"/>
    <w:uiPriority w:val="10"/>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sid w:val="001F0CCA"/>
    <w:rPr>
      <w:rFonts w:asciiTheme="majorHAnsi" w:eastAsiaTheme="majorEastAsia" w:hAnsiTheme="majorHAnsi" w:cstheme="majorBidi"/>
      <w:b/>
      <w:szCs w:val="26"/>
    </w:rPr>
  </w:style>
  <w:style w:type="character" w:customStyle="1" w:styleId="Heading3Char">
    <w:name w:val="Heading 3 Char"/>
    <w:basedOn w:val="DefaultParagraphFont"/>
    <w:link w:val="Heading3"/>
    <w:uiPriority w:val="9"/>
    <w:semiHidden/>
    <w:rsid w:val="001F0CCA"/>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sid w:val="001F0CCA"/>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sid w:val="001F0CCA"/>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sid w:val="001F0CCA"/>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sid w:val="001F0CCA"/>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sid w:val="001F0CCA"/>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sid w:val="001F0CCA"/>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8"/>
    <w:qFormat/>
    <w:rsid w:val="00F22C48"/>
    <w:rPr>
      <w:color w:val="731C3F" w:themeColor="hyperlink"/>
      <w:u w:val="single"/>
    </w:rPr>
  </w:style>
  <w:style w:type="paragraph" w:styleId="BalloonText">
    <w:name w:val="Balloon Text"/>
    <w:basedOn w:val="Normal"/>
    <w:link w:val="BalloonTextChar"/>
    <w:uiPriority w:val="99"/>
    <w:semiHidden/>
    <w:unhideWhenUsed/>
    <w:rsid w:val="00425F0D"/>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425F0D"/>
    <w:rPr>
      <w:rFonts w:ascii="Segoe UI" w:hAnsi="Segoe UI" w:cs="Segoe UI"/>
      <w:sz w:val="22"/>
      <w:szCs w:val="18"/>
    </w:rPr>
  </w:style>
  <w:style w:type="paragraph" w:styleId="BodyText3">
    <w:name w:val="Body Text 3"/>
    <w:basedOn w:val="Normal"/>
    <w:link w:val="BodyText3Char"/>
    <w:uiPriority w:val="99"/>
    <w:semiHidden/>
    <w:unhideWhenUsed/>
    <w:rsid w:val="00425F0D"/>
    <w:rPr>
      <w:sz w:val="22"/>
      <w:szCs w:val="16"/>
    </w:rPr>
  </w:style>
  <w:style w:type="character" w:customStyle="1" w:styleId="BodyText3Char">
    <w:name w:val="Body Text 3 Char"/>
    <w:basedOn w:val="DefaultParagraphFont"/>
    <w:link w:val="BodyText3"/>
    <w:uiPriority w:val="99"/>
    <w:semiHidden/>
    <w:rsid w:val="00425F0D"/>
    <w:rPr>
      <w:sz w:val="22"/>
      <w:szCs w:val="16"/>
    </w:rPr>
  </w:style>
  <w:style w:type="paragraph" w:styleId="BodyTextIndent3">
    <w:name w:val="Body Text Indent 3"/>
    <w:basedOn w:val="Normal"/>
    <w:link w:val="BodyTextIndent3Char"/>
    <w:uiPriority w:val="99"/>
    <w:semiHidden/>
    <w:unhideWhenUsed/>
    <w:rsid w:val="00425F0D"/>
    <w:pPr>
      <w:ind w:left="360"/>
    </w:pPr>
    <w:rPr>
      <w:sz w:val="22"/>
      <w:szCs w:val="16"/>
    </w:rPr>
  </w:style>
  <w:style w:type="character" w:customStyle="1" w:styleId="BodyTextIndent3Char">
    <w:name w:val="Body Text Indent 3 Char"/>
    <w:basedOn w:val="DefaultParagraphFont"/>
    <w:link w:val="BodyTextIndent3"/>
    <w:uiPriority w:val="99"/>
    <w:semiHidden/>
    <w:rsid w:val="00425F0D"/>
    <w:rPr>
      <w:sz w:val="22"/>
      <w:szCs w:val="16"/>
    </w:rPr>
  </w:style>
  <w:style w:type="character" w:styleId="CommentReference">
    <w:name w:val="annotation reference"/>
    <w:basedOn w:val="DefaultParagraphFont"/>
    <w:uiPriority w:val="99"/>
    <w:semiHidden/>
    <w:unhideWhenUsed/>
    <w:rsid w:val="00425F0D"/>
    <w:rPr>
      <w:sz w:val="22"/>
      <w:szCs w:val="16"/>
    </w:rPr>
  </w:style>
  <w:style w:type="paragraph" w:styleId="CommentText">
    <w:name w:val="annotation text"/>
    <w:basedOn w:val="Normal"/>
    <w:link w:val="CommentTextChar"/>
    <w:uiPriority w:val="99"/>
    <w:semiHidden/>
    <w:unhideWhenUsed/>
    <w:rsid w:val="00425F0D"/>
    <w:pPr>
      <w:spacing w:line="240" w:lineRule="auto"/>
    </w:pPr>
    <w:rPr>
      <w:sz w:val="22"/>
      <w:szCs w:val="20"/>
    </w:rPr>
  </w:style>
  <w:style w:type="character" w:customStyle="1" w:styleId="CommentTextChar">
    <w:name w:val="Comment Text Char"/>
    <w:basedOn w:val="DefaultParagraphFont"/>
    <w:link w:val="CommentText"/>
    <w:uiPriority w:val="99"/>
    <w:semiHidden/>
    <w:rsid w:val="00425F0D"/>
    <w:rPr>
      <w:sz w:val="22"/>
      <w:szCs w:val="20"/>
    </w:rPr>
  </w:style>
  <w:style w:type="paragraph" w:styleId="CommentSubject">
    <w:name w:val="annotation subject"/>
    <w:basedOn w:val="CommentText"/>
    <w:next w:val="CommentText"/>
    <w:link w:val="CommentSubjectChar"/>
    <w:uiPriority w:val="99"/>
    <w:semiHidden/>
    <w:unhideWhenUsed/>
    <w:rsid w:val="00425F0D"/>
    <w:rPr>
      <w:b/>
      <w:bCs/>
    </w:rPr>
  </w:style>
  <w:style w:type="character" w:customStyle="1" w:styleId="CommentSubjectChar">
    <w:name w:val="Comment Subject Char"/>
    <w:basedOn w:val="CommentTextChar"/>
    <w:link w:val="CommentSubject"/>
    <w:uiPriority w:val="99"/>
    <w:semiHidden/>
    <w:rsid w:val="00425F0D"/>
    <w:rPr>
      <w:b/>
      <w:bCs/>
      <w:sz w:val="22"/>
      <w:szCs w:val="20"/>
    </w:rPr>
  </w:style>
  <w:style w:type="paragraph" w:styleId="DocumentMap">
    <w:name w:val="Document Map"/>
    <w:basedOn w:val="Normal"/>
    <w:link w:val="DocumentMapChar"/>
    <w:uiPriority w:val="99"/>
    <w:semiHidden/>
    <w:unhideWhenUsed/>
    <w:rsid w:val="00425F0D"/>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425F0D"/>
    <w:rPr>
      <w:rFonts w:ascii="Segoe UI" w:hAnsi="Segoe UI" w:cs="Segoe UI"/>
      <w:sz w:val="22"/>
      <w:szCs w:val="16"/>
    </w:rPr>
  </w:style>
  <w:style w:type="paragraph" w:styleId="EndnoteText">
    <w:name w:val="endnote text"/>
    <w:basedOn w:val="Normal"/>
    <w:link w:val="EndnoteTextChar"/>
    <w:uiPriority w:val="99"/>
    <w:semiHidden/>
    <w:unhideWhenUsed/>
    <w:rsid w:val="00425F0D"/>
    <w:pPr>
      <w:spacing w:after="0" w:line="240" w:lineRule="auto"/>
    </w:pPr>
    <w:rPr>
      <w:sz w:val="22"/>
      <w:szCs w:val="20"/>
    </w:rPr>
  </w:style>
  <w:style w:type="character" w:customStyle="1" w:styleId="EndnoteTextChar">
    <w:name w:val="Endnote Text Char"/>
    <w:basedOn w:val="DefaultParagraphFont"/>
    <w:link w:val="EndnoteText"/>
    <w:uiPriority w:val="99"/>
    <w:semiHidden/>
    <w:rsid w:val="00425F0D"/>
    <w:rPr>
      <w:sz w:val="22"/>
      <w:szCs w:val="20"/>
    </w:rPr>
  </w:style>
  <w:style w:type="paragraph" w:styleId="EnvelopeReturn">
    <w:name w:val="envelope return"/>
    <w:basedOn w:val="Normal"/>
    <w:uiPriority w:val="99"/>
    <w:semiHidden/>
    <w:unhideWhenUsed/>
    <w:rsid w:val="00425F0D"/>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425F0D"/>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425F0D"/>
    <w:rPr>
      <w:sz w:val="22"/>
      <w:szCs w:val="20"/>
    </w:rPr>
  </w:style>
  <w:style w:type="character" w:styleId="HTMLCode">
    <w:name w:val="HTML Code"/>
    <w:basedOn w:val="DefaultParagraphFont"/>
    <w:uiPriority w:val="99"/>
    <w:semiHidden/>
    <w:unhideWhenUsed/>
    <w:rsid w:val="00425F0D"/>
    <w:rPr>
      <w:rFonts w:ascii="Consolas" w:hAnsi="Consolas"/>
      <w:sz w:val="22"/>
      <w:szCs w:val="20"/>
    </w:rPr>
  </w:style>
  <w:style w:type="character" w:styleId="HTMLKeyboard">
    <w:name w:val="HTML Keyboard"/>
    <w:basedOn w:val="DefaultParagraphFont"/>
    <w:uiPriority w:val="99"/>
    <w:semiHidden/>
    <w:unhideWhenUsed/>
    <w:rsid w:val="00425F0D"/>
    <w:rPr>
      <w:rFonts w:ascii="Consolas" w:hAnsi="Consolas"/>
      <w:sz w:val="22"/>
      <w:szCs w:val="20"/>
    </w:rPr>
  </w:style>
  <w:style w:type="paragraph" w:styleId="HTMLPreformatted">
    <w:name w:val="HTML Preformatted"/>
    <w:basedOn w:val="Normal"/>
    <w:link w:val="HTMLPreformattedChar"/>
    <w:uiPriority w:val="99"/>
    <w:semiHidden/>
    <w:unhideWhenUsed/>
    <w:rsid w:val="00425F0D"/>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425F0D"/>
    <w:rPr>
      <w:rFonts w:ascii="Consolas" w:hAnsi="Consolas"/>
      <w:sz w:val="22"/>
      <w:szCs w:val="20"/>
    </w:rPr>
  </w:style>
  <w:style w:type="character" w:styleId="HTMLTypewriter">
    <w:name w:val="HTML Typewriter"/>
    <w:basedOn w:val="DefaultParagraphFont"/>
    <w:uiPriority w:val="99"/>
    <w:semiHidden/>
    <w:unhideWhenUsed/>
    <w:rsid w:val="00425F0D"/>
    <w:rPr>
      <w:rFonts w:ascii="Consolas" w:hAnsi="Consolas"/>
      <w:sz w:val="22"/>
      <w:szCs w:val="20"/>
    </w:rPr>
  </w:style>
  <w:style w:type="paragraph" w:styleId="MacroText">
    <w:name w:val="macro"/>
    <w:link w:val="MacroTextChar"/>
    <w:uiPriority w:val="99"/>
    <w:semiHidden/>
    <w:unhideWhenUsed/>
    <w:rsid w:val="00425F0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25F0D"/>
    <w:rPr>
      <w:rFonts w:ascii="Consolas" w:hAnsi="Consolas"/>
      <w:sz w:val="22"/>
      <w:szCs w:val="20"/>
    </w:rPr>
  </w:style>
  <w:style w:type="paragraph" w:styleId="PlainText">
    <w:name w:val="Plain Text"/>
    <w:basedOn w:val="Normal"/>
    <w:link w:val="PlainTextChar"/>
    <w:uiPriority w:val="99"/>
    <w:semiHidden/>
    <w:unhideWhenUsed/>
    <w:rsid w:val="00425F0D"/>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425F0D"/>
    <w:rPr>
      <w:rFonts w:ascii="Consolas" w:hAnsi="Consolas"/>
      <w:sz w:val="22"/>
      <w:szCs w:val="21"/>
    </w:rPr>
  </w:style>
  <w:style w:type="paragraph" w:styleId="MessageHeader">
    <w:name w:val="Message Header"/>
    <w:basedOn w:val="Normal"/>
    <w:link w:val="MessageHeaderChar"/>
    <w:uiPriority w:val="99"/>
    <w:semiHidden/>
    <w:unhideWhenUsed/>
    <w:rsid w:val="00713E5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404040" w:themeColor="text1" w:themeTint="BF"/>
      <w:sz w:val="24"/>
      <w:szCs w:val="24"/>
    </w:rPr>
  </w:style>
  <w:style w:type="character" w:customStyle="1" w:styleId="MessageHeaderChar">
    <w:name w:val="Message Header Char"/>
    <w:basedOn w:val="DefaultParagraphFont"/>
    <w:link w:val="MessageHeader"/>
    <w:uiPriority w:val="99"/>
    <w:semiHidden/>
    <w:rsid w:val="00713E5A"/>
    <w:rPr>
      <w:rFonts w:asciiTheme="majorHAnsi" w:eastAsiaTheme="majorEastAsia" w:hAnsiTheme="majorHAnsi" w:cstheme="majorBidi"/>
      <w:color w:val="404040" w:themeColor="text1" w:themeTint="BF"/>
      <w:sz w:val="24"/>
      <w:szCs w:val="24"/>
      <w:shd w:val="pct20" w:color="auto" w:fill="auto"/>
    </w:rPr>
  </w:style>
  <w:style w:type="character" w:styleId="UnresolvedMention">
    <w:name w:val="Unresolved Mention"/>
    <w:basedOn w:val="DefaultParagraphFont"/>
    <w:uiPriority w:val="99"/>
    <w:semiHidden/>
    <w:unhideWhenUsed/>
    <w:rsid w:val="00787627"/>
    <w:rPr>
      <w:color w:val="605E5C"/>
      <w:shd w:val="clear" w:color="auto" w:fill="E1DFDD"/>
    </w:rPr>
  </w:style>
  <w:style w:type="character" w:styleId="FollowedHyperlink">
    <w:name w:val="FollowedHyperlink"/>
    <w:basedOn w:val="DefaultParagraphFont"/>
    <w:uiPriority w:val="99"/>
    <w:semiHidden/>
    <w:unhideWhenUsed/>
    <w:rsid w:val="0019129B"/>
    <w:rPr>
      <w:color w:val="214C5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5337">
      <w:bodyDiv w:val="1"/>
      <w:marLeft w:val="0"/>
      <w:marRight w:val="0"/>
      <w:marTop w:val="0"/>
      <w:marBottom w:val="0"/>
      <w:divBdr>
        <w:top w:val="none" w:sz="0" w:space="0" w:color="auto"/>
        <w:left w:val="none" w:sz="0" w:space="0" w:color="auto"/>
        <w:bottom w:val="none" w:sz="0" w:space="0" w:color="auto"/>
        <w:right w:val="none" w:sz="0" w:space="0" w:color="auto"/>
      </w:divBdr>
    </w:div>
    <w:div w:id="745758763">
      <w:bodyDiv w:val="1"/>
      <w:marLeft w:val="0"/>
      <w:marRight w:val="0"/>
      <w:marTop w:val="0"/>
      <w:marBottom w:val="0"/>
      <w:divBdr>
        <w:top w:val="none" w:sz="0" w:space="0" w:color="auto"/>
        <w:left w:val="none" w:sz="0" w:space="0" w:color="auto"/>
        <w:bottom w:val="none" w:sz="0" w:space="0" w:color="auto"/>
        <w:right w:val="none" w:sz="0" w:space="0" w:color="auto"/>
      </w:divBdr>
    </w:div>
    <w:div w:id="1036396463">
      <w:bodyDiv w:val="1"/>
      <w:marLeft w:val="0"/>
      <w:marRight w:val="0"/>
      <w:marTop w:val="0"/>
      <w:marBottom w:val="0"/>
      <w:divBdr>
        <w:top w:val="none" w:sz="0" w:space="0" w:color="auto"/>
        <w:left w:val="none" w:sz="0" w:space="0" w:color="auto"/>
        <w:bottom w:val="none" w:sz="0" w:space="0" w:color="auto"/>
        <w:right w:val="none" w:sz="0" w:space="0" w:color="auto"/>
      </w:divBdr>
    </w:div>
    <w:div w:id="117607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lourish.studio/blog/choosing-the-right-visualisation/" TargetMode="External"/><Relationship Id="rId18" Type="http://schemas.openxmlformats.org/officeDocument/2006/relationships/hyperlink" Target="https://www.thoughtspot.com/data-trends/data-visualization/data-visualization-principles" TargetMode="External"/><Relationship Id="rId3" Type="http://schemas.openxmlformats.org/officeDocument/2006/relationships/settings" Target="settings.xml"/><Relationship Id="rId21" Type="http://schemas.openxmlformats.org/officeDocument/2006/relationships/hyperlink" Target="https://infogram.com/blog/7-key-benefits-of-interactive-data-visualization/" TargetMode="External"/><Relationship Id="rId7" Type="http://schemas.openxmlformats.org/officeDocument/2006/relationships/hyperlink" Target="https://github.com/Dare-marvel/" TargetMode="External"/><Relationship Id="rId12" Type="http://schemas.openxmlformats.org/officeDocument/2006/relationships/hyperlink" Target="https://www2.insightsoftware.com/dashboard-design-guide/using-the-right-visualizations/" TargetMode="External"/><Relationship Id="rId17" Type="http://schemas.openxmlformats.org/officeDocument/2006/relationships/hyperlink" Target="https://infogram.com/blog/choose-the-right-chart/" TargetMode="External"/><Relationship Id="rId2" Type="http://schemas.openxmlformats.org/officeDocument/2006/relationships/styles" Target="styles.xml"/><Relationship Id="rId16" Type="http://schemas.openxmlformats.org/officeDocument/2006/relationships/hyperlink" Target="https://medium.com/@abdallahashraf90x/how-to-choose-the-right-visualization-for-your-data-data-analysis-c49b1469a583" TargetMode="External"/><Relationship Id="rId20" Type="http://schemas.openxmlformats.org/officeDocument/2006/relationships/hyperlink" Target="https://www.geeksforgeeks.org/what-is-interactive-data-visualiz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mashingmagazine.com/2023/01/guide-getting-data-visualization-righ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analyticsvidhya.com/blog/2021/09/how-to-choose-the-right-chart-for-data-visualization/" TargetMode="External"/><Relationship Id="rId23" Type="http://schemas.openxmlformats.org/officeDocument/2006/relationships/fontTable" Target="fontTable.xml"/><Relationship Id="rId10" Type="http://schemas.openxmlformats.org/officeDocument/2006/relationships/hyperlink" Target="https://www.geeksforgeeks.org/data-visualization-and-its-importance/" TargetMode="External"/><Relationship Id="rId19" Type="http://schemas.openxmlformats.org/officeDocument/2006/relationships/hyperlink" Target="https://www.appnovation.com/blog/12-principles-data-visualization" TargetMode="External"/><Relationship Id="rId4" Type="http://schemas.openxmlformats.org/officeDocument/2006/relationships/webSettings" Target="webSettings.xml"/><Relationship Id="rId9" Type="http://schemas.openxmlformats.org/officeDocument/2006/relationships/hyperlink" Target="https://github.com/Dare-marvel/" TargetMode="External"/><Relationship Id="rId14" Type="http://schemas.openxmlformats.org/officeDocument/2006/relationships/hyperlink" Target="https://www.linkedin.com/pulse/data-visualization-choosing-right-chart-your-techcanvass-fxtfc/"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pur\AppData\Roaming\Microsoft\Templates\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436</TotalTime>
  <Pages>11</Pages>
  <Words>2143</Words>
  <Characters>12219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aspur</dc:creator>
  <cp:keywords/>
  <dc:description/>
  <cp:lastModifiedBy>Adwait Purao</cp:lastModifiedBy>
  <cp:revision>20</cp:revision>
  <dcterms:created xsi:type="dcterms:W3CDTF">2024-09-25T06:05:00Z</dcterms:created>
  <dcterms:modified xsi:type="dcterms:W3CDTF">2025-02-05T07:07:00Z</dcterms:modified>
</cp:coreProperties>
</file>