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D37E" w14:textId="77777777" w:rsidR="00AF28BE" w:rsidRDefault="00AF28BE">
      <w:pPr>
        <w:pStyle w:val="BodyText"/>
        <w:spacing w:before="1"/>
        <w:rPr>
          <w:rFonts w:ascii="Times New Roman"/>
          <w:sz w:val="16"/>
        </w:rPr>
      </w:pPr>
    </w:p>
    <w:p w14:paraId="12F3D37F" w14:textId="0385E9C7" w:rsidR="00AF28BE" w:rsidRDefault="00000000">
      <w:pPr>
        <w:pStyle w:val="BodyText"/>
        <w:spacing w:before="93"/>
        <w:ind w:left="100"/>
      </w:pPr>
      <w:r>
        <w:rPr>
          <w:rFonts w:ascii="Arial"/>
          <w:b/>
        </w:rPr>
        <w:t>Name</w:t>
      </w:r>
      <w:r>
        <w:t>:</w:t>
      </w:r>
      <w:r>
        <w:rPr>
          <w:spacing w:val="-6"/>
        </w:rPr>
        <w:t xml:space="preserve"> </w:t>
      </w:r>
      <w:r w:rsidR="00213DA8">
        <w:rPr>
          <w:spacing w:val="-6"/>
        </w:rPr>
        <w:t>Adwait Purao</w:t>
      </w:r>
    </w:p>
    <w:p w14:paraId="12F3D380" w14:textId="2C0681FD" w:rsidR="00AF28BE" w:rsidRDefault="00000000">
      <w:pPr>
        <w:pStyle w:val="BodyText"/>
        <w:spacing w:before="38"/>
        <w:ind w:left="100"/>
      </w:pPr>
      <w:r>
        <w:rPr>
          <w:rFonts w:ascii="Arial"/>
          <w:b/>
        </w:rPr>
        <w:t>UID</w:t>
      </w:r>
      <w:r>
        <w:t>:</w:t>
      </w:r>
      <w:r>
        <w:rPr>
          <w:spacing w:val="-7"/>
        </w:rPr>
        <w:t xml:space="preserve"> </w:t>
      </w:r>
      <w:r>
        <w:t>2021300</w:t>
      </w:r>
      <w:r w:rsidR="00213DA8">
        <w:t>101</w:t>
      </w:r>
    </w:p>
    <w:p w14:paraId="12F3D381" w14:textId="1CF7B937" w:rsidR="00AF28BE" w:rsidRDefault="00000000">
      <w:pPr>
        <w:spacing w:before="38"/>
        <w:ind w:left="100"/>
      </w:pPr>
      <w:r>
        <w:rPr>
          <w:rFonts w:ascii="Arial"/>
          <w:b/>
        </w:rPr>
        <w:t>Batch</w:t>
      </w:r>
      <w:r>
        <w:t>:</w:t>
      </w:r>
      <w:r>
        <w:rPr>
          <w:spacing w:val="-4"/>
        </w:rPr>
        <w:t xml:space="preserve"> </w:t>
      </w:r>
      <w:r w:rsidR="00213DA8">
        <w:t>D</w:t>
      </w:r>
    </w:p>
    <w:p w14:paraId="12F3D382" w14:textId="77777777" w:rsidR="00AF28BE" w:rsidRDefault="00AF28BE">
      <w:pPr>
        <w:pStyle w:val="BodyText"/>
        <w:spacing w:before="6"/>
        <w:rPr>
          <w:sz w:val="28"/>
        </w:rPr>
      </w:pPr>
    </w:p>
    <w:p w14:paraId="12F3D383" w14:textId="77777777" w:rsidR="00AF28BE" w:rsidRDefault="00000000">
      <w:pPr>
        <w:spacing w:before="1"/>
        <w:ind w:left="100"/>
      </w:pPr>
      <w:r>
        <w:rPr>
          <w:rFonts w:ascii="Arial"/>
          <w:b/>
          <w:sz w:val="24"/>
        </w:rPr>
        <w:t>Aim</w:t>
      </w:r>
      <w:r>
        <w:t>:</w:t>
      </w:r>
    </w:p>
    <w:p w14:paraId="12F3D384" w14:textId="77777777" w:rsidR="00AF28BE" w:rsidRDefault="00AF28BE">
      <w:pPr>
        <w:pStyle w:val="BodyText"/>
        <w:spacing w:before="5"/>
        <w:rPr>
          <w:sz w:val="24"/>
        </w:rPr>
      </w:pPr>
    </w:p>
    <w:p w14:paraId="12F3D385" w14:textId="77777777" w:rsidR="00AF28BE" w:rsidRDefault="00000000">
      <w:pPr>
        <w:pStyle w:val="BodyText"/>
        <w:spacing w:line="276" w:lineRule="auto"/>
        <w:ind w:left="100"/>
      </w:pPr>
      <w:r>
        <w:t>Create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D3.js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data</w:t>
      </w:r>
    </w:p>
    <w:p w14:paraId="12F3D386" w14:textId="77777777" w:rsidR="00AF28BE" w:rsidRDefault="00AF28BE">
      <w:pPr>
        <w:pStyle w:val="BodyText"/>
        <w:spacing w:before="10"/>
        <w:rPr>
          <w:sz w:val="20"/>
        </w:rPr>
      </w:pPr>
    </w:p>
    <w:p w14:paraId="12F3D387" w14:textId="77777777" w:rsidR="00AF28BE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522"/>
      </w:pPr>
      <w:r>
        <w:t>Advanced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whisker</w:t>
      </w:r>
      <w:r>
        <w:rPr>
          <w:spacing w:val="-5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Violin</w:t>
      </w:r>
      <w:r>
        <w:rPr>
          <w:spacing w:val="-6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(linear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nonlinear),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proofErr w:type="gramStart"/>
      <w:r>
        <w:t>chart</w:t>
      </w:r>
      <w:proofErr w:type="gramEnd"/>
      <w:r>
        <w:t>,</w:t>
      </w:r>
      <w:r>
        <w:rPr>
          <w:spacing w:val="-1"/>
        </w:rPr>
        <w:t xml:space="preserve"> </w:t>
      </w:r>
      <w:r>
        <w:t>Jitter</w:t>
      </w:r>
    </w:p>
    <w:p w14:paraId="12F3D388" w14:textId="77777777" w:rsidR="00AF28BE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</w:pPr>
      <w:r>
        <w:t>Write</w:t>
      </w:r>
      <w:r>
        <w:rPr>
          <w:spacing w:val="-7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chart</w:t>
      </w:r>
    </w:p>
    <w:p w14:paraId="12F3D389" w14:textId="77777777" w:rsidR="00AF28BE" w:rsidRDefault="00AF28BE">
      <w:pPr>
        <w:pStyle w:val="BodyText"/>
        <w:spacing w:before="2"/>
        <w:rPr>
          <w:sz w:val="24"/>
        </w:rPr>
      </w:pPr>
    </w:p>
    <w:p w14:paraId="12F3D38A" w14:textId="77777777" w:rsidR="00AF28BE" w:rsidRDefault="00000000">
      <w:pPr>
        <w:pStyle w:val="Heading1"/>
        <w:spacing w:before="0"/>
        <w:ind w:left="100" w:firstLine="0"/>
        <w:rPr>
          <w:rFonts w:ascii="Arial MT"/>
          <w:b w:val="0"/>
          <w:sz w:val="22"/>
        </w:rPr>
      </w:pPr>
      <w:r>
        <w:t>Theory</w:t>
      </w:r>
      <w:r>
        <w:rPr>
          <w:rFonts w:ascii="Arial MT"/>
          <w:b w:val="0"/>
          <w:sz w:val="22"/>
        </w:rPr>
        <w:t>:</w:t>
      </w:r>
    </w:p>
    <w:p w14:paraId="12F3D38B" w14:textId="77777777" w:rsidR="00AF28BE" w:rsidRDefault="00AF28BE">
      <w:pPr>
        <w:pStyle w:val="BodyText"/>
        <w:spacing w:before="2"/>
        <w:rPr>
          <w:sz w:val="29"/>
        </w:rPr>
      </w:pPr>
    </w:p>
    <w:p w14:paraId="12F3D38C" w14:textId="77777777" w:rsidR="00AF28BE" w:rsidRDefault="00000000">
      <w:pPr>
        <w:pStyle w:val="BodyText"/>
        <w:spacing w:line="276" w:lineRule="auto"/>
        <w:ind w:left="100" w:right="3873"/>
      </w:pPr>
      <w:r>
        <w:rPr>
          <w:rFonts w:ascii="Arial"/>
          <w:b/>
        </w:rPr>
        <w:t>Dataset</w:t>
      </w:r>
      <w:r>
        <w:t>:</w:t>
      </w:r>
      <w:r>
        <w:rPr>
          <w:spacing w:val="1"/>
        </w:rPr>
        <w:t xml:space="preserve"> </w:t>
      </w:r>
      <w:hyperlink r:id="rId7">
        <w:r>
          <w:rPr>
            <w:color w:val="1154CC"/>
            <w:spacing w:val="-1"/>
            <w:u w:val="thick" w:color="1154CC"/>
          </w:rPr>
          <w:t>https://www.kaggle.com/datasets/ashydv/housing-dataset</w:t>
        </w:r>
      </w:hyperlink>
    </w:p>
    <w:p w14:paraId="12F3D38D" w14:textId="77777777" w:rsidR="00AF28BE" w:rsidRDefault="00AF28BE">
      <w:pPr>
        <w:pStyle w:val="BodyText"/>
        <w:rPr>
          <w:sz w:val="24"/>
        </w:rPr>
      </w:pPr>
    </w:p>
    <w:p w14:paraId="12F3D38E" w14:textId="77777777" w:rsidR="00AF28BE" w:rsidRDefault="00AF28BE">
      <w:pPr>
        <w:pStyle w:val="BodyText"/>
        <w:spacing w:before="7"/>
        <w:rPr>
          <w:sz w:val="26"/>
        </w:rPr>
      </w:pPr>
    </w:p>
    <w:p w14:paraId="12F3D38F" w14:textId="77777777" w:rsidR="00AF28BE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Dataset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Description:</w:t>
      </w:r>
    </w:p>
    <w:p w14:paraId="12F3D390" w14:textId="77777777" w:rsidR="00AF28BE" w:rsidRDefault="00000000">
      <w:pPr>
        <w:pStyle w:val="BodyText"/>
        <w:spacing w:before="38" w:line="276" w:lineRule="auto"/>
        <w:ind w:left="100" w:right="144"/>
      </w:pP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house's area, number of bedrooms and bathrooms, availability of parking, and other</w:t>
      </w:r>
      <w:r>
        <w:rPr>
          <w:spacing w:val="1"/>
        </w:rPr>
        <w:t xml:space="preserve"> </w:t>
      </w:r>
      <w:r>
        <w:t>characteristics. The dataset is structured for use in linear and logistic regression modeling,</w:t>
      </w:r>
      <w:r>
        <w:rPr>
          <w:spacing w:val="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predictors.</w:t>
      </w:r>
    </w:p>
    <w:p w14:paraId="12F3D391" w14:textId="77777777" w:rsidR="00AF28BE" w:rsidRDefault="00AF28BE">
      <w:pPr>
        <w:pStyle w:val="BodyText"/>
        <w:spacing w:before="3"/>
        <w:rPr>
          <w:sz w:val="25"/>
        </w:rPr>
      </w:pPr>
    </w:p>
    <w:p w14:paraId="12F3D392" w14:textId="77777777" w:rsidR="00AF28BE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Column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Descriptions:</w:t>
      </w:r>
    </w:p>
    <w:p w14:paraId="12F3D393" w14:textId="77777777" w:rsidR="00AF28BE" w:rsidRDefault="00AF28BE">
      <w:pPr>
        <w:pStyle w:val="BodyText"/>
        <w:spacing w:before="6"/>
        <w:rPr>
          <w:rFonts w:ascii="Arial"/>
          <w:b/>
          <w:sz w:val="28"/>
        </w:rPr>
      </w:pPr>
    </w:p>
    <w:p w14:paraId="12F3D394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rPr>
          <w:rFonts w:ascii="Arial"/>
          <w:b/>
        </w:rPr>
        <w:t>price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(target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regression).</w:t>
      </w:r>
    </w:p>
    <w:p w14:paraId="12F3D395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area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feet.</w:t>
      </w:r>
    </w:p>
    <w:p w14:paraId="12F3D396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7"/>
      </w:pPr>
      <w:r>
        <w:rPr>
          <w:rFonts w:ascii="Arial"/>
          <w:b/>
        </w:rPr>
        <w:t>bedrooms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bedrooms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97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bathrooms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98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stories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floors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house.</w:t>
      </w:r>
    </w:p>
    <w:p w14:paraId="12F3D399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129"/>
      </w:pPr>
      <w:proofErr w:type="spellStart"/>
      <w:r>
        <w:rPr>
          <w:rFonts w:ascii="Arial"/>
          <w:b/>
        </w:rPr>
        <w:t>mainroad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No).</w:t>
      </w:r>
    </w:p>
    <w:p w14:paraId="12F3D39A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rFonts w:ascii="Arial"/>
          <w:b/>
        </w:rPr>
        <w:t>guestroom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guestroom</w:t>
      </w:r>
      <w:r>
        <w:rPr>
          <w:spacing w:val="-6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No).</w:t>
      </w:r>
    </w:p>
    <w:p w14:paraId="12F3D39B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/>
      </w:pPr>
      <w:r>
        <w:rPr>
          <w:rFonts w:ascii="Arial"/>
          <w:b/>
        </w:rPr>
        <w:t>basement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basement</w:t>
      </w:r>
      <w:r>
        <w:rPr>
          <w:spacing w:val="-5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No).</w:t>
      </w:r>
    </w:p>
    <w:p w14:paraId="12F3D39C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483"/>
      </w:pPr>
      <w:proofErr w:type="spellStart"/>
      <w:r>
        <w:rPr>
          <w:rFonts w:ascii="Arial"/>
          <w:b/>
        </w:rPr>
        <w:t>hotwaterheating</w:t>
      </w:r>
      <w:proofErr w:type="spellEnd"/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heating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No).</w:t>
      </w:r>
    </w:p>
    <w:p w14:paraId="12F3D39D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rPr>
          <w:rFonts w:ascii="Arial"/>
          <w:b/>
        </w:rPr>
        <w:t>airconditioning</w:t>
      </w:r>
      <w:proofErr w:type="spellEnd"/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conditioning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Yes,</w:t>
      </w:r>
      <w:r>
        <w:rPr>
          <w:spacing w:val="-6"/>
        </w:rPr>
        <w:t xml:space="preserve"> </w:t>
      </w:r>
      <w:r>
        <w:t>0</w:t>
      </w:r>
    </w:p>
    <w:p w14:paraId="12F3D39E" w14:textId="77777777" w:rsidR="00AF28BE" w:rsidRDefault="00000000">
      <w:pPr>
        <w:pStyle w:val="BodyText"/>
        <w:spacing w:before="38"/>
        <w:ind w:left="820"/>
      </w:pPr>
      <w:r>
        <w:t>=</w:t>
      </w:r>
      <w:r>
        <w:rPr>
          <w:spacing w:val="-4"/>
        </w:rPr>
        <w:t xml:space="preserve"> </w:t>
      </w:r>
      <w:r>
        <w:t>No).</w:t>
      </w:r>
    </w:p>
    <w:p w14:paraId="12F3D39F" w14:textId="77777777" w:rsidR="00AF28BE" w:rsidRDefault="00AF28BE">
      <w:pPr>
        <w:sectPr w:rsidR="00AF28BE">
          <w:headerReference w:type="default" r:id="rId8"/>
          <w:type w:val="continuous"/>
          <w:pgSz w:w="12240" w:h="15840"/>
          <w:pgMar w:top="2360" w:right="1340" w:bottom="280" w:left="1340" w:header="1048" w:footer="720" w:gutter="0"/>
          <w:pgNumType w:start="1"/>
          <w:cols w:space="720"/>
        </w:sectPr>
      </w:pPr>
    </w:p>
    <w:p w14:paraId="12F3D3A0" w14:textId="77777777" w:rsidR="00AF28BE" w:rsidRDefault="00AF28BE">
      <w:pPr>
        <w:pStyle w:val="BodyText"/>
        <w:spacing w:before="1"/>
        <w:rPr>
          <w:sz w:val="16"/>
        </w:rPr>
      </w:pPr>
    </w:p>
    <w:p w14:paraId="12F3D3A1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93"/>
      </w:pPr>
      <w:r>
        <w:rPr>
          <w:rFonts w:ascii="Arial"/>
          <w:b/>
        </w:rPr>
        <w:t>parking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proofErr w:type="gramStart"/>
      <w:r>
        <w:t>with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</w:p>
    <w:p w14:paraId="12F3D3A2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8" w:line="276" w:lineRule="auto"/>
        <w:ind w:right="533"/>
      </w:pPr>
      <w:proofErr w:type="spellStart"/>
      <w:r>
        <w:rPr>
          <w:rFonts w:ascii="Arial"/>
          <w:b/>
        </w:rPr>
        <w:t>prefarea</w:t>
      </w:r>
      <w:proofErr w:type="spellEnd"/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No).</w:t>
      </w:r>
    </w:p>
    <w:p w14:paraId="12F3D3A3" w14:textId="77777777" w:rsidR="00AF28BE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proofErr w:type="spellStart"/>
      <w:r>
        <w:rPr>
          <w:rFonts w:ascii="Arial"/>
          <w:b/>
        </w:rPr>
        <w:t>furnishingstatus</w:t>
      </w:r>
      <w:proofErr w:type="spellEnd"/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furnishing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(0</w:t>
      </w:r>
    </w:p>
    <w:p w14:paraId="12F3D3A4" w14:textId="77777777" w:rsidR="00AF28BE" w:rsidRDefault="00000000">
      <w:pPr>
        <w:pStyle w:val="BodyText"/>
        <w:spacing w:before="38"/>
        <w:ind w:left="820"/>
      </w:pPr>
      <w:r>
        <w:t>=</w:t>
      </w:r>
      <w:r>
        <w:rPr>
          <w:spacing w:val="-6"/>
        </w:rPr>
        <w:t xml:space="preserve"> </w:t>
      </w:r>
      <w:r>
        <w:t>Unfurnished,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Semi-Furnished,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Furnished).</w:t>
      </w:r>
    </w:p>
    <w:p w14:paraId="12F3D3A5" w14:textId="77777777" w:rsidR="00AF28BE" w:rsidRDefault="00AF28BE">
      <w:pPr>
        <w:pStyle w:val="BodyText"/>
        <w:spacing w:before="6"/>
        <w:rPr>
          <w:sz w:val="28"/>
        </w:rPr>
      </w:pPr>
    </w:p>
    <w:p w14:paraId="12F3D3A6" w14:textId="77777777" w:rsidR="00AF28BE" w:rsidRDefault="00000000">
      <w:pPr>
        <w:pStyle w:val="Heading1"/>
        <w:spacing w:before="1"/>
        <w:ind w:left="100" w:firstLine="0"/>
      </w:pPr>
      <w:r>
        <w:t>Charts:</w:t>
      </w:r>
    </w:p>
    <w:p w14:paraId="12F3D3A7" w14:textId="77777777" w:rsidR="00AF28BE" w:rsidRDefault="00AF28BE">
      <w:pPr>
        <w:pStyle w:val="BodyText"/>
        <w:spacing w:before="2"/>
        <w:rPr>
          <w:rFonts w:ascii="Arial"/>
          <w:b/>
          <w:sz w:val="28"/>
        </w:rPr>
      </w:pPr>
    </w:p>
    <w:p w14:paraId="12F3D3A8" w14:textId="77777777" w:rsidR="00AF28BE" w:rsidRDefault="00000000">
      <w:pPr>
        <w:pStyle w:val="ListParagraph"/>
        <w:numPr>
          <w:ilvl w:val="0"/>
          <w:numId w:val="3"/>
        </w:numPr>
        <w:tabs>
          <w:tab w:val="left" w:pos="749"/>
        </w:tabs>
        <w:spacing w:before="1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Regression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Plot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Linear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Regression</w:t>
      </w:r>
    </w:p>
    <w:p w14:paraId="12F3D3A9" w14:textId="77777777" w:rsidR="00AF28BE" w:rsidRDefault="00AF28BE">
      <w:pPr>
        <w:pStyle w:val="BodyText"/>
        <w:spacing w:before="8"/>
        <w:rPr>
          <w:rFonts w:ascii="Arial"/>
          <w:b/>
          <w:sz w:val="24"/>
        </w:rPr>
      </w:pPr>
    </w:p>
    <w:p w14:paraId="12F3D3AA" w14:textId="77777777" w:rsidR="00AF28BE" w:rsidRDefault="00000000">
      <w:pPr>
        <w:pStyle w:val="BodyText"/>
        <w:spacing w:line="276" w:lineRule="auto"/>
        <w:ind w:left="820" w:right="126"/>
      </w:pPr>
      <w:r>
        <w:t>A linear regression plot is used to visualize the relationship between two continuous</w:t>
      </w:r>
      <w:r>
        <w:rPr>
          <w:spacing w:val="1"/>
        </w:rPr>
        <w:t xml:space="preserve"> </w:t>
      </w:r>
      <w:r>
        <w:t>variables and to fit a linear model that describes this relationship. The plot typically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scattered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values.</w:t>
      </w:r>
    </w:p>
    <w:p w14:paraId="12F3D3AB" w14:textId="77777777" w:rsidR="00AF28BE" w:rsidRDefault="00AF28BE">
      <w:pPr>
        <w:pStyle w:val="BodyText"/>
        <w:spacing w:before="10"/>
        <w:rPr>
          <w:sz w:val="20"/>
        </w:rPr>
      </w:pPr>
    </w:p>
    <w:p w14:paraId="12F3D3A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AD" w14:textId="77777777" w:rsidR="00AF28BE" w:rsidRDefault="00AF28BE">
      <w:pPr>
        <w:pStyle w:val="BodyText"/>
        <w:rPr>
          <w:rFonts w:ascii="Arial"/>
          <w:b/>
          <w:sz w:val="20"/>
        </w:rPr>
      </w:pPr>
    </w:p>
    <w:p w14:paraId="12F3D3AE" w14:textId="77777777" w:rsidR="00AF28BE" w:rsidRDefault="00000000">
      <w:pPr>
        <w:pStyle w:val="BodyText"/>
        <w:spacing w:before="1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F3D40C" wp14:editId="12F3D40D">
            <wp:simplePos x="0" y="0"/>
            <wp:positionH relativeFrom="page">
              <wp:posOffset>1950543</wp:posOffset>
            </wp:positionH>
            <wp:positionV relativeFrom="paragraph">
              <wp:posOffset>215317</wp:posOffset>
            </wp:positionV>
            <wp:extent cx="3729263" cy="23602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263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AF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B0" w14:textId="77777777" w:rsidR="00AF28BE" w:rsidRDefault="00000000">
      <w:pPr>
        <w:spacing w:before="182"/>
        <w:ind w:left="820"/>
        <w:rPr>
          <w:rFonts w:ascii="Arial"/>
          <w:b/>
        </w:rPr>
      </w:pPr>
      <w:r>
        <w:rPr>
          <w:rFonts w:ascii="Arial"/>
          <w:b/>
        </w:rPr>
        <w:t>Observation:</w:t>
      </w:r>
    </w:p>
    <w:p w14:paraId="12F3D3B1" w14:textId="77777777" w:rsidR="00AF28BE" w:rsidRDefault="00AF28BE">
      <w:pPr>
        <w:pStyle w:val="BodyText"/>
        <w:spacing w:before="2"/>
        <w:rPr>
          <w:rFonts w:ascii="Arial"/>
          <w:b/>
          <w:sz w:val="24"/>
        </w:rPr>
      </w:pPr>
    </w:p>
    <w:p w14:paraId="12F3D3B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33"/>
      </w:pPr>
      <w:r>
        <w:t>Positive</w:t>
      </w:r>
      <w:r>
        <w:rPr>
          <w:spacing w:val="-6"/>
        </w:rPr>
        <w:t xml:space="preserve"> </w:t>
      </w:r>
      <w:r>
        <w:t>Correlation: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upward</w:t>
      </w:r>
      <w:r>
        <w:rPr>
          <w:spacing w:val="-6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 relationship between house price and area. As the area increases, the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12F3D3B3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32"/>
      </w:pPr>
      <w:r>
        <w:t>High Variability: Although there is a positive trend, there is significant dispersion</w:t>
      </w:r>
      <w:r>
        <w:rPr>
          <w:spacing w:val="-5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determining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prices.</w:t>
      </w:r>
    </w:p>
    <w:p w14:paraId="12F3D3B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B5" w14:textId="77777777" w:rsidR="00AF28BE" w:rsidRDefault="00AF28BE">
      <w:pPr>
        <w:pStyle w:val="BodyText"/>
        <w:spacing w:before="1"/>
        <w:rPr>
          <w:sz w:val="16"/>
        </w:rPr>
      </w:pPr>
    </w:p>
    <w:p w14:paraId="12F3D3B6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93" w:line="276" w:lineRule="auto"/>
        <w:ind w:right="564"/>
        <w:jc w:val="both"/>
      </w:pPr>
      <w:r>
        <w:t>Outliers: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seems to deviate significantly from the general trend. These could represent</w:t>
      </w:r>
      <w:r>
        <w:rPr>
          <w:spacing w:val="-59"/>
        </w:rPr>
        <w:t xml:space="preserve"> </w:t>
      </w:r>
      <w:r>
        <w:t>luxury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properties.</w:t>
      </w:r>
    </w:p>
    <w:p w14:paraId="12F3D3B7" w14:textId="77777777" w:rsidR="00AF28BE" w:rsidRDefault="00AF28BE">
      <w:pPr>
        <w:pStyle w:val="BodyText"/>
        <w:spacing w:before="4"/>
        <w:rPr>
          <w:sz w:val="24"/>
        </w:rPr>
      </w:pPr>
    </w:p>
    <w:p w14:paraId="12F3D3B8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  <w:spacing w:before="0"/>
      </w:pPr>
      <w:r>
        <w:t>Regression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</w:p>
    <w:p w14:paraId="12F3D3B9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BA" w14:textId="77777777" w:rsidR="00AF28BE" w:rsidRDefault="00000000">
      <w:pPr>
        <w:pStyle w:val="BodyText"/>
        <w:spacing w:line="276" w:lineRule="auto"/>
        <w:ind w:left="820"/>
      </w:pPr>
      <w:r>
        <w:t>Logistic regression is used to model the probability of a binary outcome (0 or 1, true or</w:t>
      </w:r>
      <w:r>
        <w:rPr>
          <w:spacing w:val="1"/>
        </w:rPr>
        <w:t xml:space="preserve"> </w:t>
      </w:r>
      <w:r>
        <w:t>false) as a function of one or more independent variables. The logistic regression plot</w:t>
      </w:r>
      <w:r>
        <w:rPr>
          <w:spacing w:val="1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function.</w:t>
      </w:r>
    </w:p>
    <w:p w14:paraId="12F3D3BB" w14:textId="77777777" w:rsidR="00AF28BE" w:rsidRDefault="00AF28BE">
      <w:pPr>
        <w:pStyle w:val="BodyText"/>
        <w:spacing w:before="10"/>
        <w:rPr>
          <w:sz w:val="20"/>
        </w:rPr>
      </w:pPr>
    </w:p>
    <w:p w14:paraId="12F3D3B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BD" w14:textId="77777777" w:rsidR="00AF28BE" w:rsidRDefault="00000000">
      <w:pPr>
        <w:pStyle w:val="BodyText"/>
        <w:spacing w:before="3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F3D40E" wp14:editId="12F3D40F">
            <wp:simplePos x="0" y="0"/>
            <wp:positionH relativeFrom="page">
              <wp:posOffset>2006788</wp:posOffset>
            </wp:positionH>
            <wp:positionV relativeFrom="paragraph">
              <wp:posOffset>239027</wp:posOffset>
            </wp:positionV>
            <wp:extent cx="4177529" cy="27833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529" cy="278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BE" w14:textId="77777777" w:rsidR="00AF28BE" w:rsidRDefault="00AF28BE">
      <w:pPr>
        <w:pStyle w:val="BodyText"/>
        <w:spacing w:before="5"/>
        <w:rPr>
          <w:rFonts w:ascii="Arial"/>
          <w:b/>
          <w:sz w:val="32"/>
        </w:rPr>
      </w:pPr>
    </w:p>
    <w:p w14:paraId="12F3D3BF" w14:textId="77777777" w:rsidR="00AF28BE" w:rsidRDefault="00000000">
      <w:pPr>
        <w:spacing w:before="1"/>
        <w:ind w:left="820"/>
        <w:rPr>
          <w:rFonts w:ascii="Arial"/>
          <w:b/>
        </w:rPr>
      </w:pPr>
      <w:r>
        <w:rPr>
          <w:rFonts w:ascii="Arial"/>
          <w:b/>
        </w:rPr>
        <w:t>Observation:</w:t>
      </w:r>
    </w:p>
    <w:p w14:paraId="12F3D3C0" w14:textId="77777777" w:rsidR="00AF28BE" w:rsidRDefault="00AF28BE">
      <w:pPr>
        <w:pStyle w:val="BodyText"/>
        <w:spacing w:before="1"/>
        <w:rPr>
          <w:rFonts w:ascii="Arial"/>
          <w:b/>
          <w:sz w:val="24"/>
        </w:rPr>
      </w:pPr>
    </w:p>
    <w:p w14:paraId="12F3D3C1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1" w:line="276" w:lineRule="auto"/>
        <w:ind w:right="367"/>
      </w:pPr>
      <w:r>
        <w:t>Clear Separation of Categories: The logistic regression curve shows a clear</w:t>
      </w:r>
      <w:r>
        <w:rPr>
          <w:spacing w:val="1"/>
        </w:rPr>
        <w:t xml:space="preserve"> </w:t>
      </w:r>
      <w:r>
        <w:t>distinction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cheap</w:t>
      </w:r>
      <w:r>
        <w:rPr>
          <w:spacing w:val="-5"/>
        </w:rPr>
        <w:t xml:space="preserve"> </w:t>
      </w:r>
      <w:r>
        <w:t>(0</w:t>
      </w:r>
      <w:proofErr w:type="gramStart"/>
      <w:r>
        <w:t>)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increases,</w:t>
      </w:r>
      <w:r>
        <w:rPr>
          <w:spacing w:val="-5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"expensive"</w:t>
      </w:r>
      <w:r>
        <w:rPr>
          <w:spacing w:val="-5"/>
        </w:rPr>
        <w:t xml:space="preserve"> </w:t>
      </w:r>
      <w:r>
        <w:t>category.</w:t>
      </w:r>
    </w:p>
    <w:p w14:paraId="12F3D3C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S-Shaped</w:t>
      </w:r>
      <w:r>
        <w:rPr>
          <w:spacing w:val="-7"/>
        </w:rPr>
        <w:t xml:space="preserve"> </w:t>
      </w:r>
      <w:r>
        <w:t>Sigmoid</w:t>
      </w:r>
      <w:r>
        <w:rPr>
          <w:spacing w:val="-6"/>
        </w:rPr>
        <w:t xml:space="preserve"> </w:t>
      </w:r>
      <w:r>
        <w:t>Function: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7"/>
        </w:rPr>
        <w:t xml:space="preserve"> </w:t>
      </w:r>
      <w:r>
        <w:t>curve</w:t>
      </w:r>
      <w:r>
        <w:rPr>
          <w:spacing w:val="-6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indicating</w:t>
      </w:r>
      <w:r>
        <w:rPr>
          <w:spacing w:val="-58"/>
        </w:rPr>
        <w:t xml:space="preserve"> </w:t>
      </w:r>
      <w:r>
        <w:t>that small area houses are more likely to be cheap, while larger area houses</w:t>
      </w:r>
      <w:r>
        <w:rPr>
          <w:spacing w:val="1"/>
        </w:rPr>
        <w:t xml:space="preserve"> </w:t>
      </w:r>
      <w:r>
        <w:t>have a higher probability of being expensive. The transition occurs between</w:t>
      </w:r>
      <w:r>
        <w:rPr>
          <w:spacing w:val="1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4000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8000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feet.</w:t>
      </w:r>
    </w:p>
    <w:p w14:paraId="12F3D3C3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Prediction</w:t>
      </w:r>
      <w:r>
        <w:rPr>
          <w:spacing w:val="-7"/>
        </w:rPr>
        <w:t xml:space="preserve"> </w:t>
      </w:r>
      <w:r>
        <w:t>Accuracy: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alignment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observed</w:t>
      </w:r>
      <w:r>
        <w:rPr>
          <w:spacing w:val="-5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curve,</w:t>
      </w:r>
      <w:r>
        <w:rPr>
          <w:spacing w:val="-3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capturing</w:t>
      </w:r>
      <w:r>
        <w:rPr>
          <w:spacing w:val="-3"/>
        </w:rPr>
        <w:t xml:space="preserve"> </w:t>
      </w:r>
      <w:r>
        <w:t>the</w:t>
      </w:r>
    </w:p>
    <w:p w14:paraId="12F3D3C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C5" w14:textId="77777777" w:rsidR="00AF28BE" w:rsidRDefault="00AF28BE">
      <w:pPr>
        <w:pStyle w:val="BodyText"/>
        <w:spacing w:before="1"/>
        <w:rPr>
          <w:sz w:val="16"/>
        </w:rPr>
      </w:pPr>
    </w:p>
    <w:p w14:paraId="12F3D3C6" w14:textId="77777777" w:rsidR="00AF28BE" w:rsidRDefault="00000000">
      <w:pPr>
        <w:pStyle w:val="BodyText"/>
        <w:spacing w:before="93" w:line="276" w:lineRule="auto"/>
        <w:ind w:left="1540"/>
      </w:pPr>
      <w:r>
        <w:t xml:space="preserve">relationship between area and price </w:t>
      </w:r>
      <w:proofErr w:type="gramStart"/>
      <w:r>
        <w:t>category</w:t>
      </w:r>
      <w:proofErr w:type="gramEnd"/>
      <w:r>
        <w:t xml:space="preserve"> effectively. However, a few</w:t>
      </w:r>
      <w:r>
        <w:rPr>
          <w:spacing w:val="1"/>
        </w:rPr>
        <w:t xml:space="preserve"> </w:t>
      </w:r>
      <w:r>
        <w:t>misclassified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blue)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price.</w:t>
      </w:r>
    </w:p>
    <w:p w14:paraId="12F3D3C7" w14:textId="77777777" w:rsidR="00AF28BE" w:rsidRDefault="00AF28BE">
      <w:pPr>
        <w:pStyle w:val="BodyText"/>
        <w:spacing w:before="4"/>
        <w:rPr>
          <w:sz w:val="24"/>
        </w:rPr>
      </w:pPr>
    </w:p>
    <w:p w14:paraId="12F3D3C8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  <w:spacing w:before="0"/>
      </w:pPr>
      <w:r>
        <w:t>Word</w:t>
      </w:r>
      <w:r>
        <w:rPr>
          <w:spacing w:val="-6"/>
        </w:rPr>
        <w:t xml:space="preserve"> </w:t>
      </w:r>
      <w:r>
        <w:t>Cloud</w:t>
      </w:r>
    </w:p>
    <w:p w14:paraId="12F3D3C9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CA" w14:textId="77777777" w:rsidR="00AF28BE" w:rsidRDefault="00000000">
      <w:pPr>
        <w:pStyle w:val="BodyText"/>
        <w:spacing w:line="276" w:lineRule="auto"/>
        <w:ind w:left="820" w:right="144"/>
      </w:pPr>
      <w:r>
        <w:t>A word cloud is a visual representation of text data, where the size of each word</w:t>
      </w:r>
      <w:r>
        <w:rPr>
          <w:spacing w:val="1"/>
        </w:rPr>
        <w:t xml:space="preserve"> </w:t>
      </w:r>
      <w:r>
        <w:t>indicates its frequency or importance within the dataset. Words that appear more</w:t>
      </w:r>
      <w:r>
        <w:rPr>
          <w:spacing w:val="1"/>
        </w:rPr>
        <w:t xml:space="preserve"> </w:t>
      </w:r>
      <w:r>
        <w:t>frequently are displayed in larger, bolder fonts, while less frequent words are smaller.</w:t>
      </w:r>
      <w:r>
        <w:rPr>
          <w:spacing w:val="-59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clouds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corpus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text.</w:t>
      </w:r>
    </w:p>
    <w:p w14:paraId="12F3D3CB" w14:textId="77777777" w:rsidR="00AF28BE" w:rsidRDefault="00AF28BE">
      <w:pPr>
        <w:pStyle w:val="BodyText"/>
        <w:spacing w:before="10"/>
        <w:rPr>
          <w:sz w:val="20"/>
        </w:rPr>
      </w:pPr>
    </w:p>
    <w:p w14:paraId="12F3D3CC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CD" w14:textId="77777777" w:rsidR="00AF28BE" w:rsidRDefault="00AF28BE">
      <w:pPr>
        <w:pStyle w:val="BodyText"/>
        <w:rPr>
          <w:rFonts w:ascii="Arial"/>
          <w:b/>
          <w:sz w:val="20"/>
        </w:rPr>
      </w:pPr>
    </w:p>
    <w:p w14:paraId="12F3D3CE" w14:textId="77777777" w:rsidR="00AF28BE" w:rsidRDefault="00000000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F3D410" wp14:editId="12F3D411">
            <wp:simplePos x="0" y="0"/>
            <wp:positionH relativeFrom="page">
              <wp:posOffset>3368130</wp:posOffset>
            </wp:positionH>
            <wp:positionV relativeFrom="paragraph">
              <wp:posOffset>202313</wp:posOffset>
            </wp:positionV>
            <wp:extent cx="1175814" cy="15059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814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CF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D0" w14:textId="77777777" w:rsidR="00AF28BE" w:rsidRDefault="00AF28BE">
      <w:pPr>
        <w:pStyle w:val="BodyText"/>
        <w:rPr>
          <w:rFonts w:ascii="Arial"/>
          <w:b/>
          <w:sz w:val="24"/>
        </w:rPr>
      </w:pPr>
    </w:p>
    <w:p w14:paraId="12F3D3D1" w14:textId="77777777" w:rsidR="00AF28BE" w:rsidRDefault="00AF28BE">
      <w:pPr>
        <w:pStyle w:val="BodyText"/>
        <w:spacing w:before="1"/>
        <w:rPr>
          <w:rFonts w:ascii="Arial"/>
          <w:b/>
          <w:sz w:val="21"/>
        </w:rPr>
      </w:pPr>
    </w:p>
    <w:p w14:paraId="12F3D3D2" w14:textId="77777777" w:rsidR="00AF28BE" w:rsidRDefault="00000000">
      <w:pPr>
        <w:ind w:left="820"/>
      </w:pPr>
      <w:r>
        <w:rPr>
          <w:rFonts w:ascii="Arial"/>
          <w:b/>
        </w:rPr>
        <w:t>Observations</w:t>
      </w:r>
      <w:r>
        <w:t>:</w:t>
      </w:r>
    </w:p>
    <w:p w14:paraId="12F3D3D3" w14:textId="77777777" w:rsidR="00AF28BE" w:rsidRDefault="00000000">
      <w:pPr>
        <w:pStyle w:val="BodyText"/>
        <w:spacing w:before="38" w:line="276" w:lineRule="auto"/>
        <w:ind w:left="820"/>
      </w:pPr>
      <w:r>
        <w:t>The word cloud represents the relative frequencies of the terms ‘semi-furnished’,</w:t>
      </w:r>
      <w:r>
        <w:rPr>
          <w:spacing w:val="1"/>
        </w:rPr>
        <w:t xml:space="preserve"> </w:t>
      </w:r>
      <w:r>
        <w:t>‘furnished’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‘unfurnished’.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prominence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that semi-furnished is the most common furnishing type among the data points. This</w:t>
      </w:r>
      <w:r>
        <w:rPr>
          <w:spacing w:val="1"/>
        </w:rPr>
        <w:t xml:space="preserve"> </w:t>
      </w:r>
      <w:r>
        <w:t>suggests that a significant portion of the housing units in the dataset are partially</w:t>
      </w:r>
      <w:r>
        <w:rPr>
          <w:spacing w:val="1"/>
        </w:rPr>
        <w:t xml:space="preserve"> </w:t>
      </w:r>
      <w:r>
        <w:t>furnished,</w:t>
      </w:r>
      <w:r>
        <w:rPr>
          <w:spacing w:val="-4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preference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renters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buyers.</w:t>
      </w:r>
    </w:p>
    <w:p w14:paraId="12F3D3D4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D5" w14:textId="77777777" w:rsidR="00AF28BE" w:rsidRDefault="00AF28BE">
      <w:pPr>
        <w:pStyle w:val="BodyText"/>
        <w:spacing w:before="2"/>
        <w:rPr>
          <w:sz w:val="16"/>
        </w:rPr>
      </w:pPr>
    </w:p>
    <w:p w14:paraId="12F3D3D6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</w:pPr>
      <w:r>
        <w:t>Box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</w:t>
      </w:r>
    </w:p>
    <w:p w14:paraId="12F3D3D7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D8" w14:textId="77777777" w:rsidR="00AF28BE" w:rsidRDefault="00000000">
      <w:pPr>
        <w:pStyle w:val="BodyText"/>
        <w:spacing w:line="276" w:lineRule="auto"/>
        <w:ind w:left="820" w:right="126"/>
      </w:pPr>
      <w:r>
        <w:t>A box and whisker plot (or box plot) is a graphical representation of the distribution of a</w:t>
      </w:r>
      <w:r>
        <w:rPr>
          <w:spacing w:val="1"/>
        </w:rPr>
        <w:t xml:space="preserve"> </w:t>
      </w:r>
      <w:r>
        <w:t>dataset. It displays the minimum, first quartile (Q1), median (Q2), third quartile (Q3), and</w:t>
      </w:r>
      <w:r>
        <w:rPr>
          <w:spacing w:val="-59"/>
        </w:rPr>
        <w:t xml:space="preserve"> </w:t>
      </w:r>
      <w:r>
        <w:t>maximum values. The "box" represents the interquartile range (IQR), containing the</w:t>
      </w:r>
      <w:r>
        <w:rPr>
          <w:spacing w:val="1"/>
        </w:rPr>
        <w:t xml:space="preserve"> </w:t>
      </w:r>
      <w:r>
        <w:t>middle 50% of the data, while the "whiskers" extend to the minimum and maximum</w:t>
      </w:r>
      <w:r>
        <w:rPr>
          <w:spacing w:val="1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IQR.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whiskers.</w:t>
      </w:r>
    </w:p>
    <w:p w14:paraId="12F3D3D9" w14:textId="77777777" w:rsidR="00AF28BE" w:rsidRDefault="00AF28BE">
      <w:pPr>
        <w:pStyle w:val="BodyText"/>
        <w:spacing w:before="10"/>
        <w:rPr>
          <w:sz w:val="20"/>
        </w:rPr>
      </w:pPr>
    </w:p>
    <w:p w14:paraId="12F3D3DA" w14:textId="77777777" w:rsidR="00AF28BE" w:rsidRDefault="00000000">
      <w:pPr>
        <w:ind w:left="820"/>
      </w:pPr>
      <w:r>
        <w:rPr>
          <w:rFonts w:ascii="Arial"/>
          <w:b/>
        </w:rPr>
        <w:t>Chart</w:t>
      </w:r>
      <w:r>
        <w:t>:</w:t>
      </w:r>
    </w:p>
    <w:p w14:paraId="12F3D3DB" w14:textId="77777777" w:rsidR="00AF28BE" w:rsidRDefault="00AF28BE">
      <w:pPr>
        <w:pStyle w:val="BodyText"/>
        <w:rPr>
          <w:sz w:val="20"/>
        </w:rPr>
      </w:pPr>
    </w:p>
    <w:p w14:paraId="12F3D3DC" w14:textId="77777777" w:rsidR="00AF28BE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F3D412" wp14:editId="12F3D413">
            <wp:simplePos x="0" y="0"/>
            <wp:positionH relativeFrom="page">
              <wp:posOffset>2035263</wp:posOffset>
            </wp:positionH>
            <wp:positionV relativeFrom="paragraph">
              <wp:posOffset>119992</wp:posOffset>
            </wp:positionV>
            <wp:extent cx="3664854" cy="242973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854" cy="242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DD" w14:textId="77777777" w:rsidR="00AF28BE" w:rsidRDefault="00AF28BE">
      <w:pPr>
        <w:pStyle w:val="BodyText"/>
        <w:rPr>
          <w:sz w:val="24"/>
        </w:rPr>
      </w:pPr>
    </w:p>
    <w:p w14:paraId="12F3D3DE" w14:textId="77777777" w:rsidR="00AF28BE" w:rsidRDefault="00000000">
      <w:pPr>
        <w:spacing w:before="159"/>
        <w:ind w:left="820"/>
      </w:pPr>
      <w:r>
        <w:rPr>
          <w:rFonts w:ascii="Arial"/>
          <w:b/>
        </w:rPr>
        <w:t>Observations</w:t>
      </w:r>
      <w:r>
        <w:t>:</w:t>
      </w:r>
    </w:p>
    <w:p w14:paraId="12F3D3DF" w14:textId="77777777" w:rsidR="00AF28BE" w:rsidRDefault="00AF28BE">
      <w:pPr>
        <w:pStyle w:val="BodyText"/>
        <w:spacing w:before="2"/>
        <w:rPr>
          <w:sz w:val="24"/>
        </w:rPr>
      </w:pPr>
    </w:p>
    <w:p w14:paraId="12F3D3E0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84"/>
      </w:pPr>
      <w:r>
        <w:rPr>
          <w:rFonts w:ascii="Arial" w:hAnsi="Arial"/>
          <w:b/>
        </w:rPr>
        <w:t>Higher Prices for Furnished Houses</w:t>
      </w:r>
      <w:r>
        <w:t>: Houses that are fully furnished tend to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prices,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category,</w:t>
      </w:r>
      <w:r>
        <w:rPr>
          <w:spacing w:val="-7"/>
        </w:rPr>
        <w:t xml:space="preserve"> </w:t>
      </w:r>
      <w:r>
        <w:t>suggesting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furnishing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positively</w:t>
      </w:r>
      <w:r>
        <w:rPr>
          <w:spacing w:val="-7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prices.</w:t>
      </w:r>
    </w:p>
    <w:p w14:paraId="12F3D3E1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17"/>
      </w:pPr>
      <w:r>
        <w:rPr>
          <w:rFonts w:ascii="Arial" w:hAnsi="Arial"/>
          <w:b/>
        </w:rPr>
        <w:t>Wider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Price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Range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for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Semi-Furnished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Unfurnished</w:t>
      </w:r>
      <w:r>
        <w:t>: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semi-furnished</w:t>
      </w:r>
      <w:r>
        <w:rPr>
          <w:spacing w:val="-58"/>
        </w:rPr>
        <w:t xml:space="preserve"> </w:t>
      </w:r>
      <w:r>
        <w:t>and unfurnished houses exhibit a wider interquartile range (IQR) compared to</w:t>
      </w:r>
      <w:r>
        <w:rPr>
          <w:spacing w:val="1"/>
        </w:rPr>
        <w:t xml:space="preserve"> </w:t>
      </w:r>
      <w:r>
        <w:t>furnished houses. This indicates greater variability in prices for these categories,</w:t>
      </w:r>
      <w:r>
        <w:rPr>
          <w:spacing w:val="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size.</w:t>
      </w:r>
    </w:p>
    <w:p w14:paraId="12F3D3E2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47"/>
      </w:pPr>
      <w:r>
        <w:rPr>
          <w:rFonts w:ascii="Arial" w:hAnsi="Arial"/>
          <w:b/>
        </w:rPr>
        <w:t>Outliers</w:t>
      </w:r>
      <w:r>
        <w:t>: All categories show several outliers, but semi-furnished and</w:t>
      </w:r>
      <w:r>
        <w:rPr>
          <w:spacing w:val="1"/>
        </w:rPr>
        <w:t xml:space="preserve"> </w:t>
      </w:r>
      <w:r>
        <w:t>unfurnished</w:t>
      </w:r>
      <w:r>
        <w:rPr>
          <w:spacing w:val="-7"/>
        </w:rPr>
        <w:t xml:space="preserve"> </w:t>
      </w:r>
      <w:r>
        <w:t>houses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high-value</w:t>
      </w:r>
      <w:r>
        <w:rPr>
          <w:spacing w:val="-7"/>
        </w:rPr>
        <w:t xml:space="preserve"> </w:t>
      </w:r>
      <w:r>
        <w:t>outliers,</w:t>
      </w:r>
      <w:r>
        <w:rPr>
          <w:spacing w:val="-6"/>
        </w:rPr>
        <w:t xml:space="preserve"> </w:t>
      </w:r>
      <w:r>
        <w:t>suggesting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even</w:t>
      </w:r>
      <w:r>
        <w:rPr>
          <w:spacing w:val="-58"/>
        </w:rPr>
        <w:t xml:space="preserve"> </w:t>
      </w:r>
      <w:r>
        <w:t>though these categories generally have lower prices, there are some exceptions</w:t>
      </w:r>
      <w:r>
        <w:rPr>
          <w:spacing w:val="1"/>
        </w:rPr>
        <w:t xml:space="preserve"> </w:t>
      </w:r>
      <w:r>
        <w:t>where semi-furnished or unfurnished houses are sold at higher-than-expected</w:t>
      </w:r>
      <w:r>
        <w:rPr>
          <w:spacing w:val="1"/>
        </w:rPr>
        <w:t xml:space="preserve"> </w:t>
      </w:r>
      <w:r>
        <w:t>prices.</w:t>
      </w:r>
    </w:p>
    <w:p w14:paraId="12F3D3E3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E4" w14:textId="77777777" w:rsidR="00AF28BE" w:rsidRDefault="00AF28BE">
      <w:pPr>
        <w:pStyle w:val="BodyText"/>
        <w:spacing w:before="2"/>
        <w:rPr>
          <w:sz w:val="16"/>
        </w:rPr>
      </w:pPr>
    </w:p>
    <w:p w14:paraId="12F3D3E5" w14:textId="77777777" w:rsidR="00AF28BE" w:rsidRDefault="00000000">
      <w:pPr>
        <w:pStyle w:val="Heading1"/>
        <w:numPr>
          <w:ilvl w:val="0"/>
          <w:numId w:val="3"/>
        </w:numPr>
        <w:tabs>
          <w:tab w:val="left" w:pos="749"/>
        </w:tabs>
      </w:pPr>
      <w:r>
        <w:t>Violin</w:t>
      </w:r>
      <w:r>
        <w:rPr>
          <w:spacing w:val="-7"/>
        </w:rPr>
        <w:t xml:space="preserve"> </w:t>
      </w:r>
      <w:r>
        <w:t>Plot</w:t>
      </w:r>
    </w:p>
    <w:p w14:paraId="12F3D3E6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3E7" w14:textId="77777777" w:rsidR="00AF28BE" w:rsidRDefault="00000000">
      <w:pPr>
        <w:pStyle w:val="BodyText"/>
        <w:spacing w:line="276" w:lineRule="auto"/>
        <w:ind w:left="820" w:right="144"/>
      </w:pPr>
      <w:r>
        <w:t>A violin plot combines elements of a box plot and a kernel density plot. It shows the</w:t>
      </w:r>
      <w:r>
        <w:rPr>
          <w:spacing w:val="1"/>
        </w:rPr>
        <w:t xml:space="preserve"> </w:t>
      </w:r>
      <w:r>
        <w:t>distribution of the data across different values by depicting the density of the data at</w:t>
      </w:r>
      <w:r>
        <w:rPr>
          <w:spacing w:val="1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"violin"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y-values</w:t>
      </w:r>
      <w:r>
        <w:rPr>
          <w:spacing w:val="-6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 density of the data, while the inner box plot shows the interquartile range and</w:t>
      </w:r>
      <w:r>
        <w:rPr>
          <w:spacing w:val="1"/>
        </w:rPr>
        <w:t xml:space="preserve"> </w:t>
      </w:r>
      <w:r>
        <w:t>median.</w:t>
      </w:r>
    </w:p>
    <w:p w14:paraId="12F3D3E8" w14:textId="77777777" w:rsidR="00AF28BE" w:rsidRDefault="00AF28BE">
      <w:pPr>
        <w:pStyle w:val="BodyText"/>
        <w:spacing w:before="10"/>
        <w:rPr>
          <w:sz w:val="20"/>
        </w:rPr>
      </w:pPr>
    </w:p>
    <w:p w14:paraId="12F3D3E9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3EA" w14:textId="77777777" w:rsidR="00AF28BE" w:rsidRDefault="00000000">
      <w:pPr>
        <w:pStyle w:val="BodyText"/>
        <w:spacing w:before="1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F3D414" wp14:editId="12F3D415">
            <wp:simplePos x="0" y="0"/>
            <wp:positionH relativeFrom="page">
              <wp:posOffset>1927759</wp:posOffset>
            </wp:positionH>
            <wp:positionV relativeFrom="paragraph">
              <wp:posOffset>235845</wp:posOffset>
            </wp:positionV>
            <wp:extent cx="3855584" cy="25769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584" cy="2576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3EB" w14:textId="77777777" w:rsidR="00AF28BE" w:rsidRDefault="00AF28BE">
      <w:pPr>
        <w:pStyle w:val="BodyText"/>
        <w:spacing w:before="5"/>
        <w:rPr>
          <w:rFonts w:ascii="Arial"/>
          <w:b/>
          <w:sz w:val="32"/>
        </w:rPr>
      </w:pPr>
    </w:p>
    <w:p w14:paraId="12F3D3EC" w14:textId="77777777" w:rsidR="00AF28BE" w:rsidRDefault="00000000">
      <w:pPr>
        <w:spacing w:before="1"/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3ED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38" w:line="276" w:lineRule="auto"/>
        <w:ind w:right="172"/>
      </w:pPr>
      <w:r>
        <w:t>Furnishing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Price: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violin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the furnishing status of a house and its sale price. Fully furnished</w:t>
      </w:r>
      <w:r>
        <w:rPr>
          <w:spacing w:val="1"/>
        </w:rPr>
        <w:t xml:space="preserve"> </w:t>
      </w:r>
      <w:r>
        <w:t>houses tend to have the highest median price, while unfurnished houses have</w:t>
      </w:r>
      <w:r>
        <w:rPr>
          <w:spacing w:val="1"/>
        </w:rPr>
        <w:t xml:space="preserve"> </w:t>
      </w:r>
      <w:r>
        <w:t>the lowest. This suggests that furnishing can significantly influence a home's</w:t>
      </w:r>
      <w:r>
        <w:rPr>
          <w:spacing w:val="1"/>
        </w:rPr>
        <w:t xml:space="preserve"> </w:t>
      </w:r>
      <w:r>
        <w:t>perceived</w:t>
      </w:r>
      <w:r>
        <w:rPr>
          <w:spacing w:val="-2"/>
        </w:rPr>
        <w:t xml:space="preserve"> </w:t>
      </w:r>
      <w:r>
        <w:t>value.</w:t>
      </w:r>
    </w:p>
    <w:p w14:paraId="12F3D3EE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62"/>
      </w:pPr>
      <w:r>
        <w:t>Price Distribution: The violin plots reveal the distribution of prices within each</w:t>
      </w:r>
      <w:r>
        <w:rPr>
          <w:spacing w:val="1"/>
        </w:rPr>
        <w:t xml:space="preserve"> </w:t>
      </w:r>
      <w:r>
        <w:t>furnishing</w:t>
      </w:r>
      <w:r>
        <w:rPr>
          <w:spacing w:val="-8"/>
        </w:rPr>
        <w:t xml:space="preserve"> </w:t>
      </w:r>
      <w:r>
        <w:t>category.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houses,</w:t>
      </w:r>
      <w:r>
        <w:rPr>
          <w:spacing w:val="-58"/>
        </w:rPr>
        <w:t xml:space="preserve"> </w:t>
      </w:r>
      <w:r>
        <w:t>there's also a wider range of prices, suggesting that other factors besides</w:t>
      </w:r>
      <w:r>
        <w:rPr>
          <w:spacing w:val="1"/>
        </w:rPr>
        <w:t xml:space="preserve"> </w:t>
      </w:r>
      <w:r>
        <w:t>furnishing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variation.</w:t>
      </w:r>
    </w:p>
    <w:p w14:paraId="12F3D3EF" w14:textId="77777777" w:rsidR="00AF28BE" w:rsidRDefault="0000000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258"/>
      </w:pPr>
      <w:r>
        <w:t>Outliers: The plots also highlight potential outliers, particularly in the fully</w:t>
      </w:r>
      <w:r>
        <w:rPr>
          <w:spacing w:val="1"/>
        </w:rPr>
        <w:t xml:space="preserve"> </w:t>
      </w:r>
      <w:r>
        <w:t>furnished category. These might represent unique properties with exceptionally</w:t>
      </w:r>
      <w:r>
        <w:rPr>
          <w:spacing w:val="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prices,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investigating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factors.</w:t>
      </w:r>
    </w:p>
    <w:p w14:paraId="12F3D3F0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F1" w14:textId="77777777" w:rsidR="00AF28BE" w:rsidRDefault="00AF28BE">
      <w:pPr>
        <w:pStyle w:val="BodyText"/>
        <w:spacing w:before="2"/>
        <w:rPr>
          <w:sz w:val="16"/>
        </w:rPr>
      </w:pPr>
    </w:p>
    <w:p w14:paraId="12F3D3F2" w14:textId="77777777" w:rsidR="00AF28BE" w:rsidRDefault="00000000">
      <w:pPr>
        <w:pStyle w:val="Heading1"/>
        <w:numPr>
          <w:ilvl w:val="0"/>
          <w:numId w:val="2"/>
        </w:numPr>
        <w:tabs>
          <w:tab w:val="left" w:pos="749"/>
        </w:tabs>
      </w:pPr>
      <w:r>
        <w:t>3D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</w:t>
      </w:r>
    </w:p>
    <w:p w14:paraId="12F3D3F3" w14:textId="77777777" w:rsidR="00AF28BE" w:rsidRDefault="00000000">
      <w:pPr>
        <w:pStyle w:val="BodyText"/>
        <w:spacing w:before="125" w:line="276" w:lineRule="auto"/>
        <w:ind w:left="820" w:right="144"/>
      </w:pPr>
      <w:r>
        <w:t>A 3D scatter plot is a graphical representation used to display data points in three</w:t>
      </w:r>
      <w:r>
        <w:rPr>
          <w:spacing w:val="1"/>
        </w:rPr>
        <w:t xml:space="preserve"> </w:t>
      </w:r>
      <w:r>
        <w:t>dimensions, allowing the visualization of relationships between three variables. Each</w:t>
      </w:r>
      <w:r>
        <w:rPr>
          <w:spacing w:val="1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observation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coordinates</w:t>
      </w:r>
      <w:r>
        <w:rPr>
          <w:spacing w:val="-6"/>
        </w:rPr>
        <w:t xml:space="preserve"> </w:t>
      </w:r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z),</w:t>
      </w:r>
      <w:r>
        <w:rPr>
          <w:spacing w:val="-6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values on the three axes. This type of plot is useful for identifying patterns, clusters, or</w:t>
      </w:r>
      <w:r>
        <w:rPr>
          <w:spacing w:val="1"/>
        </w:rPr>
        <w:t xml:space="preserve"> </w:t>
      </w:r>
      <w:r>
        <w:t>trends in complex datasets, such as the correlation between multiple variables or the</w:t>
      </w:r>
      <w:r>
        <w:rPr>
          <w:spacing w:val="1"/>
        </w:rPr>
        <w:t xml:space="preserve"> </w:t>
      </w:r>
      <w:r>
        <w:t>distribution of data points in space. It's often used in data analysis, machine learning,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multidimensional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visually.</w:t>
      </w:r>
    </w:p>
    <w:p w14:paraId="12F3D3F4" w14:textId="77777777" w:rsidR="00AF28BE" w:rsidRDefault="00AF28BE">
      <w:pPr>
        <w:pStyle w:val="BodyText"/>
        <w:spacing w:before="3"/>
        <w:rPr>
          <w:sz w:val="25"/>
        </w:rPr>
      </w:pPr>
    </w:p>
    <w:p w14:paraId="12F3D3F5" w14:textId="77777777" w:rsidR="00AF28BE" w:rsidRDefault="00000000">
      <w:pPr>
        <w:ind w:left="82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2F3D416" wp14:editId="12F3D417">
            <wp:simplePos x="0" y="0"/>
            <wp:positionH relativeFrom="page">
              <wp:posOffset>1719262</wp:posOffset>
            </wp:positionH>
            <wp:positionV relativeFrom="paragraph">
              <wp:posOffset>203789</wp:posOffset>
            </wp:positionV>
            <wp:extent cx="4731090" cy="324383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090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Chart:</w:t>
      </w:r>
    </w:p>
    <w:p w14:paraId="12F3D3F6" w14:textId="77777777" w:rsidR="00AF28BE" w:rsidRDefault="00AF28BE">
      <w:pPr>
        <w:pStyle w:val="BodyText"/>
        <w:spacing w:before="5"/>
        <w:rPr>
          <w:rFonts w:ascii="Arial"/>
          <w:b/>
          <w:sz w:val="25"/>
        </w:rPr>
      </w:pPr>
    </w:p>
    <w:p w14:paraId="12F3D3F7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3F8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8" w:line="276" w:lineRule="auto"/>
        <w:ind w:right="98"/>
      </w:pPr>
      <w:r>
        <w:t>Positive Correlation with Area and Price: As expected, there's a clear positive</w:t>
      </w:r>
      <w:r>
        <w:rPr>
          <w:spacing w:val="1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price.</w:t>
      </w:r>
      <w:r>
        <w:rPr>
          <w:spacing w:val="-4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prices,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upward</w:t>
      </w:r>
      <w:r>
        <w:rPr>
          <w:spacing w:val="-2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axis.</w:t>
      </w:r>
    </w:p>
    <w:p w14:paraId="12F3D3F9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417"/>
      </w:pPr>
      <w:r>
        <w:t>Bedrooms and Price: While there's a general trend for houses with more</w:t>
      </w:r>
      <w:r>
        <w:rPr>
          <w:spacing w:val="1"/>
        </w:rPr>
        <w:t xml:space="preserve"> </w:t>
      </w:r>
      <w:r>
        <w:t>bedrooms to have higher prices, the relationship is less pronounced than with</w:t>
      </w:r>
      <w:r>
        <w:rPr>
          <w:spacing w:val="1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factors,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layout,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significantly.</w:t>
      </w:r>
    </w:p>
    <w:p w14:paraId="12F3D3FA" w14:textId="77777777" w:rsidR="00AF28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96"/>
      </w:pPr>
      <w:r>
        <w:t>Clustering: The scatter plot shows distinct clusters of data points, indicating</w:t>
      </w:r>
      <w:r>
        <w:rPr>
          <w:spacing w:val="1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groupings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bedrooms.</w:t>
      </w:r>
      <w:r>
        <w:rPr>
          <w:spacing w:val="-6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segments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ranges.</w:t>
      </w:r>
    </w:p>
    <w:p w14:paraId="12F3D3FB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3FC" w14:textId="77777777" w:rsidR="00AF28BE" w:rsidRDefault="00AF28BE">
      <w:pPr>
        <w:pStyle w:val="BodyText"/>
        <w:spacing w:before="2"/>
        <w:rPr>
          <w:sz w:val="16"/>
        </w:rPr>
      </w:pPr>
    </w:p>
    <w:p w14:paraId="12F3D3FD" w14:textId="77777777" w:rsidR="00AF28BE" w:rsidRDefault="00000000">
      <w:pPr>
        <w:pStyle w:val="Heading1"/>
        <w:numPr>
          <w:ilvl w:val="0"/>
          <w:numId w:val="1"/>
        </w:numPr>
        <w:tabs>
          <w:tab w:val="left" w:pos="749"/>
        </w:tabs>
      </w:pPr>
      <w:r>
        <w:t>Jitter</w:t>
      </w:r>
      <w:r>
        <w:rPr>
          <w:spacing w:val="-5"/>
        </w:rPr>
        <w:t xml:space="preserve"> </w:t>
      </w:r>
      <w:r>
        <w:t>Plot</w:t>
      </w:r>
    </w:p>
    <w:p w14:paraId="12F3D3FE" w14:textId="77777777" w:rsidR="00AF28BE" w:rsidRDefault="00000000">
      <w:pPr>
        <w:pStyle w:val="BodyText"/>
        <w:spacing w:before="125" w:line="276" w:lineRule="auto"/>
        <w:ind w:left="820" w:right="98"/>
      </w:pPr>
      <w:r>
        <w:t>A</w:t>
      </w:r>
      <w:r>
        <w:rPr>
          <w:spacing w:val="3"/>
        </w:rPr>
        <w:t xml:space="preserve"> </w:t>
      </w:r>
      <w:r>
        <w:t>jitter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variation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scatter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introduces</w:t>
      </w:r>
      <w:r>
        <w:rPr>
          <w:spacing w:val="3"/>
        </w:rPr>
        <w:t xml:space="preserve"> </w:t>
      </w:r>
      <w:r>
        <w:t>slight</w:t>
      </w:r>
      <w:r>
        <w:rPr>
          <w:spacing w:val="3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noise</w:t>
      </w:r>
      <w:r>
        <w:rPr>
          <w:spacing w:val="3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"jitter")</w:t>
      </w:r>
      <w:r>
        <w:rPr>
          <w:spacing w:val="1"/>
        </w:rPr>
        <w:t xml:space="preserve"> </w:t>
      </w:r>
      <w:r>
        <w:t>to the position of data points to prevent overplotting. Overplotting occurs when multiple</w:t>
      </w:r>
      <w:r>
        <w:rPr>
          <w:spacing w:val="1"/>
        </w:rPr>
        <w:t xml:space="preserve"> </w:t>
      </w:r>
      <w:r>
        <w:t>data points overlap, making it difficult to distinguish them, especially in datasets with</w:t>
      </w:r>
      <w:r>
        <w:rPr>
          <w:spacing w:val="1"/>
        </w:rPr>
        <w:t xml:space="preserve"> </w:t>
      </w:r>
      <w:r>
        <w:t>many identical or similar values. By adding jitter to the points, the plot spreads out the</w:t>
      </w:r>
      <w:r>
        <w:rPr>
          <w:spacing w:val="1"/>
        </w:rPr>
        <w:t xml:space="preserve"> </w:t>
      </w:r>
      <w:r>
        <w:t>overlapping data slightly, improving visibility without altering the actual values. Jitter plots</w:t>
      </w:r>
      <w:r>
        <w:rPr>
          <w:spacing w:val="-5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densely</w:t>
      </w:r>
      <w:r>
        <w:rPr>
          <w:spacing w:val="-4"/>
        </w:rPr>
        <w:t xml:space="preserve"> </w:t>
      </w:r>
      <w:r>
        <w:t>packed</w:t>
      </w:r>
      <w:r>
        <w:rPr>
          <w:spacing w:val="-4"/>
        </w:rPr>
        <w:t xml:space="preserve"> </w:t>
      </w:r>
      <w:r>
        <w:t>data.</w:t>
      </w:r>
    </w:p>
    <w:p w14:paraId="12F3D3FF" w14:textId="77777777" w:rsidR="00AF28BE" w:rsidRDefault="00AF28BE">
      <w:pPr>
        <w:pStyle w:val="BodyText"/>
        <w:spacing w:before="3"/>
        <w:rPr>
          <w:sz w:val="25"/>
        </w:rPr>
      </w:pPr>
    </w:p>
    <w:p w14:paraId="12F3D400" w14:textId="77777777" w:rsidR="00AF28BE" w:rsidRDefault="00000000">
      <w:pPr>
        <w:ind w:left="820"/>
        <w:rPr>
          <w:rFonts w:ascii="Arial"/>
          <w:b/>
        </w:rPr>
      </w:pPr>
      <w:r>
        <w:rPr>
          <w:rFonts w:ascii="Arial"/>
          <w:b/>
        </w:rPr>
        <w:t>Chart:</w:t>
      </w:r>
    </w:p>
    <w:p w14:paraId="12F3D401" w14:textId="77777777" w:rsidR="00AF28BE" w:rsidRDefault="00000000">
      <w:pPr>
        <w:pStyle w:val="BodyText"/>
        <w:spacing w:before="11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F3D418" wp14:editId="12F3D419">
            <wp:simplePos x="0" y="0"/>
            <wp:positionH relativeFrom="page">
              <wp:posOffset>1833847</wp:posOffset>
            </wp:positionH>
            <wp:positionV relativeFrom="paragraph">
              <wp:posOffset>90466</wp:posOffset>
            </wp:positionV>
            <wp:extent cx="4547255" cy="30031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255" cy="300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D402" w14:textId="77777777" w:rsidR="00AF28BE" w:rsidRDefault="00000000">
      <w:pPr>
        <w:spacing w:before="157"/>
        <w:ind w:left="820"/>
        <w:rPr>
          <w:rFonts w:ascii="Arial"/>
          <w:b/>
        </w:rPr>
      </w:pPr>
      <w:r>
        <w:rPr>
          <w:rFonts w:ascii="Arial"/>
          <w:b/>
        </w:rPr>
        <w:t>Observations:</w:t>
      </w:r>
    </w:p>
    <w:p w14:paraId="12F3D403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 w:line="276" w:lineRule="auto"/>
        <w:ind w:right="490"/>
      </w:pPr>
      <w:r>
        <w:t>Positive</w:t>
      </w:r>
      <w:r>
        <w:rPr>
          <w:spacing w:val="-7"/>
        </w:rPr>
        <w:t xml:space="preserve"> </w:t>
      </w:r>
      <w:r>
        <w:t>Correlation: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jitter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confirms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bedrooms and the price of a house. As the number of bedrooms</w:t>
      </w:r>
      <w:r>
        <w:rPr>
          <w:spacing w:val="1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rise.</w:t>
      </w:r>
    </w:p>
    <w:p w14:paraId="12F3D404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319"/>
      </w:pPr>
      <w:r>
        <w:t>Price Variation Within Bedroom Categories: While there's a general upward</w:t>
      </w:r>
      <w:r>
        <w:rPr>
          <w:spacing w:val="1"/>
        </w:rPr>
        <w:t xml:space="preserve"> </w:t>
      </w:r>
      <w:r>
        <w:t>trend, the plot also highlights significant price variation within each bedroom</w:t>
      </w:r>
      <w:r>
        <w:rPr>
          <w:spacing w:val="1"/>
        </w:rPr>
        <w:t xml:space="preserve"> </w:t>
      </w:r>
      <w:r>
        <w:t>category. This indicates that other factors, such as the size of the bedrooms,</w:t>
      </w:r>
      <w:r>
        <w:rPr>
          <w:spacing w:val="1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determining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price.</w:t>
      </w:r>
    </w:p>
    <w:p w14:paraId="12F3D405" w14:textId="77777777" w:rsidR="00AF28BE" w:rsidRDefault="0000000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405"/>
      </w:pPr>
      <w:r>
        <w:t>Outliers: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visible,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houses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fewer</w:t>
      </w:r>
      <w:r>
        <w:rPr>
          <w:spacing w:val="-6"/>
        </w:rPr>
        <w:t xml:space="preserve"> </w:t>
      </w:r>
      <w:r>
        <w:t>bedrooms</w:t>
      </w:r>
      <w:r>
        <w:rPr>
          <w:spacing w:val="1"/>
        </w:rPr>
        <w:t xml:space="preserve"> </w:t>
      </w:r>
      <w:r>
        <w:t>but relatively high prices. These might represent unique properties with</w:t>
      </w:r>
      <w:r>
        <w:rPr>
          <w:spacing w:val="1"/>
        </w:rPr>
        <w:t xml:space="preserve"> </w:t>
      </w:r>
      <w:r>
        <w:t>exceptional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desirable</w:t>
      </w:r>
      <w:r>
        <w:rPr>
          <w:spacing w:val="-2"/>
        </w:rPr>
        <w:t xml:space="preserve"> </w:t>
      </w:r>
      <w:r>
        <w:t>areas.</w:t>
      </w:r>
    </w:p>
    <w:p w14:paraId="12F3D406" w14:textId="77777777" w:rsidR="00AF28BE" w:rsidRDefault="00AF28BE">
      <w:pPr>
        <w:spacing w:line="276" w:lineRule="auto"/>
        <w:sectPr w:rsidR="00AF28BE">
          <w:pgSz w:w="12240" w:h="15840"/>
          <w:pgMar w:top="2360" w:right="1340" w:bottom="280" w:left="1340" w:header="1048" w:footer="0" w:gutter="0"/>
          <w:cols w:space="720"/>
        </w:sectPr>
      </w:pPr>
    </w:p>
    <w:p w14:paraId="12F3D407" w14:textId="77777777" w:rsidR="00AF28BE" w:rsidRDefault="00AF28BE">
      <w:pPr>
        <w:pStyle w:val="BodyText"/>
        <w:rPr>
          <w:sz w:val="20"/>
        </w:rPr>
      </w:pPr>
    </w:p>
    <w:p w14:paraId="12F3D408" w14:textId="77777777" w:rsidR="00AF28BE" w:rsidRDefault="00AF28BE">
      <w:pPr>
        <w:pStyle w:val="BodyText"/>
        <w:spacing w:before="6"/>
        <w:rPr>
          <w:sz w:val="21"/>
        </w:rPr>
      </w:pPr>
    </w:p>
    <w:p w14:paraId="12F3D409" w14:textId="77777777" w:rsidR="00AF28BE" w:rsidRDefault="00000000">
      <w:pPr>
        <w:pStyle w:val="Heading1"/>
        <w:spacing w:before="91"/>
        <w:ind w:left="100" w:firstLine="0"/>
      </w:pPr>
      <w:r>
        <w:t>Conclusion:</w:t>
      </w:r>
    </w:p>
    <w:p w14:paraId="12F3D40A" w14:textId="77777777" w:rsidR="00AF28BE" w:rsidRDefault="00AF28BE">
      <w:pPr>
        <w:pStyle w:val="BodyText"/>
        <w:spacing w:before="9"/>
        <w:rPr>
          <w:rFonts w:ascii="Arial"/>
          <w:b/>
          <w:sz w:val="24"/>
        </w:rPr>
      </w:pPr>
    </w:p>
    <w:p w14:paraId="12F3D40B" w14:textId="77777777" w:rsidR="00AF28BE" w:rsidRDefault="00000000">
      <w:pPr>
        <w:pStyle w:val="BodyText"/>
        <w:spacing w:line="276" w:lineRule="auto"/>
        <w:ind w:left="100" w:right="144"/>
      </w:pPr>
      <w:r>
        <w:t>In this experiment, we explored both linear and logistic regression models to analyze house</w:t>
      </w:r>
      <w:r>
        <w:rPr>
          <w:spacing w:val="1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bedrooms,</w:t>
      </w:r>
      <w:r>
        <w:rPr>
          <w:spacing w:val="-7"/>
        </w:rPr>
        <w:t xml:space="preserve"> </w:t>
      </w:r>
      <w:r>
        <w:t>bathrooms,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amenities.</w:t>
      </w:r>
      <w:r>
        <w:rPr>
          <w:spacing w:val="1"/>
        </w:rPr>
        <w:t xml:space="preserve"> </w:t>
      </w:r>
      <w:r>
        <w:t>The linear regression model identified significant predictors of house prices, with area being a</w:t>
      </w:r>
      <w:r>
        <w:rPr>
          <w:spacing w:val="1"/>
        </w:rPr>
        <w:t xml:space="preserve"> </w:t>
      </w:r>
      <w:r>
        <w:t>key driver, as visualized in the "Price vs Area" plot. The logistic regression model categorized</w:t>
      </w:r>
      <w:r>
        <w:rPr>
          <w:spacing w:val="1"/>
        </w:rPr>
        <w:t xml:space="preserve"> </w:t>
      </w:r>
      <w:r>
        <w:t>houses as "cheap" or "expensive," providing a probabilistic understanding of price categories</w:t>
      </w:r>
      <w:r>
        <w:rPr>
          <w:spacing w:val="1"/>
        </w:rPr>
        <w:t xml:space="preserve"> </w:t>
      </w:r>
      <w:r>
        <w:t>based on the same set of features. Complementing these models, visualizations such as the</w:t>
      </w:r>
      <w:r>
        <w:rPr>
          <w:spacing w:val="1"/>
        </w:rPr>
        <w:t xml:space="preserve"> </w:t>
      </w:r>
      <w:r>
        <w:t>word cloud, box plots, and violin plots provided deeper insights into the impact of furnishing</w:t>
      </w:r>
      <w:r>
        <w:rPr>
          <w:spacing w:val="1"/>
        </w:rPr>
        <w:t xml:space="preserve"> </w:t>
      </w:r>
      <w:r>
        <w:t>status on price. Finally, the 3D scatter plot and jitter plot helped visualize the relationships</w:t>
      </w:r>
      <w:r>
        <w:rPr>
          <w:spacing w:val="1"/>
        </w:rPr>
        <w:t xml:space="preserve"> </w:t>
      </w:r>
      <w:r>
        <w:t>between area, bedrooms, and price. Overall, the experiment highlights the strong influence of</w:t>
      </w:r>
      <w:r>
        <w:rPr>
          <w:spacing w:val="1"/>
        </w:rPr>
        <w:t xml:space="preserve"> </w:t>
      </w:r>
      <w:r>
        <w:t>multiple factors on house pricing, confirming that features like area, number of bedrooms, and</w:t>
      </w:r>
      <w:r>
        <w:rPr>
          <w:spacing w:val="1"/>
        </w:rPr>
        <w:t xml:space="preserve"> </w:t>
      </w:r>
      <w:r>
        <w:t>amenities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home's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value.</w:t>
      </w:r>
    </w:p>
    <w:sectPr w:rsidR="00AF28BE">
      <w:pgSz w:w="12240" w:h="15840"/>
      <w:pgMar w:top="2360" w:right="1340" w:bottom="280" w:left="1340" w:header="10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14E10" w14:textId="77777777" w:rsidR="00063C48" w:rsidRDefault="00063C48">
      <w:r>
        <w:separator/>
      </w:r>
    </w:p>
  </w:endnote>
  <w:endnote w:type="continuationSeparator" w:id="0">
    <w:p w14:paraId="68EB42DA" w14:textId="77777777" w:rsidR="00063C48" w:rsidRDefault="000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B6C3C" w14:textId="77777777" w:rsidR="00063C48" w:rsidRDefault="00063C48">
      <w:r>
        <w:separator/>
      </w:r>
    </w:p>
  </w:footnote>
  <w:footnote w:type="continuationSeparator" w:id="0">
    <w:p w14:paraId="3971D505" w14:textId="77777777" w:rsidR="00063C48" w:rsidRDefault="00063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3D41A" w14:textId="77777777" w:rsidR="00AF28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3392" behindDoc="1" locked="0" layoutInCell="1" allowOverlap="1" wp14:anchorId="12F3D41B" wp14:editId="12F3D41C">
          <wp:simplePos x="0" y="0"/>
          <wp:positionH relativeFrom="page">
            <wp:posOffset>1212056</wp:posOffset>
          </wp:positionH>
          <wp:positionV relativeFrom="page">
            <wp:posOffset>665776</wp:posOffset>
          </wp:positionV>
          <wp:extent cx="4627959" cy="84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27959" cy="84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4796B"/>
    <w:multiLevelType w:val="hybridMultilevel"/>
    <w:tmpl w:val="7C1CCE56"/>
    <w:lvl w:ilvl="0" w:tplc="3476DEC0">
      <w:start w:val="5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0ABE71FC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2FBA811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C721DC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DB3E719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C16889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EEC751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5708BA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C74A8D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6F79E5"/>
    <w:multiLevelType w:val="hybridMultilevel"/>
    <w:tmpl w:val="3DF2FEA8"/>
    <w:lvl w:ilvl="0" w:tplc="3AB49AB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20EE7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CC8892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CFA151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820D8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17CDD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05E949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BF6C64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79A26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A52615"/>
    <w:multiLevelType w:val="hybridMultilevel"/>
    <w:tmpl w:val="7EF4BA42"/>
    <w:lvl w:ilvl="0" w:tplc="F55EBBC0">
      <w:start w:val="1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2960AC4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D4ACAA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0A2338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134F4B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7D68E3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5A01E1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2FA32D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594E45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1D71C5"/>
    <w:multiLevelType w:val="hybridMultilevel"/>
    <w:tmpl w:val="E59C15D0"/>
    <w:lvl w:ilvl="0" w:tplc="3E64E2C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C64427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5AACA4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A080C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A8EE5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EECA9A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BD071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C1E25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5805E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9E2AD0"/>
    <w:multiLevelType w:val="hybridMultilevel"/>
    <w:tmpl w:val="3218167C"/>
    <w:lvl w:ilvl="0" w:tplc="D7325AB4">
      <w:start w:val="5"/>
      <w:numFmt w:val="decimal"/>
      <w:lvlText w:val="%1."/>
      <w:lvlJc w:val="left"/>
      <w:pPr>
        <w:ind w:left="74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249E9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38E506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08605D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83CE54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A0348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C1C0D9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7CEB33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804D48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639306185">
    <w:abstractNumId w:val="0"/>
  </w:num>
  <w:num w:numId="2" w16cid:durableId="2055426258">
    <w:abstractNumId w:val="4"/>
  </w:num>
  <w:num w:numId="3" w16cid:durableId="1602182009">
    <w:abstractNumId w:val="2"/>
  </w:num>
  <w:num w:numId="4" w16cid:durableId="6760938">
    <w:abstractNumId w:val="3"/>
  </w:num>
  <w:num w:numId="5" w16cid:durableId="100027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8BE"/>
    <w:rsid w:val="00063C48"/>
    <w:rsid w:val="00213DA8"/>
    <w:rsid w:val="00431898"/>
    <w:rsid w:val="00A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D37E"/>
  <w15:docId w15:val="{BB806B9C-6DF8-460B-BD15-15D5F02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748" w:hanging="28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hydv/housing-datase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1710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EXP_5</dc:title>
  <cp:lastModifiedBy>Adwait Purao</cp:lastModifiedBy>
  <cp:revision>2</cp:revision>
  <dcterms:created xsi:type="dcterms:W3CDTF">2024-09-19T13:50:00Z</dcterms:created>
  <dcterms:modified xsi:type="dcterms:W3CDTF">2024-09-19T13:52:00Z</dcterms:modified>
</cp:coreProperties>
</file>