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EXPERIMENT 7: </w:t>
      </w:r>
      <w:r w:rsidDel="00000000" w:rsidR="00000000" w:rsidRPr="00000000">
        <w:rPr>
          <w:i w:val="1"/>
          <w:rtl w:val="0"/>
        </w:rPr>
        <w:t xml:space="preserve">Performing CRUD Operations on Apache HBase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Adwait Purao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UID : 2021300101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Division: COMPS 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Create Table Badminton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create ‘badminton’,‘badmintonname’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48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16286" l="6009" r="27884" t="6989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4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Scan Table Badminton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scan ‘badminton’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Put Data into Table Badminton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put ‘badminton’,‘r1’,‘badmintonname’,‘adwait’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59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u w:val="single"/>
          <w:rtl w:val="0"/>
        </w:rPr>
        <w:t xml:space="preserve">Deleteall data in a row in Table Badminton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Query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deleteall ‘badminton’,‘r1’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333875" cy="590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