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1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81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1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 - System Programming and Compiler Construction (SPCC)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5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9090"/>
        <w:tblGridChange w:id="0">
          <w:tblGrid>
            <w:gridCol w:w="1995"/>
            <w:gridCol w:w="9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2021300101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Adwait Purao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and Batch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 Computer Engineering - Batch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01/05/24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linker/loader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Demonstrate a user-driven linker/loader simulation to resolve symbols and load an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executable based on input object file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Linkers and Loaders</w:t>
            </w:r>
          </w:p>
          <w:p w:rsidR="00000000" w:rsidDel="00000000" w:rsidP="00000000" w:rsidRDefault="00000000" w:rsidRPr="00000000" w14:paraId="00000016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17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Linkers and loaders are essential components of a computer system that facilitate the execution of programs. They play a crucial role in the process of transforming separate object files into an executable program and loading it into memory for execution. [1, p. 641]</w:t>
            </w:r>
          </w:p>
          <w:p w:rsidR="00000000" w:rsidDel="00000000" w:rsidP="00000000" w:rsidRDefault="00000000" w:rsidRPr="00000000" w14:paraId="00000018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Linkers</w:t>
            </w:r>
          </w:p>
          <w:p w:rsidR="00000000" w:rsidDel="00000000" w:rsidP="00000000" w:rsidRDefault="00000000" w:rsidRPr="00000000" w14:paraId="0000001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linker is a program that combines multiple object files generated by the compiler or assembler, along with necessary library routines, into a single executable file. [2, p. 233] The main tasks performed by a linker are: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Symbol Resolution: The linker resolves external references by associating each symbol reference with its corresponding definition in one of the object files or libraries. [1, p. 642]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Relocation: The linker assigns final memory addresses to the instructions and data in the object files, adjusting any references accordingly. [1, p. 643]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Library Integration: The linker includes only the required library routines in the final executable file, ensuring efficient memory usage. [2, p. 234]</w:t>
            </w:r>
          </w:p>
          <w:p w:rsidR="00000000" w:rsidDel="00000000" w:rsidP="00000000" w:rsidRDefault="00000000" w:rsidRPr="00000000" w14:paraId="0000001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output of the linker is an executable file that contains the combined and relocated code and data from the input object files and libraries. [1, p. 645]</w:t>
            </w:r>
          </w:p>
          <w:p w:rsidR="00000000" w:rsidDel="00000000" w:rsidP="00000000" w:rsidRDefault="00000000" w:rsidRPr="00000000" w14:paraId="0000001E">
            <w:pPr>
              <w:spacing w:after="240" w:before="24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38800" cy="19812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198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Loaders</w:t>
            </w:r>
          </w:p>
          <w:p w:rsidR="00000000" w:rsidDel="00000000" w:rsidP="00000000" w:rsidRDefault="00000000" w:rsidRPr="00000000" w14:paraId="00000020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loader is a program responsible for loading the executable file into memory and preparing it for execution. [3, p. 147] The main tasks performed by a loader are: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Memory Allocation: The loader allocates memory segments for the code, data, and stack sections of the program. [1, p. 646]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Relocation: For relocatable executables, the loader adjusts the memory addresses of instructions and data according to the assigned memory locations. [2, p. 236]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Symbol Resolution: In some cases, the loader resolves external references that could not be resolved by the linker, such as dynamic linking of shared libraries. [3, p. 149]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Execution Preparation: The loader sets up the necessary data structures and registers for program execution, transferring control to the program's entry point. [2, p. 237]</w:t>
            </w:r>
          </w:p>
          <w:p w:rsidR="00000000" w:rsidDel="00000000" w:rsidP="00000000" w:rsidRDefault="00000000" w:rsidRPr="00000000" w14:paraId="00000025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Loaders can be classified into different types based on when and how they load the program into memory: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Bootstrap Loader: This loader is responsible for loading the operating system kernel into memory during system startup. [3, p. 150]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Relocating Loader: This loader handles the relocation of instructions and data references in the executable file. [1, p. 647]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Dynamic Loader: This loader loads shared libraries or dynamically linked code into memory as needed during program execution. [2, p. 238]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Nunito" w:cs="Nunito" w:eastAsia="Nunito" w:hAnsi="Nunito"/>
                <w:b w:val="1"/>
                <w:color w:val="ffffff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Differences between Linker and Loader are as follows: [4]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5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800"/>
              <w:gridCol w:w="3705"/>
              <w:tblGridChange w:id="0">
                <w:tblGrid>
                  <w:gridCol w:w="4800"/>
                  <w:gridCol w:w="3705"/>
                </w:tblGrid>
              </w:tblGridChange>
            </w:tblGrid>
            <w:tr>
              <w:trPr>
                <w:cantSplit w:val="0"/>
                <w:trHeight w:val="645" w:hRule="atLeast"/>
                <w:tblHeader w:val="0"/>
              </w:trPr>
              <w:tc>
                <w:tcPr>
                  <w:tcBorders>
                    <w:top w:color="dfdfdf" w:space="0" w:sz="4" w:val="single"/>
                    <w:left w:color="dfdfdf" w:space="0" w:sz="4" w:val="single"/>
                    <w:bottom w:color="dfdfdf" w:space="0" w:sz="4" w:val="single"/>
                    <w:right w:color="dfdfdf" w:space="0" w:sz="4" w:val="single"/>
                  </w:tcBorders>
                  <w:tcMar>
                    <w:top w:w="160.0" w:type="dxa"/>
                    <w:left w:w="60.0" w:type="dxa"/>
                    <w:bottom w:w="160.0" w:type="dxa"/>
                    <w:right w:w="60.0" w:type="dxa"/>
                  </w:tcMar>
                  <w:vAlign w:val="center"/>
                </w:tcPr>
                <w:p w:rsidR="00000000" w:rsidDel="00000000" w:rsidP="00000000" w:rsidRDefault="00000000" w:rsidRPr="00000000" w14:paraId="0000002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LINKER</w:t>
                  </w:r>
                </w:p>
              </w:tc>
              <w:tc>
                <w:tcPr>
                  <w:tcBorders>
                    <w:top w:color="dfdfdf" w:space="0" w:sz="4" w:val="single"/>
                    <w:left w:color="dfdfdf" w:space="0" w:sz="4" w:val="single"/>
                    <w:bottom w:color="dfdfdf" w:space="0" w:sz="4" w:val="single"/>
                    <w:right w:color="dfdfdf" w:space="0" w:sz="4" w:val="single"/>
                  </w:tcBorders>
                  <w:tcMar>
                    <w:top w:w="160.0" w:type="dxa"/>
                    <w:left w:w="160.0" w:type="dxa"/>
                    <w:bottom w:w="160.0" w:type="dxa"/>
                    <w:right w:w="160.0" w:type="dxa"/>
                  </w:tcMar>
                  <w:vAlign w:val="center"/>
                </w:tcPr>
                <w:p w:rsidR="00000000" w:rsidDel="00000000" w:rsidP="00000000" w:rsidRDefault="00000000" w:rsidRPr="00000000" w14:paraId="0000002B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LOADER</w:t>
                  </w:r>
                </w:p>
              </w:tc>
            </w:tr>
            <w:tr>
              <w:trPr>
                <w:cantSplit w:val="0"/>
                <w:trHeight w:val="1305" w:hRule="atLeast"/>
                <w:tblHeader w:val="0"/>
              </w:trPr>
              <w:tc>
                <w:tcPr>
                  <w:tcBorders>
                    <w:top w:color="dfdfdf" w:space="0" w:sz="4" w:val="single"/>
                    <w:left w:color="dfdfdf" w:space="0" w:sz="4" w:val="single"/>
                    <w:bottom w:color="dfdfdf" w:space="0" w:sz="4" w:val="single"/>
                    <w:right w:color="dfdfdf" w:space="0" w:sz="4" w:val="single"/>
                  </w:tcBorders>
                  <w:tcMar>
                    <w:top w:w="220.0" w:type="dxa"/>
                    <w:left w:w="160.0" w:type="dxa"/>
                    <w:bottom w:w="220.0" w:type="dxa"/>
                    <w:right w:w="160.0" w:type="dxa"/>
                  </w:tcMar>
                  <w:vAlign w:val="center"/>
                </w:tcPr>
                <w:p w:rsidR="00000000" w:rsidDel="00000000" w:rsidP="00000000" w:rsidRDefault="00000000" w:rsidRPr="00000000" w14:paraId="0000002C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main function of Linker is to generate executable files.</w:t>
                  </w:r>
                </w:p>
              </w:tc>
              <w:tc>
                <w:tcPr>
                  <w:tcBorders>
                    <w:top w:color="dfdfdf" w:space="0" w:sz="4" w:val="single"/>
                    <w:left w:color="dfdfdf" w:space="0" w:sz="4" w:val="single"/>
                    <w:bottom w:color="dfdfdf" w:space="0" w:sz="4" w:val="single"/>
                    <w:right w:color="dfdfdf" w:space="0" w:sz="4" w:val="single"/>
                  </w:tcBorders>
                  <w:tcMar>
                    <w:top w:w="220.0" w:type="dxa"/>
                    <w:left w:w="160.0" w:type="dxa"/>
                    <w:bottom w:w="220.0" w:type="dxa"/>
                    <w:right w:w="160.0" w:type="dxa"/>
                  </w:tcMar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Whereas main objective of Loader is to load executable files to main memory.</w:t>
                  </w:r>
                </w:p>
              </w:tc>
            </w:tr>
            <w:tr>
              <w:trPr>
                <w:cantSplit w:val="0"/>
                <w:trHeight w:val="1305" w:hRule="atLeast"/>
                <w:tblHeader w:val="0"/>
              </w:trPr>
              <w:tc>
                <w:tcPr>
                  <w:tcBorders>
                    <w:top w:color="dfdfdf" w:space="0" w:sz="4" w:val="single"/>
                    <w:left w:color="dfdfdf" w:space="0" w:sz="4" w:val="single"/>
                    <w:bottom w:color="dfdfdf" w:space="0" w:sz="4" w:val="single"/>
                    <w:right w:color="dfdfdf" w:space="0" w:sz="4" w:val="single"/>
                  </w:tcBorders>
                  <w:tcMar>
                    <w:top w:w="220.0" w:type="dxa"/>
                    <w:left w:w="160.0" w:type="dxa"/>
                    <w:bottom w:w="220.0" w:type="dxa"/>
                    <w:right w:w="160.0" w:type="dxa"/>
                  </w:tcMar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linker takes input of object code generated by compiler/assembler.</w:t>
                  </w:r>
                </w:p>
              </w:tc>
              <w:tc>
                <w:tcPr>
                  <w:tcBorders>
                    <w:top w:color="dfdfdf" w:space="0" w:sz="4" w:val="single"/>
                    <w:left w:color="dfdfdf" w:space="0" w:sz="4" w:val="single"/>
                    <w:bottom w:color="dfdfdf" w:space="0" w:sz="4" w:val="single"/>
                    <w:right w:color="dfdfdf" w:space="0" w:sz="4" w:val="single"/>
                  </w:tcBorders>
                  <w:tcMar>
                    <w:top w:w="220.0" w:type="dxa"/>
                    <w:left w:w="160.0" w:type="dxa"/>
                    <w:bottom w:w="220.0" w:type="dxa"/>
                    <w:right w:w="160.0" w:type="dxa"/>
                  </w:tcMar>
                  <w:vAlign w:val="center"/>
                </w:tcPr>
                <w:p w:rsidR="00000000" w:rsidDel="00000000" w:rsidP="00000000" w:rsidRDefault="00000000" w:rsidRPr="00000000" w14:paraId="0000002F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And the loader takes input of executable files generated by linker.</w:t>
                  </w:r>
                </w:p>
              </w:tc>
            </w:tr>
            <w:tr>
              <w:trPr>
                <w:cantSplit w:val="0"/>
                <w:trHeight w:val="1590" w:hRule="atLeast"/>
                <w:tblHeader w:val="0"/>
              </w:trPr>
              <w:tc>
                <w:tcPr>
                  <w:tcBorders>
                    <w:top w:color="dfdfdf" w:space="0" w:sz="4" w:val="single"/>
                    <w:left w:color="dfdfdf" w:space="0" w:sz="4" w:val="single"/>
                    <w:bottom w:color="dfdfdf" w:space="0" w:sz="4" w:val="single"/>
                    <w:right w:color="dfdfdf" w:space="0" w:sz="4" w:val="single"/>
                  </w:tcBorders>
                  <w:tcMar>
                    <w:top w:w="220.0" w:type="dxa"/>
                    <w:left w:w="160.0" w:type="dxa"/>
                    <w:bottom w:w="220.0" w:type="dxa"/>
                    <w:right w:w="160.0" w:type="dxa"/>
                  </w:tcMar>
                  <w:vAlign w:val="center"/>
                </w:tcPr>
                <w:p w:rsidR="00000000" w:rsidDel="00000000" w:rsidP="00000000" w:rsidRDefault="00000000" w:rsidRPr="00000000" w14:paraId="00000030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Linking can be defined as process of combining various pieces of codes and source code to obtain executable code.</w:t>
                  </w:r>
                </w:p>
              </w:tc>
              <w:tc>
                <w:tcPr>
                  <w:tcBorders>
                    <w:top w:color="dfdfdf" w:space="0" w:sz="4" w:val="single"/>
                    <w:left w:color="dfdfdf" w:space="0" w:sz="4" w:val="single"/>
                    <w:bottom w:color="dfdfdf" w:space="0" w:sz="4" w:val="single"/>
                    <w:right w:color="dfdfdf" w:space="0" w:sz="4" w:val="single"/>
                  </w:tcBorders>
                  <w:tcMar>
                    <w:top w:w="220.0" w:type="dxa"/>
                    <w:left w:w="160.0" w:type="dxa"/>
                    <w:bottom w:w="220.0" w:type="dxa"/>
                    <w:right w:w="160.0" w:type="dxa"/>
                  </w:tcMar>
                  <w:vAlign w:val="center"/>
                </w:tcPr>
                <w:p w:rsidR="00000000" w:rsidDel="00000000" w:rsidP="00000000" w:rsidRDefault="00000000" w:rsidRPr="00000000" w14:paraId="00000031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Loading can be defined as process of loading executable codes to main memory for further execution.</w:t>
                  </w:r>
                </w:p>
              </w:tc>
            </w:tr>
            <w:tr>
              <w:trPr>
                <w:cantSplit w:val="0"/>
                <w:trHeight w:val="1305" w:hRule="atLeast"/>
                <w:tblHeader w:val="0"/>
              </w:trPr>
              <w:tc>
                <w:tcPr>
                  <w:tcBorders>
                    <w:top w:color="dfdfdf" w:space="0" w:sz="4" w:val="single"/>
                    <w:left w:color="dfdfdf" w:space="0" w:sz="4" w:val="single"/>
                    <w:bottom w:color="dfdfdf" w:space="0" w:sz="4" w:val="single"/>
                    <w:right w:color="dfdfdf" w:space="0" w:sz="4" w:val="single"/>
                  </w:tcBorders>
                  <w:tcMar>
                    <w:top w:w="220.0" w:type="dxa"/>
                    <w:left w:w="160.0" w:type="dxa"/>
                    <w:bottom w:w="220.0" w:type="dxa"/>
                    <w:right w:w="160.0" w:type="dxa"/>
                  </w:tcMar>
                  <w:vAlign w:val="center"/>
                </w:tcPr>
                <w:p w:rsidR="00000000" w:rsidDel="00000000" w:rsidP="00000000" w:rsidRDefault="00000000" w:rsidRPr="00000000" w14:paraId="00000032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Linkers are of 2 types: Linkage Editor and Dynamic Linker.</w:t>
                  </w:r>
                </w:p>
              </w:tc>
              <w:tc>
                <w:tcPr>
                  <w:tcBorders>
                    <w:top w:color="dfdfdf" w:space="0" w:sz="4" w:val="single"/>
                    <w:left w:color="dfdfdf" w:space="0" w:sz="4" w:val="single"/>
                    <w:bottom w:color="dfdfdf" w:space="0" w:sz="4" w:val="single"/>
                    <w:right w:color="dfdfdf" w:space="0" w:sz="4" w:val="single"/>
                  </w:tcBorders>
                  <w:tcMar>
                    <w:top w:w="220.0" w:type="dxa"/>
                    <w:left w:w="160.0" w:type="dxa"/>
                    <w:bottom w:w="220.0" w:type="dxa"/>
                    <w:right w:w="160.0" w:type="dxa"/>
                  </w:tcMar>
                  <w:vAlign w:val="center"/>
                </w:tcPr>
                <w:p w:rsidR="00000000" w:rsidDel="00000000" w:rsidP="00000000" w:rsidRDefault="00000000" w:rsidRPr="00000000" w14:paraId="0000003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Loaders are of 4 types: Absolute, Relocating, Direct Linking, Bootstrap.</w:t>
                  </w:r>
                </w:p>
              </w:tc>
            </w:tr>
            <w:tr>
              <w:trPr>
                <w:cantSplit w:val="0"/>
                <w:trHeight w:val="1305" w:hRule="atLeast"/>
                <w:tblHeader w:val="0"/>
              </w:trPr>
              <w:tc>
                <w:tcPr>
                  <w:tcBorders>
                    <w:top w:color="dfdfdf" w:space="0" w:sz="4" w:val="single"/>
                    <w:left w:color="dfdfdf" w:space="0" w:sz="4" w:val="single"/>
                    <w:bottom w:color="dfdfdf" w:space="0" w:sz="4" w:val="single"/>
                    <w:right w:color="dfdfdf" w:space="0" w:sz="4" w:val="single"/>
                  </w:tcBorders>
                  <w:tcMar>
                    <w:top w:w="220.0" w:type="dxa"/>
                    <w:left w:w="160.0" w:type="dxa"/>
                    <w:bottom w:w="220.0" w:type="dxa"/>
                    <w:right w:w="160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Another use of linker is to combine all object modules.</w:t>
                  </w:r>
                </w:p>
              </w:tc>
              <w:tc>
                <w:tcPr>
                  <w:tcBorders>
                    <w:top w:color="dfdfdf" w:space="0" w:sz="4" w:val="single"/>
                    <w:left w:color="dfdfdf" w:space="0" w:sz="4" w:val="single"/>
                    <w:bottom w:color="dfdfdf" w:space="0" w:sz="4" w:val="single"/>
                    <w:right w:color="dfdfdf" w:space="0" w:sz="4" w:val="single"/>
                  </w:tcBorders>
                  <w:tcMar>
                    <w:top w:w="220.0" w:type="dxa"/>
                    <w:left w:w="160.0" w:type="dxa"/>
                    <w:bottom w:w="220.0" w:type="dxa"/>
                    <w:right w:w="160.0" w:type="dxa"/>
                  </w:tcMar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 helps in allocating the address to executable codes/files.</w:t>
                  </w:r>
                </w:p>
              </w:tc>
            </w:tr>
            <w:tr>
              <w:trPr>
                <w:cantSplit w:val="0"/>
                <w:trHeight w:val="1305" w:hRule="atLeast"/>
                <w:tblHeader w:val="0"/>
              </w:trPr>
              <w:tc>
                <w:tcPr>
                  <w:tcBorders>
                    <w:top w:color="dfdfdf" w:space="0" w:sz="4" w:val="single"/>
                    <w:left w:color="dfdfdf" w:space="0" w:sz="4" w:val="single"/>
                    <w:bottom w:color="dfdfdf" w:space="0" w:sz="4" w:val="single"/>
                    <w:right w:color="dfdfdf" w:space="0" w:sz="4" w:val="single"/>
                  </w:tcBorders>
                  <w:tcMar>
                    <w:top w:w="220.0" w:type="dxa"/>
                    <w:left w:w="160.0" w:type="dxa"/>
                    <w:bottom w:w="220.0" w:type="dxa"/>
                    <w:right w:w="160.0" w:type="dxa"/>
                  </w:tcMa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Linker is also responsible for arranging objects in program’s address space.</w:t>
                  </w:r>
                </w:p>
              </w:tc>
              <w:tc>
                <w:tcPr>
                  <w:tcBorders>
                    <w:top w:color="dfdfdf" w:space="0" w:sz="4" w:val="single"/>
                    <w:left w:color="dfdfdf" w:space="0" w:sz="4" w:val="single"/>
                    <w:bottom w:color="dfdfdf" w:space="0" w:sz="4" w:val="single"/>
                    <w:right w:color="dfdfdf" w:space="0" w:sz="4" w:val="single"/>
                  </w:tcBorders>
                  <w:tcMar>
                    <w:top w:w="220.0" w:type="dxa"/>
                    <w:left w:w="160.0" w:type="dxa"/>
                    <w:bottom w:w="220.0" w:type="dxa"/>
                    <w:right w:w="160.0" w:type="dxa"/>
                  </w:tcMar>
                  <w:vAlign w:val="center"/>
                </w:tcPr>
                <w:p w:rsidR="00000000" w:rsidDel="00000000" w:rsidP="00000000" w:rsidRDefault="00000000" w:rsidRPr="00000000" w14:paraId="00000037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Loader is also responsible for adjusting references which are used within the program.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 /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struct</w:t>
            </w:r>
          </w:p>
          <w:p w:rsidR="00000000" w:rsidDel="00000000" w:rsidP="00000000" w:rsidRDefault="00000000" w:rsidRPr="00000000" w14:paraId="0000003B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SymbolTable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D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E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symbols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{}</w:t>
            </w:r>
          </w:p>
          <w:p w:rsidR="00000000" w:rsidDel="00000000" w:rsidP="00000000" w:rsidRDefault="00000000" w:rsidRPr="00000000" w14:paraId="0000003F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add_symbol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address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1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symbols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42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resolve_symbol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4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symbols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5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Loader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7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8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symbol_table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SymbolTable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load_object_files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B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object_files_data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[]</w:t>
            </w:r>
          </w:p>
          <w:p w:rsidR="00000000" w:rsidDel="00000000" w:rsidP="00000000" w:rsidRDefault="00000000" w:rsidRPr="00000000" w14:paraId="0000004C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num_object_files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the number of object files: 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4D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num_object_files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E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object_file_data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data for object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(format: symbol address symbol address ...): 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F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object_files_data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extend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object_file_data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0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object_files_data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1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object_files_data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2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7ca66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address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object_files_data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  </w:t>
            </w:r>
            <w:r w:rsidDel="00000000" w:rsidR="00000000" w:rsidRPr="00000000">
              <w:rPr>
                <w:rFonts w:ascii="Courier New" w:cs="Courier New" w:eastAsia="Courier New" w:hAnsi="Courier New"/>
                <w:color w:val="7ca668"/>
                <w:sz w:val="21"/>
                <w:szCs w:val="21"/>
                <w:rtl w:val="0"/>
              </w:rPr>
              <w:t xml:space="preserve"># Parse address as hexadecimal</w:t>
            </w:r>
          </w:p>
          <w:p w:rsidR="00000000" w:rsidDel="00000000" w:rsidP="00000000" w:rsidRDefault="00000000" w:rsidRPr="00000000" w14:paraId="00000053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symbol_table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add_symbol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address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4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resolve_symbols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6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"Resolving symbols..."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7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symbol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address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symbol_table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symbols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58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"Resolved symbol '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symbol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 to address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address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load_executable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B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"Loading executable..."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C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"Executable loaded successfully."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D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__name__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"__main__"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F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loader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Loader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0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loader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load_object_files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1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loader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resolve_symbols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2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loader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load_executable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3">
            <w:pPr>
              <w:shd w:fill="000000" w:val="clear"/>
              <w:spacing w:line="325.71428571428567" w:lineRule="auto"/>
              <w:rPr>
                <w:rFonts w:ascii="Courier New" w:cs="Courier New" w:eastAsia="Courier New" w:hAnsi="Courier New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ff0000"/>
                <w:sz w:val="16"/>
                <w:szCs w:val="16"/>
              </w:rPr>
              <w:drawing>
                <wp:inline distB="114300" distT="114300" distL="114300" distR="114300">
                  <wp:extent cx="5638800" cy="17018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program prompts the user to input data for object files, then proceeds to resolve symbols and simulate loading an executable into memory. This illustrates a simplified workflow akin to that of a linker/loader.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[1] Aho, A. V., Lam, M. S., Sethi, R., &amp; Ullman, J. D. (2006). Compilers: Principles, Techniques, and Tools (2nd ed.). Addison-Wesley.</w:t>
            </w:r>
          </w:p>
          <w:p w:rsidR="00000000" w:rsidDel="00000000" w:rsidP="00000000" w:rsidRDefault="00000000" w:rsidRPr="00000000" w14:paraId="0000006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[2] Muchnick, S. S. (1997). Advanced Compiler Design and Implementation. Morgan Kaufmann.</w:t>
            </w:r>
          </w:p>
          <w:p w:rsidR="00000000" w:rsidDel="00000000" w:rsidP="00000000" w:rsidRDefault="00000000" w:rsidRPr="00000000" w14:paraId="0000006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[3] Tanenbaum, A. S., &amp; Bos, H. (2015). Modern Operating Systems (4th ed.). Prentice Hall.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[4] </w:t>
            </w:r>
            <w:r w:rsidDel="00000000" w:rsidR="00000000" w:rsidRPr="00000000">
              <w:rPr>
                <w:i w:val="1"/>
                <w:rtl w:val="0"/>
              </w:rPr>
              <w:t xml:space="preserve">Difference between Linker and Loader</w:t>
            </w:r>
            <w:r w:rsidDel="00000000" w:rsidR="00000000" w:rsidRPr="00000000">
              <w:rPr>
                <w:rtl w:val="0"/>
              </w:rPr>
              <w:t xml:space="preserve">. (2020, August 11). GeeksforGeeks. https://www.geeksforgeeks.org/difference-between-linker-and-loader/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431.99999999999994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Calibri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widowControl w:val="0"/>
      <w:spacing w:line="240" w:lineRule="auto"/>
      <w:ind w:left="-709" w:firstLine="0"/>
      <w:jc w:val="center"/>
      <w:rPr>
        <w:rFonts w:ascii="Times New Roman" w:cs="Times New Roman" w:eastAsia="Times New Roman" w:hAnsi="Times New Roman"/>
        <w:color w:val="0000ff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114300" distR="114300" hidden="0" layoutInCell="1" locked="0" relativeHeight="0" simplePos="0">
          <wp:simplePos x="0" y="0"/>
          <wp:positionH relativeFrom="column">
            <wp:posOffset>-323849</wp:posOffset>
          </wp:positionH>
          <wp:positionV relativeFrom="paragraph">
            <wp:posOffset>114300</wp:posOffset>
          </wp:positionV>
          <wp:extent cx="872987" cy="804962"/>
          <wp:effectExtent b="0" l="0" r="0" t="0"/>
          <wp:wrapNone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2987" cy="80496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1">
    <w:pPr>
      <w:widowControl w:val="0"/>
      <w:spacing w:line="240" w:lineRule="auto"/>
      <w:ind w:left="10.999999999999943" w:firstLine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BHARATIYA VIDYA BHAVAN’S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widowControl w:val="0"/>
      <w:spacing w:line="240" w:lineRule="auto"/>
      <w:ind w:left="720" w:firstLine="0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SARDAR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PATEL INSTITUTE OF TECHNOLOGY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widowControl w:val="0"/>
      <w:spacing w:line="240" w:lineRule="auto"/>
      <w:ind w:left="720" w:firstLine="0"/>
      <w:jc w:val="center"/>
      <w:rPr>
        <w:rFonts w:ascii="Calibri" w:cs="Calibri" w:eastAsia="Calibri" w:hAnsi="Calibri"/>
        <w:color w:val="c00000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c00000"/>
        <w:sz w:val="24"/>
        <w:szCs w:val="24"/>
        <w:rtl w:val="0"/>
      </w:rPr>
      <w:t xml:space="preserve">(Empowered Autonomous Institute Affiliated to University of Mumbai)</w:t>
    </w:r>
  </w:p>
  <w:p w:rsidR="00000000" w:rsidDel="00000000" w:rsidP="00000000" w:rsidRDefault="00000000" w:rsidRPr="00000000" w14:paraId="00000074">
    <w:pPr>
      <w:spacing w:line="276" w:lineRule="auto"/>
      <w:ind w:left="720" w:firstLine="0"/>
      <w:jc w:val="center"/>
      <w:rPr>
        <w:rFonts w:ascii="Calibri" w:cs="Calibri" w:eastAsia="Calibri" w:hAnsi="Calibri"/>
        <w:color w:val="c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c00000"/>
        <w:sz w:val="20"/>
        <w:szCs w:val="20"/>
        <w:rtl w:val="0"/>
      </w:rPr>
      <w:t xml:space="preserve">[Knowledge is Nectar]</w:t>
    </w:r>
  </w:p>
  <w:p w:rsidR="00000000" w:rsidDel="00000000" w:rsidP="00000000" w:rsidRDefault="00000000" w:rsidRPr="00000000" w14:paraId="00000075">
    <w:pPr>
      <w:spacing w:line="276" w:lineRule="auto"/>
      <w:ind w:left="720" w:firstLine="0"/>
      <w:jc w:val="center"/>
      <w:rPr>
        <w:rFonts w:ascii="Calibri" w:cs="Calibri" w:eastAsia="Calibri" w:hAnsi="Calibri"/>
        <w:color w:val="c00000"/>
        <w:sz w:val="4"/>
        <w:szCs w:val="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spacing w:line="276" w:lineRule="auto"/>
      <w:ind w:left="720" w:firstLine="0"/>
      <w:jc w:val="center"/>
      <w:rPr>
        <w:rFonts w:ascii="Calibri" w:cs="Calibri" w:eastAsia="Calibri" w:hAnsi="Calibri"/>
        <w:b w:val="1"/>
        <w:sz w:val="18"/>
        <w:szCs w:val="18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Department of Computer Engineering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center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