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91408" w14:textId="0462CACF" w:rsidR="004C291A" w:rsidRPr="00FA3591" w:rsidRDefault="004C291A" w:rsidP="004C291A">
      <w:pPr>
        <w:spacing w:after="80"/>
        <w:rPr>
          <w:b/>
          <w:bCs/>
        </w:rPr>
      </w:pPr>
      <w:r w:rsidRPr="00FA3591">
        <w:rPr>
          <w:b/>
          <w:bCs/>
        </w:rPr>
        <w:t>Darwin Marmolejos</w:t>
      </w:r>
    </w:p>
    <w:p w14:paraId="0C84421C" w14:textId="610E0CEB" w:rsidR="004C291A" w:rsidRPr="00FA3591" w:rsidRDefault="004C291A" w:rsidP="004C291A">
      <w:pPr>
        <w:spacing w:after="80"/>
        <w:rPr>
          <w:b/>
          <w:bCs/>
        </w:rPr>
      </w:pPr>
      <w:r w:rsidRPr="00FA3591">
        <w:rPr>
          <w:b/>
          <w:bCs/>
        </w:rPr>
        <w:t>CIS-</w:t>
      </w:r>
      <w:r w:rsidR="005945E2" w:rsidRPr="00FA3591">
        <w:rPr>
          <w:b/>
          <w:bCs/>
        </w:rPr>
        <w:t>199-OFA</w:t>
      </w:r>
    </w:p>
    <w:p w14:paraId="260B55BF" w14:textId="0E0E844D" w:rsidR="005945E2" w:rsidRPr="00FA3591" w:rsidRDefault="005945E2" w:rsidP="004C291A">
      <w:pPr>
        <w:spacing w:after="80"/>
        <w:rPr>
          <w:b/>
          <w:bCs/>
        </w:rPr>
      </w:pPr>
      <w:r w:rsidRPr="00FA3591">
        <w:rPr>
          <w:b/>
          <w:bCs/>
        </w:rPr>
        <w:t>February 17, 2026</w:t>
      </w:r>
    </w:p>
    <w:p w14:paraId="2F5835B7" w14:textId="77777777" w:rsidR="005945E2" w:rsidRPr="005945E2" w:rsidRDefault="005945E2" w:rsidP="005945E2">
      <w:pPr>
        <w:spacing w:after="80"/>
        <w:rPr>
          <w:b/>
          <w:bCs/>
        </w:rPr>
      </w:pPr>
      <w:r w:rsidRPr="005945E2">
        <w:rPr>
          <w:b/>
          <w:bCs/>
        </w:rPr>
        <w:t xml:space="preserve">Renewable Energy Technology Module Research Assignment </w:t>
      </w:r>
    </w:p>
    <w:p w14:paraId="483E612D" w14:textId="77777777" w:rsidR="005945E2" w:rsidRPr="005945E2" w:rsidRDefault="005945E2" w:rsidP="004C291A">
      <w:pPr>
        <w:spacing w:after="80"/>
        <w:rPr>
          <w:b/>
          <w:bCs/>
          <w:color w:val="156082" w:themeColor="accent1"/>
        </w:rPr>
      </w:pPr>
    </w:p>
    <w:p w14:paraId="459EAAA4" w14:textId="5DE83AA7" w:rsidR="00BB32E5" w:rsidRPr="005945E2" w:rsidRDefault="00000000" w:rsidP="005945E2">
      <w:pPr>
        <w:spacing w:after="80"/>
        <w:jc w:val="center"/>
        <w:rPr>
          <w:color w:val="156082" w:themeColor="accent1"/>
        </w:rPr>
      </w:pPr>
      <w:r w:rsidRPr="005945E2">
        <w:rPr>
          <w:b/>
          <w:bCs/>
          <w:color w:val="156082" w:themeColor="accent1"/>
          <w:sz w:val="28"/>
          <w:szCs w:val="28"/>
        </w:rPr>
        <w:t>Smart Grids and AI in Renewable Energy:</w:t>
      </w:r>
    </w:p>
    <w:p w14:paraId="729FB15A" w14:textId="77777777" w:rsidR="005945E2" w:rsidRDefault="005945E2" w:rsidP="005945E2">
      <w:pPr>
        <w:spacing w:after="200" w:line="360" w:lineRule="auto"/>
        <w:ind w:firstLine="720"/>
        <w:rPr>
          <w:i/>
          <w:iCs/>
        </w:rPr>
      </w:pPr>
    </w:p>
    <w:p w14:paraId="2403A53A" w14:textId="25D3C004" w:rsidR="00BB32E5" w:rsidRDefault="00000000" w:rsidP="005945E2">
      <w:pPr>
        <w:spacing w:after="200" w:line="360" w:lineRule="auto"/>
        <w:ind w:firstLine="720"/>
      </w:pPr>
      <w:r>
        <w:t>The world’s electricity grid is undergoing its most significant transformation since electrification itself. Smart grids</w:t>
      </w:r>
      <w:r w:rsidR="005945E2">
        <w:t xml:space="preserve">, </w:t>
      </w:r>
      <w:r>
        <w:t>electricity networks enhanced with digital communication, sensors, and automated controls</w:t>
      </w:r>
      <w:r w:rsidR="005945E2">
        <w:t xml:space="preserve">, </w:t>
      </w:r>
      <w:r>
        <w:t xml:space="preserve">are merging with artificial intelligence to fundamentally reshape how we generate, distribute, and consume energy. Renewable energy sources like solar and wind now provide increasingly large shares of global electricity, but their intermittent nature creates operational challenges traditional grids were never designed to handle. The sun doesn’t always shine, wind doesn’t always blow, and electricity demand doesn’t politely align with either. AI offers a way to manage this complexity at a scale and speed no human operator could match. As MIT’s Anuradha </w:t>
      </w:r>
      <w:proofErr w:type="spellStart"/>
      <w:r>
        <w:t>Annaswamy</w:t>
      </w:r>
      <w:proofErr w:type="spellEnd"/>
      <w:r>
        <w:t xml:space="preserve"> explains, integrating renewables requires </w:t>
      </w:r>
      <w:r w:rsidRPr="005945E2">
        <w:rPr>
          <w:i/>
          <w:iCs/>
        </w:rPr>
        <w:t>“a whole information infrastructure to supplement and complement the physical infrastructure.”</w:t>
      </w:r>
      <w:r>
        <w:t xml:space="preserve"> The convergence of smart grid technology with artificial intelligence represents one of our most promising tools for building a cleaner, more reliable energy future.</w:t>
      </w:r>
    </w:p>
    <w:p w14:paraId="3449AC8E" w14:textId="3CCBBB8A" w:rsidR="00BB32E5" w:rsidRDefault="00AE1616" w:rsidP="00AE1616">
      <w:pPr>
        <w:spacing w:after="200" w:line="360" w:lineRule="auto"/>
      </w:pPr>
      <w:r>
        <w:tab/>
      </w:r>
      <w:r w:rsidR="00000000">
        <w:t>AI is already delivering tangible results across the electricity sector. One of the most visible applications is demand forecasting. Machine learning algorithms trained on historical consumption data, weather patterns, and economic indicators can predict electricity demand with remarkable accuracy, enabling grid operators to reduce costly over-provisioning. Argonne National Laboratory developed a machine learning model that compresses complex grid planning calculations from nearly ten minutes to just sixty seconds</w:t>
      </w:r>
      <w:r>
        <w:t xml:space="preserve">, </w:t>
      </w:r>
      <w:r w:rsidR="00000000">
        <w:t xml:space="preserve">critical speed when managing rapid fluctuations from variable renewable sources. This optimization is essential because renewable energy has introduced the “duck curve,” one of the grid’s most pressing challenges. First identified by the California Independent System Operator around 2012, the duck curve describes the dramatic mismatch between solar generation and electricity demand. During midday, abundant solar power drives net demand sharply downward. Then, as the sun sets, demand surges while solar output plummets, requiring enormous ramp-ups from other </w:t>
      </w:r>
      <w:r w:rsidR="00000000">
        <w:lastRenderedPageBreak/>
        <w:t>sources. California’s battery storage capacity has expanded more than tenfold between 2019 and 2024, now exceeding 13 gigawatts, precisely to smooth these transitions. AI algorithms coordinate when batteries charge and discharge, maximizing their effectiveness.</w:t>
      </w:r>
    </w:p>
    <w:p w14:paraId="096D8DEB" w14:textId="71DA815F" w:rsidR="00BB32E5" w:rsidRDefault="00AE1616">
      <w:pPr>
        <w:spacing w:after="200" w:line="360" w:lineRule="auto"/>
      </w:pPr>
      <w:r>
        <w:tab/>
      </w:r>
      <w:r w:rsidR="00000000">
        <w:t xml:space="preserve">Beyond batteries, AI enables demand response programs that adjust consumption in real time. Smart thermostats can allow temperatures to drift within customer-defined ranges during peak demand, and electric vehicles can shift charging to off-peak hours guided by price signals. Predictive maintenance is another </w:t>
      </w:r>
      <w:r>
        <w:t>breakthrough</w:t>
      </w:r>
      <w:r w:rsidR="00000000">
        <w:t>. AI algorithms continuously analyze sensor data from transformers and transmission lines, identifying anomalous readings that signal impending failure. The US. Department of Energy has highlighted predictive maintenance as a priority, noting it prevents avoidable outages and extends asset lifespans. Dominion Energy Virginia received a $33 million DOE grant to deploy AI-powered monitoring across the PJM Interconnection, where some circuits saw load increases of 200 to 500 percent in under three years.</w:t>
      </w:r>
    </w:p>
    <w:p w14:paraId="14820117" w14:textId="5EF6F0B8" w:rsidR="00BB32E5" w:rsidRDefault="00AE1616">
      <w:pPr>
        <w:spacing w:after="200" w:line="360" w:lineRule="auto"/>
      </w:pPr>
      <w:r>
        <w:tab/>
      </w:r>
      <w:r w:rsidR="00000000">
        <w:t>Despite impressive progress, significant barriers threaten to slow AI’s integration into energy systems. Perhaps the most ironic challenge is that AI itself is a voracious energy consumer. The International Energy Agency’s landmark 2025 report projects that global electricity demand from data centers will more than double by 2030, reaching roughly 945 terawatt-hours</w:t>
      </w:r>
      <w:r>
        <w:t xml:space="preserve">, </w:t>
      </w:r>
      <w:r w:rsidR="00000000">
        <w:t>more than Japan’s entire electricity consumption. AI-optimized data centers alone are expected to see demand quadruple within that timeframe. The technology designed to help manage the grid is simultaneously straining it.</w:t>
      </w:r>
    </w:p>
    <w:p w14:paraId="3207C815" w14:textId="77777777" w:rsidR="00AE1616" w:rsidRDefault="00AE1616">
      <w:pPr>
        <w:spacing w:after="200" w:line="360" w:lineRule="auto"/>
      </w:pPr>
      <w:r>
        <w:tab/>
      </w:r>
      <w:r w:rsidR="00000000">
        <w:t>Infrastructure bottlenecks present another formidable obstacle. Building new transmission lines in advanced economies takes four to eight years, and lead times for large transformers have stretched into multi-year territory. The U.S. has roughly two terawatts of solar and storage projects in interconnection queues, yet only about two percent gets built annually.</w:t>
      </w:r>
      <w:r>
        <w:t xml:space="preserve"> </w:t>
      </w:r>
      <w:r w:rsidR="00000000">
        <w:t>There are also workforce challenges; the energy sector needs an estimated two million additional workers for the clean transition, while most AI specialists remain in the tech industry. Finally, data quality is a persistent issue, as many grid assets lack comprehensive digital records, limiting AI’s effectiveness.</w:t>
      </w:r>
    </w:p>
    <w:p w14:paraId="39D8A548" w14:textId="15BF4C38" w:rsidR="00BB32E5" w:rsidRDefault="00AE1616">
      <w:pPr>
        <w:spacing w:after="200" w:line="360" w:lineRule="auto"/>
      </w:pPr>
      <w:r>
        <w:lastRenderedPageBreak/>
        <w:tab/>
      </w:r>
      <w:r w:rsidR="00000000">
        <w:t>The future of AI in smart grids points toward increasingly autonomous, adaptive energy systems. Digital twins</w:t>
      </w:r>
      <w:r w:rsidR="00FA3591">
        <w:t xml:space="preserve">, </w:t>
      </w:r>
      <w:r w:rsidR="00000000">
        <w:t>virtual replicas of physical grid infrastructure</w:t>
      </w:r>
      <w:r w:rsidR="00FA3591">
        <w:t xml:space="preserve">, </w:t>
      </w:r>
      <w:r w:rsidR="00000000">
        <w:t>are emerging as powerful simulation and planning tools, allowing operators to test scenarios without risking real-world disruptions. MIT’s Deepjyoti Deka emphasizes that AI can also predict extreme weather events and track climate-driven changes in weather patterns, essential as hurricanes, wildfires, and floods grow more frequent. Virtual power plants represent another frontier, aggregating the flexibility of millions of decentralized energy assets</w:t>
      </w:r>
      <w:r w:rsidR="00FA3591">
        <w:t xml:space="preserve">, </w:t>
      </w:r>
      <w:r w:rsidR="00000000">
        <w:t>rooftop solar, home batteries, electric vehicles</w:t>
      </w:r>
      <w:r w:rsidR="00FA3591">
        <w:t xml:space="preserve">, </w:t>
      </w:r>
      <w:r w:rsidR="00000000">
        <w:t>so they function as a single dispatchable unit. This distributed approach could provide enormous flexible capacity precisely when solar production drops in the evening.</w:t>
      </w:r>
    </w:p>
    <w:p w14:paraId="474997EB" w14:textId="26C2E1AC" w:rsidR="00BB32E5" w:rsidRDefault="00FA3591">
      <w:pPr>
        <w:spacing w:after="200" w:line="360" w:lineRule="auto"/>
      </w:pPr>
      <w:r>
        <w:tab/>
      </w:r>
      <w:r w:rsidR="00000000">
        <w:t xml:space="preserve">The policy landscape is evolving to match. European utilities are channeling approximately €160 billion into renewables and grid expansion in 2025, double the 2019 level. China invested over $625 billion in clean energy in 2024, and India is pursuing a $38 billion grid enhancement program. In the US, the Bipartisan Infrastructure Law directed $10.5 billion toward grid modernization. </w:t>
      </w:r>
    </w:p>
    <w:p w14:paraId="1395EDD4" w14:textId="1E1BA92F" w:rsidR="00BB32E5" w:rsidRDefault="00FA3591">
      <w:pPr>
        <w:spacing w:after="200" w:line="360" w:lineRule="auto"/>
      </w:pPr>
      <w:r>
        <w:tab/>
      </w:r>
      <w:r w:rsidR="00000000">
        <w:t>Smart grids powered by artificial intelligence represent more than a technological upgrade</w:t>
      </w:r>
      <w:r>
        <w:t xml:space="preserve">, </w:t>
      </w:r>
      <w:r w:rsidR="00000000">
        <w:t>they are a fundamental rethinking of how modern societies produce and consume energy. The shift from a centralized, fossil-fuel-dependent grid to a decentralized, digitally optimized network capable of integrating massive renewable generation has profound implications for sustainability and energy security. We are already seeing AI smooth the duck curve, prevent equipment failures, coordinate distributed energy resources, and accelerate infrastructure planning. These are not theoretical possibilities but operational realities delivering measurable results.</w:t>
      </w:r>
    </w:p>
    <w:p w14:paraId="79D1947C" w14:textId="0E1D7FE6" w:rsidR="00BB32E5" w:rsidRDefault="00FA3591">
      <w:pPr>
        <w:spacing w:after="200" w:line="360" w:lineRule="auto"/>
      </w:pPr>
      <w:r>
        <w:tab/>
      </w:r>
      <w:r w:rsidR="00000000">
        <w:t xml:space="preserve">Yet the challenges are real. AI’s own energy appetite, infrastructure bottlenecks, cybersecurity vulnerabilities, and data quality issues all demand serious attention. Success requires the cross-sector collaboration </w:t>
      </w:r>
      <w:proofErr w:type="spellStart"/>
      <w:r w:rsidR="00000000">
        <w:t>Annaswamy</w:t>
      </w:r>
      <w:proofErr w:type="spellEnd"/>
      <w:r w:rsidR="00000000">
        <w:t xml:space="preserve"> </w:t>
      </w:r>
      <w:r>
        <w:t>envisions. E</w:t>
      </w:r>
      <w:r w:rsidR="00000000">
        <w:t xml:space="preserve">ngineers, economists, regulators, and policymakers working together to ensure these technologies are implemented effectively and equitably. What strikes me most is the dual nature of this </w:t>
      </w:r>
      <w:proofErr w:type="gramStart"/>
      <w:r w:rsidR="00000000">
        <w:t>moment</w:t>
      </w:r>
      <w:r>
        <w:t>,</w:t>
      </w:r>
      <w:proofErr w:type="gramEnd"/>
      <w:r>
        <w:t xml:space="preserve"> </w:t>
      </w:r>
      <w:r w:rsidR="00000000">
        <w:t xml:space="preserve">AI is simultaneously the grid’s greatest challenge and its most promising solution. If we can harness its capabilities while managing its demands, smart grids and AI will be central to achieving a clean energy future. The </w:t>
      </w:r>
      <w:r w:rsidR="00000000">
        <w:lastRenderedPageBreak/>
        <w:t xml:space="preserve">technology is advancing rapidly. The question is whether our institutions and collective </w:t>
      </w:r>
      <w:r>
        <w:t>will</w:t>
      </w:r>
      <w:r w:rsidR="00000000">
        <w:t xml:space="preserve"> keep pace.</w:t>
      </w:r>
    </w:p>
    <w:p w14:paraId="783A5B45" w14:textId="77777777" w:rsidR="00BB32E5" w:rsidRPr="00FA3591" w:rsidRDefault="00000000">
      <w:pPr>
        <w:pStyle w:val="Heading1"/>
        <w:spacing w:before="360"/>
        <w:rPr>
          <w:color w:val="156082" w:themeColor="accent1"/>
        </w:rPr>
      </w:pPr>
      <w:r w:rsidRPr="00FA3591">
        <w:rPr>
          <w:color w:val="156082" w:themeColor="accent1"/>
        </w:rPr>
        <w:t>References</w:t>
      </w:r>
    </w:p>
    <w:p w14:paraId="71CC5A6D" w14:textId="77777777" w:rsidR="00BB32E5" w:rsidRDefault="00000000">
      <w:pPr>
        <w:spacing w:after="200" w:line="360" w:lineRule="auto"/>
      </w:pPr>
      <w:r>
        <w:t xml:space="preserve">Stauffer, N. W. (2025, November 24). How artificial intelligence can help achieve a clean energy future. </w:t>
      </w:r>
      <w:r>
        <w:rPr>
          <w:i/>
          <w:iCs/>
        </w:rPr>
        <w:t>MIT News | MIT Energy Initiative</w:t>
      </w:r>
      <w:r>
        <w:t>. https://news.mit.edu/2025/how-ai-can-help-achieve-clean-energy-future-1124</w:t>
      </w:r>
    </w:p>
    <w:p w14:paraId="47B60B3F" w14:textId="77777777" w:rsidR="00BB32E5" w:rsidRDefault="00000000">
      <w:pPr>
        <w:spacing w:after="200" w:line="360" w:lineRule="auto"/>
      </w:pPr>
      <w:r>
        <w:t xml:space="preserve">International Energy Agency. (2025, April 10). </w:t>
      </w:r>
      <w:r>
        <w:rPr>
          <w:i/>
          <w:iCs/>
        </w:rPr>
        <w:t>Energy and AI</w:t>
      </w:r>
      <w:r>
        <w:t>. IEA. https://www.iea.org/reports/energy-and-ai</w:t>
      </w:r>
    </w:p>
    <w:p w14:paraId="2DDA4F46" w14:textId="77777777" w:rsidR="00BB32E5" w:rsidRDefault="00000000">
      <w:pPr>
        <w:spacing w:after="200" w:line="360" w:lineRule="auto"/>
      </w:pPr>
      <w:r>
        <w:t xml:space="preserve">U.S. Department of Energy. (2024, April). </w:t>
      </w:r>
      <w:r>
        <w:rPr>
          <w:i/>
          <w:iCs/>
        </w:rPr>
        <w:t>AI for energy: Opportunities for a modern grid and clean energy economy</w:t>
      </w:r>
      <w:r>
        <w:t>. https://www.energy.gov/sites/default/files/2024-04/AI%20EO%20Report%20Section%205.2g(i)_043024.pdf</w:t>
      </w:r>
    </w:p>
    <w:sectPr w:rsidR="00BB32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35908"/>
    <w:multiLevelType w:val="hybridMultilevel"/>
    <w:tmpl w:val="6206FF9C"/>
    <w:lvl w:ilvl="0" w:tplc="BC98A784">
      <w:start w:val="1"/>
      <w:numFmt w:val="bullet"/>
      <w:lvlText w:val="●"/>
      <w:lvlJc w:val="left"/>
      <w:pPr>
        <w:ind w:left="720" w:hanging="360"/>
      </w:pPr>
    </w:lvl>
    <w:lvl w:ilvl="1" w:tplc="FBB058FA">
      <w:start w:val="1"/>
      <w:numFmt w:val="bullet"/>
      <w:lvlText w:val="○"/>
      <w:lvlJc w:val="left"/>
      <w:pPr>
        <w:ind w:left="1440" w:hanging="360"/>
      </w:pPr>
    </w:lvl>
    <w:lvl w:ilvl="2" w:tplc="CFAEEBD8">
      <w:start w:val="1"/>
      <w:numFmt w:val="bullet"/>
      <w:lvlText w:val="■"/>
      <w:lvlJc w:val="left"/>
      <w:pPr>
        <w:ind w:left="2160" w:hanging="360"/>
      </w:pPr>
    </w:lvl>
    <w:lvl w:ilvl="3" w:tplc="6538A186">
      <w:start w:val="1"/>
      <w:numFmt w:val="bullet"/>
      <w:lvlText w:val="●"/>
      <w:lvlJc w:val="left"/>
      <w:pPr>
        <w:ind w:left="2880" w:hanging="360"/>
      </w:pPr>
    </w:lvl>
    <w:lvl w:ilvl="4" w:tplc="1DEC4F5C">
      <w:start w:val="1"/>
      <w:numFmt w:val="bullet"/>
      <w:lvlText w:val="○"/>
      <w:lvlJc w:val="left"/>
      <w:pPr>
        <w:ind w:left="3600" w:hanging="360"/>
      </w:pPr>
    </w:lvl>
    <w:lvl w:ilvl="5" w:tplc="147C1A76">
      <w:start w:val="1"/>
      <w:numFmt w:val="bullet"/>
      <w:lvlText w:val="■"/>
      <w:lvlJc w:val="left"/>
      <w:pPr>
        <w:ind w:left="4320" w:hanging="360"/>
      </w:pPr>
    </w:lvl>
    <w:lvl w:ilvl="6" w:tplc="7BA4C8F8">
      <w:start w:val="1"/>
      <w:numFmt w:val="bullet"/>
      <w:lvlText w:val="●"/>
      <w:lvlJc w:val="left"/>
      <w:pPr>
        <w:ind w:left="5040" w:hanging="360"/>
      </w:pPr>
    </w:lvl>
    <w:lvl w:ilvl="7" w:tplc="5D528D78">
      <w:start w:val="1"/>
      <w:numFmt w:val="bullet"/>
      <w:lvlText w:val="●"/>
      <w:lvlJc w:val="left"/>
      <w:pPr>
        <w:ind w:left="5760" w:hanging="360"/>
      </w:pPr>
    </w:lvl>
    <w:lvl w:ilvl="8" w:tplc="DDC689F0">
      <w:start w:val="1"/>
      <w:numFmt w:val="bullet"/>
      <w:lvlText w:val="●"/>
      <w:lvlJc w:val="left"/>
      <w:pPr>
        <w:ind w:left="6480" w:hanging="360"/>
      </w:pPr>
    </w:lvl>
  </w:abstractNum>
  <w:num w:numId="1" w16cid:durableId="858087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2E5"/>
    <w:rsid w:val="004C291A"/>
    <w:rsid w:val="005945E2"/>
    <w:rsid w:val="00AB73A0"/>
    <w:rsid w:val="00AE1616"/>
    <w:rsid w:val="00BB32E5"/>
    <w:rsid w:val="00FA3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F296DB"/>
  <w15:docId w15:val="{E6246C3B-1666-F14E-A291-F7ED428F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1175</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Marmolejos, Darwin J</cp:lastModifiedBy>
  <cp:revision>2</cp:revision>
  <dcterms:created xsi:type="dcterms:W3CDTF">2026-02-17T20:11:00Z</dcterms:created>
  <dcterms:modified xsi:type="dcterms:W3CDTF">2026-02-17T20:11:00Z</dcterms:modified>
</cp:coreProperties>
</file>