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Балакиревой</w:t>
      </w:r>
      <w:r>
        <w:t xml:space="preserve"> </w:t>
      </w:r>
      <w:r>
        <w:t xml:space="preserve">Дарьи</w:t>
      </w:r>
      <w:r>
        <w:t xml:space="preserve"> </w:t>
      </w:r>
      <w:r>
        <w:t xml:space="preserve">Сергеевны,</w:t>
      </w:r>
      <w:r>
        <w:t xml:space="preserve"> </w:t>
      </w:r>
      <w:r>
        <w:t xml:space="preserve">НПМбд-01-19б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основы шифрования через однократное гаммирование.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</w:t>
      </w:r>
      <w:r>
        <w:t xml:space="preserve"> </w:t>
      </w:r>
      <w:r>
        <w:t xml:space="preserve">гаммы — это сложение её элементов с элементами открытого (закрытого)</w:t>
      </w:r>
      <w:r>
        <w:t xml:space="preserve"> </w:t>
      </w:r>
      <w:r>
        <w:t xml:space="preserve">текста по некоторому фиксированному модулю, значение которого представляет собой известную часть алгоритма шифрования.</w:t>
      </w:r>
    </w:p>
    <w:p>
      <w:pPr>
        <w:pStyle w:val="BodyText"/>
      </w:pP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</w:t>
      </w:r>
      <w:r>
        <w:t xml:space="preserve"> </w:t>
      </w:r>
      <w:r>
        <w:t xml:space="preserve">той же длины, что и подлежащий сокрытию текст, то текст нельзя раскрыть.</w:t>
      </w:r>
      <w:r>
        <w:t xml:space="preserve"> </w:t>
      </w:r>
      <w:r>
        <w:t xml:space="preserve">Даже при раскрытии части последовательности гаммы нельзя получить информацию о всём скрываемом тексте.</w:t>
      </w:r>
      <w:r>
        <w:t xml:space="preserve"> </w:t>
      </w:r>
      <w:r>
        <w:t xml:space="preserve">Наложение гаммы по сути представляет собой выполнение операции</w:t>
      </w:r>
      <w:r>
        <w:t xml:space="preserve"> </w:t>
      </w:r>
      <w:r>
        <w:t xml:space="preserve">сложения по модулю 2 (XOR) (обозначаемая знаком ⊕) между элементами</w:t>
      </w:r>
      <w:r>
        <w:t xml:space="preserve"> </w:t>
      </w:r>
      <w:r>
        <w:t xml:space="preserve">гаммы и элементами подлежащего сокрытию текста.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Лабораторная работа выполнена на языке Pythin 3 в среде Jupiter Notebook.</w:t>
      </w:r>
    </w:p>
    <w:p>
      <w:pPr>
        <w:pStyle w:val="BodyText"/>
      </w:pPr>
      <w:r>
        <w:t xml:space="preserve">Создаём функцию, которая осуществляет однократное гаммирование посредством побитового XOR (рис. 1)</w:t>
      </w:r>
    </w:p>
    <w:p>
      <w:pPr>
        <w:pStyle w:val="CaptionedFigure"/>
      </w:pPr>
      <w:bookmarkStart w:id="25" w:name="fig:001"/>
      <w:r>
        <w:drawing>
          <wp:inline>
            <wp:extent cx="5334000" cy="1303291"/>
            <wp:effectExtent b="0" l="0" r="0" t="0"/>
            <wp:docPr descr="Рис. 1: Функция шифрования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3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Функция шифрования</w:t>
      </w:r>
    </w:p>
    <w:p>
      <w:pPr>
        <w:pStyle w:val="BodyText"/>
      </w:pPr>
      <w:r>
        <w:t xml:space="preserve">Задаём текстовую строку и создаём случайный символьный ключ такой же длины (рис. 2)</w:t>
      </w:r>
    </w:p>
    <w:p>
      <w:pPr>
        <w:pStyle w:val="CaptionedFigure"/>
      </w:pPr>
      <w:bookmarkStart w:id="29" w:name="fig:002"/>
      <w:r>
        <w:drawing>
          <wp:inline>
            <wp:extent cx="5334000" cy="1952932"/>
            <wp:effectExtent b="0" l="0" r="0" t="0"/>
            <wp:docPr descr="Рис. 2: Исходные данные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2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Исходные данные</w:t>
      </w:r>
    </w:p>
    <w:p>
      <w:pPr>
        <w:pStyle w:val="BodyText"/>
      </w:pPr>
      <w:r>
        <w:t xml:space="preserve">Запускаем функцию. В первом случае получаем зашифрованный текст.</w:t>
      </w:r>
      <w:r>
        <w:t xml:space="preserve"> </w:t>
      </w:r>
      <w:r>
        <w:t xml:space="preserve">Далее, используя тот же самый ключ, осущвляем дешифровку текста.</w:t>
      </w:r>
      <w:r>
        <w:t xml:space="preserve"> </w:t>
      </w:r>
      <w:r>
        <w:t xml:space="preserve">Так же, зная оригинальный текст и его шифорку, можем получить ключ.</w:t>
      </w:r>
    </w:p>
    <w:p>
      <w:pPr>
        <w:pStyle w:val="BodyText"/>
      </w:pPr>
      <w:r>
        <w:t xml:space="preserve">Все эти действия осуществляются через одну и ту же функцию. (рис. 3)</w:t>
      </w:r>
    </w:p>
    <w:p>
      <w:pPr>
        <w:pStyle w:val="CaptionedFigure"/>
      </w:pPr>
      <w:bookmarkStart w:id="33" w:name="fig:003"/>
      <w:r>
        <w:drawing>
          <wp:inline>
            <wp:extent cx="5334000" cy="2067768"/>
            <wp:effectExtent b="0" l="0" r="0" t="0"/>
            <wp:docPr descr="Рис. 3: Результат работы программы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7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Результат работы программы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на практике применение режима однократного гаммирования.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Балакиревой Дарьи Сергеевны, НПМбд-01-19б</dc:creator>
  <dc:language>ru-RU</dc:language>
  <cp:keywords/>
  <dcterms:created xsi:type="dcterms:W3CDTF">2022-10-19T15:09:28Z</dcterms:created>
  <dcterms:modified xsi:type="dcterms:W3CDTF">2022-10-19T15:09:28Z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