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line="240" w:lineRule="auto"/>
        <w:rPr/>
      </w:pPr>
      <w:bookmarkStart w:colFirst="0" w:colLast="0" w:name="_gjdgxs" w:id="0"/>
      <w:bookmarkEnd w:id="0"/>
      <w:r w:rsidDel="00000000" w:rsidR="00000000" w:rsidRPr="00000000">
        <w:rPr/>
        <w:drawing>
          <wp:anchor allowOverlap="1" behindDoc="0" distB="342900" distT="342900" distL="342900" distR="3429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1080135" cy="1080135"/>
            <wp:effectExtent b="0" l="0" r="0" t="0"/>
            <wp:wrapTopAndBottom distB="342900" distT="342900"/>
            <wp:docPr descr="Rispetta la privacy quando coinvolgi gli utenti nella ricerca" id="14" name="image4.png"/>
            <a:graphic>
              <a:graphicData uri="http://schemas.openxmlformats.org/drawingml/2006/picture">
                <pic:pic>
                  <pic:nvPicPr>
                    <pic:cNvPr descr="Rispetta la privacy quando coinvolgi gli utenti nella ricerca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Esercizio di editing collaborativo</w:t>
      </w:r>
    </w:p>
    <w:p w:rsidR="00000000" w:rsidDel="00000000" w:rsidP="00000000" w:rsidRDefault="00000000" w:rsidRPr="00000000" w14:paraId="00000002">
      <w:pPr>
        <w:pStyle w:val="Subtitle"/>
        <w:pageBreakBefore w:val="0"/>
        <w:spacing w:line="276" w:lineRule="auto"/>
        <w:rPr/>
      </w:pPr>
      <w:bookmarkStart w:colFirst="0" w:colLast="0" w:name="_30j0zll" w:id="1"/>
      <w:bookmarkEnd w:id="1"/>
      <w:r w:rsidDel="00000000" w:rsidR="00000000" w:rsidRPr="00000000">
        <w:rPr>
          <w:b w:val="1"/>
          <w:color w:val="0066cc"/>
          <w:sz w:val="32"/>
          <w:szCs w:val="32"/>
          <w:rtl w:val="0"/>
        </w:rPr>
        <w:t xml:space="preserve">Migliora i contenuti del tuo sito web grazie a un percorso d</w:t>
      </w:r>
      <w:r w:rsidDel="00000000" w:rsidR="00000000" w:rsidRPr="00000000">
        <w:rPr>
          <w:rtl w:val="0"/>
        </w:rPr>
        <w:t xml:space="preserve">i editing collaborativo: un esempio di scrittura collaborativa applicato alla pagina “Chi siamo” di un sito della Pu</w:t>
      </w:r>
      <w:r w:rsidDel="00000000" w:rsidR="00000000" w:rsidRPr="00000000">
        <w:rPr>
          <w:b w:val="1"/>
          <w:color w:val="0066cc"/>
          <w:sz w:val="32"/>
          <w:szCs w:val="32"/>
          <w:rtl w:val="0"/>
        </w:rPr>
        <w:t xml:space="preserve">bblica Amministrazione.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right="1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/>
      </w:pPr>
      <w:bookmarkStart w:colFirst="0" w:colLast="0" w:name="_1fob9te" w:id="2"/>
      <w:bookmarkEnd w:id="2"/>
      <w:r w:rsidDel="00000000" w:rsidR="00000000" w:rsidRPr="00000000">
        <w:rPr>
          <w:sz w:val="32"/>
          <w:szCs w:val="32"/>
          <w:highlight w:val="yellow"/>
          <w:rtl w:val="0"/>
        </w:rPr>
        <w:t xml:space="preserve">Un</w:t>
      </w:r>
      <w:r w:rsidDel="00000000" w:rsidR="00000000" w:rsidRPr="00000000">
        <w:rPr>
          <w:rtl w:val="0"/>
        </w:rPr>
        <w:t xml:space="preserve"> esempio vale più di mill</w:t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e parole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NOTA PER I DOCUME</w:t>
      </w:r>
      <w:r w:rsidDel="00000000" w:rsidR="00000000" w:rsidRPr="00000000">
        <w:rPr>
          <w:b w:val="1"/>
          <w:color w:val="0066cc"/>
          <w:sz w:val="24"/>
          <w:szCs w:val="24"/>
          <w:rtl w:val="0"/>
        </w:rPr>
        <w:t xml:space="preserve">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ind w:left="0" w:right="120" w:firstLine="0"/>
        <w:rPr/>
      </w:pPr>
      <w:r w:rsidDel="00000000" w:rsidR="00000000" w:rsidRPr="00000000">
        <w:rPr>
          <w:rtl w:val="0"/>
        </w:rPr>
        <w:t xml:space="preserve">Questo esercizio può essere applicato anche per l’analisi di documenti (ad es. documenti in pdf) e non solo ai testi di un sito web. In caso di documenti la fase 2 assume maggiore rilevanza,  perché per definizione sono testi lunghi e articolati . Per lo stesso motivo è bene avviare l’analisi con un test di leggibilità usando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tool gratuiti on line basati</w:t>
        </w:r>
      </w:hyperlink>
      <w:r w:rsidDel="00000000" w:rsidR="00000000" w:rsidRPr="00000000">
        <w:rPr>
          <w:rtl w:val="0"/>
        </w:rPr>
        <w:t xml:space="preserve"> basati su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indice Gulpease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pStyle w:val="Heading2"/>
        <w:pageBreakBefore w:val="0"/>
        <w:spacing w:after="200" w:before="400" w:line="240" w:lineRule="auto"/>
        <w:ind w:left="0" w:right="120" w:firstLine="0"/>
        <w:rPr>
          <w:b w:val="1"/>
          <w:color w:val="0066cc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b w:val="1"/>
          <w:color w:val="0066cc"/>
          <w:sz w:val="24"/>
          <w:szCs w:val="24"/>
          <w:rtl w:val="0"/>
        </w:rPr>
        <w:t xml:space="preserve">ISTRUZIONI</w:t>
      </w:r>
    </w:p>
    <w:tbl>
      <w:tblPr>
        <w:tblStyle w:val="Table1"/>
        <w:tblW w:w="9000.0" w:type="dxa"/>
        <w:jc w:val="left"/>
        <w:tblInd w:w="-9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170"/>
        <w:gridCol w:w="7830"/>
        <w:tblGridChange w:id="0">
          <w:tblGrid>
            <w:gridCol w:w="1170"/>
            <w:gridCol w:w="7830"/>
          </w:tblGrid>
        </w:tblGridChange>
      </w:tblGrid>
      <w:tr>
        <w:trPr>
          <w:cantSplit w:val="0"/>
          <w:trHeight w:val="11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right="120" w:firstLine="0"/>
              <w:rPr>
                <w:rFonts w:ascii="Roboto Mono Light" w:cs="Roboto Mono Light" w:eastAsia="Roboto Mono Light" w:hAnsi="Roboto Mono Light"/>
                <w:color w:val="0066cc"/>
                <w:sz w:val="56"/>
                <w:szCs w:val="5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color w:val="0066cc"/>
                <w:sz w:val="56"/>
                <w:szCs w:val="56"/>
                <w:rtl w:val="0"/>
              </w:rPr>
              <w:t xml:space="preserve">01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spacing w:after="200" w:before="0" w:line="360" w:lineRule="auto"/>
              <w:ind w:left="0" w:right="1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PRIMA — </w:t>
            </w:r>
            <w:r w:rsidDel="00000000" w:rsidR="00000000" w:rsidRPr="00000000">
              <w:rPr>
                <w:rtl w:val="0"/>
              </w:rPr>
              <w:t xml:space="preserve">Individua una pagina web, </w:t>
            </w:r>
            <w:r w:rsidDel="00000000" w:rsidR="00000000" w:rsidRPr="00000000">
              <w:rPr>
                <w:b w:val="1"/>
                <w:rtl w:val="0"/>
              </w:rPr>
              <w:t xml:space="preserve">leggila nelle versioni smartphone e desktop</w:t>
            </w:r>
            <w:r w:rsidDel="00000000" w:rsidR="00000000" w:rsidRPr="00000000">
              <w:rPr>
                <w:rtl w:val="0"/>
              </w:rPr>
              <w:t xml:space="preserve"> e segnala subito problemi e possibili modifiche. Usa un tool di annotazione per commentare i contenuti all’interno della loro interfaccia.</w:t>
            </w:r>
          </w:p>
        </w:tc>
      </w:tr>
      <w:tr>
        <w:trPr>
          <w:cantSplit w:val="0"/>
          <w:trHeight w:val="1764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right="120" w:firstLine="0"/>
              <w:rPr>
                <w:rFonts w:ascii="Roboto Mono Light" w:cs="Roboto Mono Light" w:eastAsia="Roboto Mono Light" w:hAnsi="Roboto Mono Light"/>
                <w:color w:val="0066cc"/>
                <w:sz w:val="56"/>
                <w:szCs w:val="5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color w:val="0066cc"/>
                <w:sz w:val="56"/>
                <w:szCs w:val="56"/>
                <w:rtl w:val="0"/>
              </w:rPr>
              <w:t xml:space="preserve">02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spacing w:after="200" w:before="0" w:line="360" w:lineRule="auto"/>
              <w:ind w:left="0" w:right="1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REVISIONE — </w:t>
            </w:r>
            <w:r w:rsidDel="00000000" w:rsidR="00000000" w:rsidRPr="00000000">
              <w:rPr>
                <w:rtl w:val="0"/>
              </w:rPr>
              <w:t xml:space="preserve">Se il testo è lungo (una pagina di presentazione del servizio, una scheda o un documento) di solito è necessario fare degli interventi sulla struttura: in questo caso copialo e incollalo in un documento condiviso come questo. Ogni partecipante attiva la modalità “</w:t>
            </w:r>
            <w:r w:rsidDel="00000000" w:rsidR="00000000" w:rsidRPr="00000000">
              <w:rPr>
                <w:b w:val="1"/>
                <w:rtl w:val="0"/>
              </w:rPr>
              <w:t xml:space="preserve">suggerimento</w:t>
            </w:r>
            <w:r w:rsidDel="00000000" w:rsidR="00000000" w:rsidRPr="00000000">
              <w:rPr>
                <w:rtl w:val="0"/>
              </w:rPr>
              <w:t xml:space="preserve">”, in modo che sia sempre visibile come era formulato il testo prima e qual è la modifica apportata.</w:t>
            </w:r>
          </w:p>
        </w:tc>
      </w:tr>
      <w:tr>
        <w:trPr>
          <w:cantSplit w:val="0"/>
          <w:trHeight w:val="93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right="120" w:firstLine="0"/>
              <w:rPr>
                <w:rFonts w:ascii="Roboto Mono Light" w:cs="Roboto Mono Light" w:eastAsia="Roboto Mono Light" w:hAnsi="Roboto Mono Light"/>
                <w:color w:val="0066cc"/>
                <w:sz w:val="56"/>
                <w:szCs w:val="5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color w:val="0066cc"/>
                <w:sz w:val="56"/>
                <w:szCs w:val="56"/>
                <w:rtl w:val="0"/>
              </w:rPr>
              <w:t xml:space="preserve">03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spacing w:after="200" w:before="0" w:line="360" w:lineRule="auto"/>
              <w:ind w:left="0" w:right="1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DOPO —</w:t>
            </w:r>
            <w:r w:rsidDel="00000000" w:rsidR="00000000" w:rsidRPr="00000000">
              <w:rPr>
                <w:rtl w:val="0"/>
              </w:rPr>
              <w:t xml:space="preserve"> Tramite </w:t>
            </w:r>
            <w:r w:rsidDel="00000000" w:rsidR="00000000" w:rsidRPr="00000000">
              <w:rPr>
                <w:b w:val="1"/>
                <w:rtl w:val="0"/>
              </w:rPr>
              <w:t xml:space="preserve">l’accettazione delle modifiche</w:t>
            </w:r>
            <w:r w:rsidDel="00000000" w:rsidR="00000000" w:rsidRPr="00000000">
              <w:rPr>
                <w:rtl w:val="0"/>
              </w:rPr>
              <w:t xml:space="preserve">, il testo assume la forma finale, rivista da tutti i partecipanti al processo. Pubblica il contenuto all’interno di un prototipo (wireframe) o direttamente nel sito web per valutare gli interventi e fare le ultime modifiche</w:t>
            </w:r>
          </w:p>
        </w:tc>
      </w:tr>
    </w:tbl>
    <w:p w:rsidR="00000000" w:rsidDel="00000000" w:rsidP="00000000" w:rsidRDefault="00000000" w:rsidRPr="00000000" w14:paraId="0000000E">
      <w:pPr>
        <w:pageBreakBefore w:val="0"/>
        <w:spacing w:after="0" w:before="200" w:line="240" w:lineRule="auto"/>
        <w:ind w:left="0" w:right="120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12700" cy="1968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5640" y="377046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2700" cy="19685"/>
                <wp:effectExtent b="0" l="0" r="0" t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ageBreakBefore w:val="0"/>
        <w:spacing w:after="200" w:before="40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ESEMPIO DI SCRITTURA COLLABORATIVA</w:t>
      </w:r>
    </w:p>
    <w:p w:rsidR="00000000" w:rsidDel="00000000" w:rsidP="00000000" w:rsidRDefault="00000000" w:rsidRPr="00000000" w14:paraId="00000010">
      <w:pPr>
        <w:pStyle w:val="Heading4"/>
        <w:pageBreakBefore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01.</w:t>
      </w:r>
      <w:r w:rsidDel="00000000" w:rsidR="00000000" w:rsidRPr="00000000">
        <w:rPr>
          <w:b w:val="1"/>
          <w:rtl w:val="0"/>
        </w:rPr>
        <w:t xml:space="preserve"> PRIMA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76" w:lineRule="auto"/>
        <w:ind w:left="0" w:right="-40" w:firstLine="0"/>
        <w:rPr>
          <w:rFonts w:ascii="Titillium Web" w:cs="Titillium Web" w:eastAsia="Titillium Web" w:hAnsi="Titillium W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before="0" w:line="360" w:lineRule="auto"/>
        <w:rPr/>
      </w:pPr>
      <w:r w:rsidDel="00000000" w:rsidR="00000000" w:rsidRPr="00000000">
        <w:rPr>
          <w:rtl w:val="0"/>
        </w:rPr>
        <w:t xml:space="preserve">In questo esempio il processo di revisione dei testi avviene utilizzando lo strumento online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Hypothes.is</w:t>
        </w:r>
      </w:hyperlink>
      <w:r w:rsidDel="00000000" w:rsidR="00000000" w:rsidRPr="00000000">
        <w:rPr>
          <w:rtl w:val="0"/>
        </w:rPr>
        <w:t xml:space="preserve"> (l’utilizzo è gratuito, è solo necessaria la registrazione), che permette di </w:t>
      </w:r>
      <w:r w:rsidDel="00000000" w:rsidR="00000000" w:rsidRPr="00000000">
        <w:rPr>
          <w:b w:val="1"/>
          <w:rtl w:val="0"/>
        </w:rPr>
        <w:t xml:space="preserve">scrivere e condividere i propri commenti direttamente online</w:t>
      </w:r>
      <w:r w:rsidDel="00000000" w:rsidR="00000000" w:rsidRPr="00000000">
        <w:rPr>
          <w:rtl w:val="0"/>
        </w:rPr>
        <w:t xml:space="preserve">, con una piena visione del contesto d’uso. </w:t>
      </w:r>
    </w:p>
    <w:p w:rsidR="00000000" w:rsidDel="00000000" w:rsidP="00000000" w:rsidRDefault="00000000" w:rsidRPr="00000000" w14:paraId="00000013">
      <w:pPr>
        <w:pageBreakBefore w:val="0"/>
        <w:spacing w:after="200" w:before="0" w:line="360" w:lineRule="auto"/>
        <w:ind w:left="0" w:right="-40" w:firstLine="0"/>
        <w:jc w:val="center"/>
        <w:rPr/>
      </w:pPr>
      <w:r w:rsidDel="00000000" w:rsidR="00000000" w:rsidRPr="00000000">
        <w:rPr/>
        <w:drawing>
          <wp:inline distB="12700" distT="12700" distL="12700" distR="12700">
            <wp:extent cx="5734050" cy="3352800"/>
            <wp:effectExtent b="12700" l="12700" r="12700" t="127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before="0" w:line="360" w:lineRule="auto"/>
        <w:jc w:val="center"/>
        <w:rPr/>
      </w:pPr>
      <w:r w:rsidDel="00000000" w:rsidR="00000000" w:rsidRPr="00000000">
        <w:rPr>
          <w:i w:val="1"/>
          <w:rtl w:val="0"/>
        </w:rPr>
        <w:t xml:space="preserve">Figura 1. Screenshot di uno dei commenti alla </w:t>
      </w:r>
      <w:hyperlink r:id="rId1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pagina “Ministero”</w:t>
        </w:r>
      </w:hyperlink>
      <w:r w:rsidDel="00000000" w:rsidR="00000000" w:rsidRPr="00000000">
        <w:rPr>
          <w:i w:val="1"/>
          <w:rtl w:val="0"/>
        </w:rPr>
        <w:t xml:space="preserve">, nella versione mobile del sito del Ministero delle politiche agricole, alimentari e forestali.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  <w:t xml:space="preserve">Grazie a questi strumenti, è possibile analizzare e commentare in maniera condivisa i contenuti di una pagina web, direttamente online, </w:t>
      </w:r>
      <w:r w:rsidDel="00000000" w:rsidR="00000000" w:rsidRPr="00000000">
        <w:rPr>
          <w:b w:val="1"/>
          <w:rtl w:val="0"/>
        </w:rPr>
        <w:t xml:space="preserve">all’interno del loro contesto</w:t>
      </w:r>
      <w:r w:rsidDel="00000000" w:rsidR="00000000" w:rsidRPr="00000000">
        <w:rPr>
          <w:rtl w:val="0"/>
        </w:rPr>
        <w:t xml:space="preserve">, verificando sia la versione </w:t>
      </w:r>
      <w:r w:rsidDel="00000000" w:rsidR="00000000" w:rsidRPr="00000000">
        <w:rPr>
          <w:i w:val="1"/>
          <w:rtl w:val="0"/>
        </w:rPr>
        <w:t xml:space="preserve">mobile </w:t>
      </w:r>
      <w:r w:rsidDel="00000000" w:rsidR="00000000" w:rsidRPr="00000000">
        <w:rPr>
          <w:rtl w:val="0"/>
        </w:rPr>
        <w:t xml:space="preserve">che quella </w:t>
      </w:r>
      <w:r w:rsidDel="00000000" w:rsidR="00000000" w:rsidRPr="00000000">
        <w:rPr>
          <w:i w:val="1"/>
          <w:rtl w:val="0"/>
        </w:rPr>
        <w:t xml:space="preserve">desktop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6">
      <w:pPr>
        <w:pageBreakBefore w:val="0"/>
        <w:spacing w:after="200" w:before="0" w:line="360" w:lineRule="auto"/>
        <w:ind w:left="0" w:right="-40" w:firstLine="0"/>
        <w:rPr/>
      </w:pPr>
      <w:hyperlink r:id="rId13">
        <w:r w:rsidDel="00000000" w:rsidR="00000000" w:rsidRPr="00000000">
          <w:rPr>
            <w:rFonts w:ascii="Titillium Web" w:cs="Titillium Web" w:eastAsia="Titillium Web" w:hAnsi="Titillium Web"/>
            <w:color w:val="1155cc"/>
            <w:u w:val="single"/>
            <w:rtl w:val="0"/>
          </w:rPr>
          <w:t xml:space="preserve">A questo link puoi leggere </w:t>
        </w:r>
      </w:hyperlink>
      <w:hyperlink r:id="rId14">
        <w:r w:rsidDel="00000000" w:rsidR="00000000" w:rsidRPr="00000000">
          <w:rPr>
            <w:rFonts w:ascii="Titillium Web" w:cs="Titillium Web" w:eastAsia="Titillium Web" w:hAnsi="Titillium Web"/>
            <w:b w:val="1"/>
            <w:color w:val="1155cc"/>
            <w:u w:val="single"/>
            <w:rtl w:val="0"/>
          </w:rPr>
          <w:t xml:space="preserve">tutti i commenti che abbiamo rilevato</w:t>
        </w:r>
      </w:hyperlink>
      <w:r w:rsidDel="00000000" w:rsidR="00000000" w:rsidRPr="00000000">
        <w:rPr>
          <w:rtl w:val="0"/>
        </w:rPr>
        <w:t xml:space="preserve"> nella pagina che abbiamo analizzato sul sito del Ministero delle politiche agricole, alimentari e forestali, utilizzando </w:t>
      </w:r>
      <w:hyperlink r:id="rId15">
        <w:r w:rsidDel="00000000" w:rsidR="00000000" w:rsidRPr="00000000">
          <w:rPr>
            <w:rFonts w:ascii="Titillium Web" w:cs="Titillium Web" w:eastAsia="Titillium Web" w:hAnsi="Titillium Web"/>
            <w:color w:val="1155cc"/>
            <w:u w:val="single"/>
            <w:rtl w:val="0"/>
          </w:rPr>
          <w:t xml:space="preserve">Hypothes.is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  <w:t xml:space="preserve">Nella fase di revisione, tieni a disposizione la </w:t>
      </w:r>
      <w:hyperlink r:id="rId16">
        <w:r w:rsidDel="00000000" w:rsidR="00000000" w:rsidRPr="00000000">
          <w:rPr>
            <w:rFonts w:ascii="Titillium Web" w:cs="Titillium Web" w:eastAsia="Titillium Web" w:hAnsi="Titillium Web"/>
            <w:color w:val="1155cc"/>
            <w:u w:val="single"/>
            <w:rtl w:val="0"/>
          </w:rPr>
          <w:t xml:space="preserve">Guida al linguaggio della Pubblica Amministrazione</w:t>
        </w:r>
      </w:hyperlink>
      <w:r w:rsidDel="00000000" w:rsidR="00000000" w:rsidRPr="00000000">
        <w:rPr>
          <w:rtl w:val="0"/>
        </w:rPr>
        <w:t xml:space="preserve"> che ti offre suggerimenti lessicali e sintattici</w:t>
      </w:r>
    </w:p>
    <w:p w:rsidR="00000000" w:rsidDel="00000000" w:rsidP="00000000" w:rsidRDefault="00000000" w:rsidRPr="00000000" w14:paraId="00000018">
      <w:pPr>
        <w:pageBreakBefore w:val="0"/>
        <w:spacing w:after="0" w:before="200" w:line="240" w:lineRule="auto"/>
        <w:ind w:left="0" w:right="120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12700" cy="1968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5640" y="377046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2700" cy="19685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ageBreakBefore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02.a</w:t>
      </w:r>
      <w:r w:rsidDel="00000000" w:rsidR="00000000" w:rsidRPr="00000000">
        <w:rPr>
          <w:b w:val="1"/>
          <w:rtl w:val="0"/>
        </w:rPr>
        <w:t xml:space="preserve"> REVISIONE - Il testo originario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80" w:before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80" w:before="0" w:line="240" w:lineRule="auto"/>
        <w:ind w:left="720" w:righ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Ministero</w:t>
      </w:r>
    </w:p>
    <w:p w:rsidR="00000000" w:rsidDel="00000000" w:rsidP="00000000" w:rsidRDefault="00000000" w:rsidRPr="00000000" w14:paraId="0000001C">
      <w:pPr>
        <w:pStyle w:val="Heading3"/>
        <w:pageBreakBefore w:val="0"/>
        <w:ind w:left="720" w:right="0" w:firstLine="0"/>
        <w:rPr>
          <w:highlight w:val="white"/>
        </w:rPr>
      </w:pPr>
      <w:bookmarkStart w:colFirst="0" w:colLast="0" w:name="_4d34og8" w:id="8"/>
      <w:bookmarkEnd w:id="8"/>
      <w:r w:rsidDel="00000000" w:rsidR="00000000" w:rsidRPr="00000000">
        <w:rPr>
          <w:highlight w:val="white"/>
          <w:rtl w:val="0"/>
        </w:rPr>
        <w:t xml:space="preserve">Istituzione e compiti</w:t>
      </w:r>
    </w:p>
    <w:p w:rsidR="00000000" w:rsidDel="00000000" w:rsidP="00000000" w:rsidRDefault="00000000" w:rsidRPr="00000000" w14:paraId="0000001D">
      <w:pPr>
        <w:pageBreakBefore w:val="0"/>
        <w:ind w:left="720" w:right="0" w:firstLine="0"/>
        <w:rPr/>
      </w:pPr>
      <w:r w:rsidDel="00000000" w:rsidR="00000000" w:rsidRPr="00000000">
        <w:rPr>
          <w:highlight w:val="white"/>
          <w:rtl w:val="0"/>
        </w:rPr>
        <w:t xml:space="preserve">Il Ministero delle Politiche Agricole Alimentari e Forestali, istituito nel 1946, sottoposto più volte a riforme organizzative, da ultimo con il </w:t>
      </w:r>
      <w:hyperlink r:id="rId1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D.P.C.M n. 143 del 17/07/2017</w:t>
        </w:r>
      </w:hyperlink>
      <w:r w:rsidDel="00000000" w:rsidR="00000000" w:rsidRPr="00000000">
        <w:rPr>
          <w:highlight w:val="white"/>
          <w:rtl w:val="0"/>
        </w:rPr>
        <w:t xml:space="preserve"> (G.U. n. 231 del 03/10/2017), che ha modificato il </w:t>
      </w:r>
      <w:hyperlink r:id="rId1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D.P.C.M n. 105 del 27/02/2013</w:t>
        </w:r>
      </w:hyperlink>
      <w:r w:rsidDel="00000000" w:rsidR="00000000" w:rsidRPr="00000000">
        <w:rPr>
          <w:highlight w:val="white"/>
          <w:rtl w:val="0"/>
        </w:rPr>
        <w:t xml:space="preserve"> (G.U. n. 218 del 17/09/2013), elabora e coordina le linee della politica agricola, forestale, agroalimentare e per la pesca a livello nazionale, europeo ed internazionale.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720" w:right="0" w:firstLine="0"/>
        <w:rPr/>
      </w:pPr>
      <w:r w:rsidDel="00000000" w:rsidR="00000000" w:rsidRPr="00000000">
        <w:rPr>
          <w:highlight w:val="white"/>
          <w:rtl w:val="0"/>
        </w:rPr>
        <w:t xml:space="preserve">Con</w:t>
      </w:r>
      <w:hyperlink r:id="rId2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 D.M. n. 2481 del 07/03/2018</w:t>
        </w:r>
      </w:hyperlink>
      <w:r w:rsidDel="00000000" w:rsidR="00000000" w:rsidRPr="00000000">
        <w:rPr>
          <w:highlight w:val="white"/>
          <w:rtl w:val="0"/>
        </w:rPr>
        <w:t xml:space="preserve"> (in corso di registrazione alla Corte dei Conti), sono stati individuati gli uffici dirigenziali non generali ai sensi del</w:t>
      </w:r>
      <w:hyperlink r:id="rId2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 D.P.C.M n. 143 del 17/07/2017</w:t>
        </w:r>
      </w:hyperlink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pageBreakBefore w:val="0"/>
        <w:ind w:left="720" w:right="0" w:firstLine="0"/>
        <w:rPr>
          <w:highlight w:val="white"/>
        </w:rPr>
      </w:pPr>
      <w:bookmarkStart w:colFirst="0" w:colLast="0" w:name="_2s8eyo1" w:id="9"/>
      <w:bookmarkEnd w:id="9"/>
      <w:r w:rsidDel="00000000" w:rsidR="00000000" w:rsidRPr="00000000">
        <w:rPr>
          <w:highlight w:val="white"/>
          <w:rtl w:val="0"/>
        </w:rPr>
        <w:t xml:space="preserve">Struttura</w:t>
      </w:r>
    </w:p>
    <w:p w:rsidR="00000000" w:rsidDel="00000000" w:rsidP="00000000" w:rsidRDefault="00000000" w:rsidRPr="00000000" w14:paraId="00000021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Il Ministero presenta la seguente struttura organizzativa: Dipartimento per il coordinamento delle politiche europee e internazionali e dello sviluppo rurale (DIPEISR articolato in due Direzioni Generali), Dipartimento delle politiche competitive, della qualità agroalimentare, ippiche e della pesca (DIQPI - articolato in tre Direzioni Generali), Dipartimento dell'Ispettorato centrale della tutela della qualità e repressione frodi dei prodotti agroalimentari (ICQRF - articolato in due Direzioni Generali), Corpo Forestale dello Stato (CFS), Comando Carabinieri Politiche Agricole e Alimentari, Reparto Pesca Marittima del Corpo delle Capitanerie di Porto.</w:t>
      </w:r>
    </w:p>
    <w:p w:rsidR="00000000" w:rsidDel="00000000" w:rsidP="00000000" w:rsidRDefault="00000000" w:rsidRPr="00000000" w14:paraId="00000022">
      <w:pPr>
        <w:pStyle w:val="Heading3"/>
        <w:pageBreakBefore w:val="0"/>
        <w:ind w:left="720" w:right="0" w:firstLine="0"/>
        <w:rPr>
          <w:highlight w:val="white"/>
        </w:rPr>
      </w:pPr>
      <w:bookmarkStart w:colFirst="0" w:colLast="0" w:name="_17dp8vu" w:id="10"/>
      <w:bookmarkEnd w:id="10"/>
      <w:r w:rsidDel="00000000" w:rsidR="00000000" w:rsidRPr="00000000">
        <w:rPr>
          <w:highlight w:val="white"/>
          <w:rtl w:val="0"/>
        </w:rPr>
        <w:t xml:space="preserve">Enti collegati</w:t>
      </w:r>
    </w:p>
    <w:p w:rsidR="00000000" w:rsidDel="00000000" w:rsidP="00000000" w:rsidRDefault="00000000" w:rsidRPr="00000000" w14:paraId="00000023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Nelle attività di sua competenza il MiPAAF si avvale dell'operato di importanti Enti collegati: l'Agenzia per le Erogazioni in Agricoltura (AGEA);  il Consiglio per la Ricerca in agricoltura e l'analisi dell'economia agraria (CREA); l'Istituto di Servizi per Mercato Agricolo Alimentare (ISMEA); l'Ente Nazionale Risi.</w:t>
      </w:r>
    </w:p>
    <w:p w:rsidR="00000000" w:rsidDel="00000000" w:rsidP="00000000" w:rsidRDefault="00000000" w:rsidRPr="00000000" w14:paraId="00000024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right="0" w:firstLine="0"/>
        <w:rPr/>
      </w:pPr>
      <w:r w:rsidDel="00000000" w:rsidR="00000000" w:rsidRPr="00000000">
        <w:rPr>
          <w:b w:val="1"/>
          <w:highlight w:val="white"/>
          <w:rtl w:val="0"/>
        </w:rPr>
        <w:t xml:space="preserve">Sede centrale</w:t>
      </w:r>
      <w:r w:rsidDel="00000000" w:rsidR="00000000" w:rsidRPr="00000000">
        <w:rPr>
          <w:highlight w:val="white"/>
          <w:rtl w:val="0"/>
        </w:rPr>
        <w:t xml:space="preserve">: Via XX Settembre, n. 20 - 00187 Roma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Centralino: 06 46651</w:t>
      </w:r>
    </w:p>
    <w:p w:rsidR="00000000" w:rsidDel="00000000" w:rsidP="00000000" w:rsidRDefault="00000000" w:rsidRPr="00000000" w14:paraId="00000027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Telefax centrale: 06 4742314</w:t>
      </w:r>
    </w:p>
    <w:p w:rsidR="00000000" w:rsidDel="00000000" w:rsidP="00000000" w:rsidRDefault="00000000" w:rsidRPr="00000000" w14:paraId="00000028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right="0" w:firstLine="0"/>
        <w:rPr/>
      </w:pPr>
      <w:r w:rsidDel="00000000" w:rsidR="00000000" w:rsidRPr="00000000">
        <w:rPr>
          <w:b w:val="1"/>
          <w:highlight w:val="white"/>
          <w:rtl w:val="0"/>
        </w:rPr>
        <w:t xml:space="preserve">Sede decentrata</w:t>
      </w:r>
      <w:r w:rsidDel="00000000" w:rsidR="00000000" w:rsidRPr="00000000">
        <w:rPr>
          <w:highlight w:val="white"/>
          <w:rtl w:val="0"/>
        </w:rPr>
        <w:t xml:space="preserve">: Via Quintino Sella,42 - 00187 - Roma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Centralino: 06 46651</w:t>
      </w:r>
    </w:p>
    <w:p w:rsidR="00000000" w:rsidDel="00000000" w:rsidP="00000000" w:rsidRDefault="00000000" w:rsidRPr="00000000" w14:paraId="0000002B">
      <w:pPr>
        <w:pageBreakBefore w:val="0"/>
        <w:ind w:left="720" w:right="0" w:firstLine="0"/>
        <w:rPr/>
      </w:pPr>
      <w:r w:rsidDel="00000000" w:rsidR="00000000" w:rsidRPr="00000000">
        <w:rPr>
          <w:rFonts w:ascii="Nova Mono" w:cs="Nova Mono" w:eastAsia="Nova Mono" w:hAnsi="Nova Mono"/>
          <w:b w:val="1"/>
          <w:highlight w:val="white"/>
          <w:rtl w:val="0"/>
        </w:rPr>
        <w:t xml:space="preserve">→ </w:t>
      </w:r>
      <w:hyperlink r:id="rId22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Visita virtuale al Palazzo dell'Agricoltura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pageBreakBefore w:val="0"/>
        <w:rPr/>
      </w:pPr>
      <w:bookmarkStart w:colFirst="0" w:colLast="0" w:name="_3rdcrjn" w:id="11"/>
      <w:bookmarkEnd w:id="11"/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12700" cy="19685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45640" y="377046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2700" cy="19685"/>
                <wp:effectExtent b="0" l="0" r="0" t="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pageBreakBefore w:val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02.b</w:t>
      </w:r>
      <w:r w:rsidDel="00000000" w:rsidR="00000000" w:rsidRPr="00000000">
        <w:rPr>
          <w:b w:val="1"/>
          <w:rtl w:val="0"/>
        </w:rPr>
        <w:t xml:space="preserve"> REVISIONE - Il testo corretto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before="0" w:line="360" w:lineRule="auto"/>
        <w:rPr/>
      </w:pPr>
      <w:r w:rsidDel="00000000" w:rsidR="00000000" w:rsidRPr="00000000">
        <w:rPr>
          <w:rtl w:val="0"/>
        </w:rPr>
        <w:t xml:space="preserve">Attivando la modalità “suggerimento” in Google Docs, tutti i membri del team possono proporre modifiche al testo.</w:t>
      </w:r>
    </w:p>
    <w:p w:rsidR="00000000" w:rsidDel="00000000" w:rsidP="00000000" w:rsidRDefault="00000000" w:rsidRPr="00000000" w14:paraId="00000030">
      <w:pPr>
        <w:pageBreakBefore w:val="0"/>
        <w:spacing w:after="200" w:before="0" w:line="360" w:lineRule="auto"/>
        <w:rPr/>
      </w:pPr>
      <w:r w:rsidDel="00000000" w:rsidR="00000000" w:rsidRPr="00000000">
        <w:rPr>
          <w:rtl w:val="0"/>
        </w:rPr>
        <w:t xml:space="preserve">In una prima fase, si possono prendere in considerazione solo </w:t>
      </w:r>
      <w:r w:rsidDel="00000000" w:rsidR="00000000" w:rsidRPr="00000000">
        <w:rPr>
          <w:b w:val="1"/>
          <w:rtl w:val="0"/>
        </w:rPr>
        <w:t xml:space="preserve">interventi lessicali o di stile</w:t>
      </w:r>
      <w:r w:rsidDel="00000000" w:rsidR="00000000" w:rsidRPr="00000000">
        <w:rPr>
          <w:rtl w:val="0"/>
        </w:rPr>
        <w:t xml:space="preserve">, come </w:t>
      </w:r>
      <w:hyperlink r:id="rId24">
        <w:r w:rsidDel="00000000" w:rsidR="00000000" w:rsidRPr="00000000">
          <w:rPr>
            <w:u w:val="single"/>
            <w:rtl w:val="0"/>
          </w:rPr>
          <w:t xml:space="preserve">l’uso corretto degli acronimi</w:t>
        </w:r>
      </w:hyperlink>
      <w:r w:rsidDel="00000000" w:rsidR="00000000" w:rsidRPr="00000000">
        <w:rPr>
          <w:rtl w:val="0"/>
        </w:rPr>
        <w:t xml:space="preserve"> o </w:t>
      </w:r>
      <w:hyperlink r:id="rId25">
        <w:r w:rsidDel="00000000" w:rsidR="00000000" w:rsidRPr="00000000">
          <w:rPr>
            <w:u w:val="single"/>
            <w:rtl w:val="0"/>
          </w:rPr>
          <w:t xml:space="preserve">del grassetto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12700" distT="12700" distL="12700" distR="12700">
            <wp:extent cx="5734050" cy="35687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center"/>
        <w:rPr/>
      </w:pPr>
      <w:r w:rsidDel="00000000" w:rsidR="00000000" w:rsidRPr="00000000">
        <w:rPr>
          <w:i w:val="1"/>
          <w:rtl w:val="0"/>
        </w:rPr>
        <w:t xml:space="preserve">Figura 2. Screenshot di alcune </w:t>
      </w:r>
      <w:r w:rsidDel="00000000" w:rsidR="00000000" w:rsidRPr="00000000">
        <w:rPr>
          <w:b w:val="1"/>
          <w:i w:val="1"/>
          <w:rtl w:val="0"/>
        </w:rPr>
        <w:t xml:space="preserve">modifiche lessicali e di stile</w:t>
      </w:r>
      <w:r w:rsidDel="00000000" w:rsidR="00000000" w:rsidRPr="00000000">
        <w:rPr>
          <w:i w:val="1"/>
          <w:rtl w:val="0"/>
        </w:rPr>
        <w:t xml:space="preserve"> (grassetto, acronimi) realizzate sul testo preso in considerazione con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Titillium Web" w:cs="Titillium Web" w:eastAsia="Titillium Web" w:hAnsi="Titillium Web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before="0" w:line="360" w:lineRule="auto"/>
        <w:rPr/>
      </w:pPr>
      <w:r w:rsidDel="00000000" w:rsidR="00000000" w:rsidRPr="00000000">
        <w:rPr>
          <w:rtl w:val="0"/>
        </w:rPr>
        <w:t xml:space="preserve">In una seconda fase, si possono guardare invece interventi strutturali, ad esempio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accorciando alcuni testi</w:t>
        </w:r>
      </w:hyperlink>
      <w:r w:rsidDel="00000000" w:rsidR="00000000" w:rsidRPr="00000000">
        <w:rPr>
          <w:rtl w:val="0"/>
        </w:rPr>
        <w:t xml:space="preserve">, creando nuovi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paragrafi</w:t>
        </w:r>
      </w:hyperlink>
      <w:r w:rsidDel="00000000" w:rsidR="00000000" w:rsidRPr="00000000">
        <w:rPr>
          <w:rtl w:val="0"/>
        </w:rPr>
        <w:t xml:space="preserve"> o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elenchi puntati</w:t>
        </w:r>
      </w:hyperlink>
      <w:r w:rsidDel="00000000" w:rsidR="00000000" w:rsidRPr="00000000">
        <w:rPr>
          <w:rtl w:val="0"/>
        </w:rPr>
        <w:t xml:space="preserve">, eliminando o spostando tra le note i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riferimenti normativi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2700" distT="12700" distL="12700" distR="12700">
            <wp:extent cx="5734050" cy="3568700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center"/>
        <w:rPr/>
      </w:pPr>
      <w:r w:rsidDel="00000000" w:rsidR="00000000" w:rsidRPr="00000000">
        <w:rPr>
          <w:i w:val="1"/>
          <w:rtl w:val="0"/>
        </w:rPr>
        <w:t xml:space="preserve">Figura 3. Screenshot di alcune modifiche che riguardano </w:t>
      </w:r>
      <w:r w:rsidDel="00000000" w:rsidR="00000000" w:rsidRPr="00000000">
        <w:rPr>
          <w:b w:val="1"/>
          <w:i w:val="1"/>
          <w:rtl w:val="0"/>
        </w:rPr>
        <w:t xml:space="preserve">la struttura del testo</w:t>
      </w:r>
      <w:r w:rsidDel="00000000" w:rsidR="00000000" w:rsidRPr="00000000">
        <w:rPr>
          <w:i w:val="1"/>
          <w:rtl w:val="0"/>
        </w:rPr>
        <w:t xml:space="preserve">, in cui  abbiamo creato un elenco puntato aggiungendo dei link.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Titillium Web" w:cs="Titillium Web" w:eastAsia="Titillium Web" w:hAnsi="Titillium Web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before="0" w:line="360" w:lineRule="auto"/>
        <w:rPr/>
      </w:pPr>
      <w:r w:rsidDel="00000000" w:rsidR="00000000" w:rsidRPr="00000000">
        <w:rPr>
          <w:rtl w:val="0"/>
        </w:rPr>
        <w:t xml:space="preserve">Durante la revisione del testo, infine, si possono anche </w:t>
      </w:r>
      <w:r w:rsidDel="00000000" w:rsidR="00000000" w:rsidRPr="00000000">
        <w:rPr>
          <w:b w:val="1"/>
          <w:rtl w:val="0"/>
        </w:rPr>
        <w:t xml:space="preserve">aggiungere contenuti</w:t>
      </w:r>
      <w:r w:rsidDel="00000000" w:rsidR="00000000" w:rsidRPr="00000000">
        <w:rPr>
          <w:rtl w:val="0"/>
        </w:rPr>
        <w:t xml:space="preserve">, informazioni, paragrafi, immagini, per migliorare e rendere più completo il contenuto. Nell’esempio abbiamo aggiunto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altri canali di contatto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pageBreakBefore w:val="0"/>
        <w:rPr>
          <w:rFonts w:ascii="Titillium Web" w:cs="Titillium Web" w:eastAsia="Titillium Web" w:hAnsi="Titillium W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2700" distT="12700" distL="12700" distR="12700">
            <wp:extent cx="5734050" cy="3568700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center"/>
        <w:rPr/>
      </w:pPr>
      <w:r w:rsidDel="00000000" w:rsidR="00000000" w:rsidRPr="00000000">
        <w:rPr>
          <w:i w:val="1"/>
          <w:rtl w:val="0"/>
        </w:rPr>
        <w:t xml:space="preserve">Figura 4. Screenshot di alcune modifiche con cui abbiamo </w:t>
      </w:r>
      <w:r w:rsidDel="00000000" w:rsidR="00000000" w:rsidRPr="00000000">
        <w:rPr>
          <w:b w:val="1"/>
          <w:i w:val="1"/>
          <w:rtl w:val="0"/>
        </w:rPr>
        <w:t xml:space="preserve">aggiunto altri canali di contatto</w:t>
      </w:r>
      <w:r w:rsidDel="00000000" w:rsidR="00000000" w:rsidRPr="00000000">
        <w:rPr>
          <w:i w:val="1"/>
          <w:rtl w:val="0"/>
        </w:rPr>
        <w:t xml:space="preserve"> oltre al centralino.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pageBreakBefore w:val="0"/>
        <w:rPr/>
      </w:pPr>
      <w:bookmarkStart w:colFirst="0" w:colLast="0" w:name="_lnxbz9" w:id="13"/>
      <w:bookmarkEnd w:id="13"/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12700" cy="1968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45640" y="377046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2700" cy="19685"/>
                <wp:effectExtent b="0" l="0" r="0" t="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pageBreakBefore w:val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03</w:t>
      </w:r>
      <w:r w:rsidDel="00000000" w:rsidR="00000000" w:rsidRPr="00000000">
        <w:rPr>
          <w:b w:val="1"/>
          <w:rtl w:val="0"/>
        </w:rPr>
        <w:t xml:space="preserve"> DOPO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before="0" w:line="360" w:lineRule="auto"/>
        <w:rPr/>
      </w:pPr>
      <w:r w:rsidDel="00000000" w:rsidR="00000000" w:rsidRPr="00000000">
        <w:rPr>
          <w:rtl w:val="0"/>
        </w:rPr>
        <w:t xml:space="preserve">Ed ecco il testo corretto. Qui è possibile vedere la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nuova pagina di presentazione del Ministero</w:t>
        </w:r>
      </w:hyperlink>
      <w:r w:rsidDel="00000000" w:rsidR="00000000" w:rsidRPr="00000000">
        <w:rPr>
          <w:rtl w:val="0"/>
        </w:rPr>
        <w:t xml:space="preserve"> all’interno di un prototipo, in modo da fare le ultime valutazioni prima della pubblicazione</w:t>
      </w:r>
    </w:p>
    <w:p w:rsidR="00000000" w:rsidDel="00000000" w:rsidP="00000000" w:rsidRDefault="00000000" w:rsidRPr="00000000" w14:paraId="00000041">
      <w:pPr>
        <w:pStyle w:val="Heading2"/>
        <w:pageBreakBefore w:val="0"/>
        <w:spacing w:after="80" w:before="360" w:line="240" w:lineRule="auto"/>
        <w:jc w:val="center"/>
        <w:rPr/>
      </w:pPr>
      <w:bookmarkStart w:colFirst="0" w:colLast="0" w:name="_1ksv4uv" w:id="15"/>
      <w:bookmarkEnd w:id="15"/>
      <w:r w:rsidDel="00000000" w:rsidR="00000000" w:rsidRPr="00000000">
        <w:rPr/>
        <w:drawing>
          <wp:inline distB="12700" distT="12700" distL="12700" distR="12700">
            <wp:extent cx="4919980" cy="6099810"/>
            <wp:effectExtent b="12700" l="12700" r="12700" t="127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25079" r="249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60998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center"/>
        <w:rPr/>
      </w:pPr>
      <w:r w:rsidDel="00000000" w:rsidR="00000000" w:rsidRPr="00000000">
        <w:rPr>
          <w:i w:val="1"/>
          <w:rtl w:val="0"/>
        </w:rPr>
        <w:t xml:space="preserve">Figura 5. Screenshot della </w:t>
      </w:r>
      <w:hyperlink r:id="rId37">
        <w:r w:rsidDel="00000000" w:rsidR="00000000" w:rsidRPr="00000000">
          <w:rPr>
            <w:rFonts w:ascii="Titillium Web" w:cs="Titillium Web" w:eastAsia="Titillium Web" w:hAnsi="Titillium Web"/>
            <w:i w:val="1"/>
            <w:color w:val="1155cc"/>
            <w:u w:val="single"/>
            <w:rtl w:val="0"/>
          </w:rPr>
          <w:t xml:space="preserve">pagina “Ministero”</w:t>
        </w:r>
      </w:hyperlink>
      <w:r w:rsidDel="00000000" w:rsidR="00000000" w:rsidRPr="00000000">
        <w:rPr>
          <w:i w:val="1"/>
          <w:rtl w:val="0"/>
        </w:rPr>
        <w:t xml:space="preserve">,  nella nuova versione.  Qui è possibile vedere il prototipo integrale della </w:t>
      </w:r>
      <w:hyperlink r:id="rId38">
        <w:r w:rsidDel="00000000" w:rsidR="00000000" w:rsidRPr="00000000">
          <w:rPr>
            <w:rFonts w:ascii="Titillium Web" w:cs="Titillium Web" w:eastAsia="Titillium Web" w:hAnsi="Titillium Web"/>
            <w:i w:val="1"/>
            <w:color w:val="1155cc"/>
            <w:u w:val="single"/>
            <w:rtl w:val="0"/>
          </w:rPr>
          <w:t xml:space="preserve">nuova pagina</w:t>
        </w:r>
      </w:hyperlink>
      <w:r w:rsidDel="00000000" w:rsidR="00000000" w:rsidRPr="00000000">
        <w:rPr>
          <w:i w:val="1"/>
          <w:rtl w:val="0"/>
        </w:rPr>
        <w:t xml:space="preserve"> per fare le ultime valutazioni prima della pubblicazione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spacing w:after="80" w:before="360" w:line="240" w:lineRule="auto"/>
        <w:ind w:left="720" w:right="120" w:firstLine="0"/>
        <w:rPr>
          <w:b w:val="1"/>
          <w:color w:val="434343"/>
          <w:sz w:val="28"/>
          <w:szCs w:val="28"/>
          <w:highlight w:val="white"/>
        </w:rPr>
      </w:pPr>
      <w:bookmarkStart w:colFirst="0" w:colLast="0" w:name="_44sinio" w:id="16"/>
      <w:bookmarkEnd w:id="16"/>
      <w:r w:rsidDel="00000000" w:rsidR="00000000" w:rsidRPr="00000000">
        <w:rPr>
          <w:b w:val="1"/>
          <w:color w:val="434343"/>
          <w:sz w:val="28"/>
          <w:szCs w:val="28"/>
          <w:highlight w:val="white"/>
          <w:rtl w:val="0"/>
        </w:rPr>
        <w:t xml:space="preserve">Ministero</w:t>
      </w:r>
    </w:p>
    <w:p w:rsidR="00000000" w:rsidDel="00000000" w:rsidP="00000000" w:rsidRDefault="00000000" w:rsidRPr="00000000" w14:paraId="00000045">
      <w:pPr>
        <w:pStyle w:val="Heading3"/>
        <w:pageBreakBefore w:val="0"/>
        <w:ind w:left="720" w:right="0" w:firstLine="0"/>
        <w:rPr>
          <w:highlight w:val="white"/>
        </w:rPr>
      </w:pPr>
      <w:bookmarkStart w:colFirst="0" w:colLast="0" w:name="_2jxsxqh" w:id="17"/>
      <w:bookmarkEnd w:id="17"/>
      <w:r w:rsidDel="00000000" w:rsidR="00000000" w:rsidRPr="00000000">
        <w:rPr>
          <w:highlight w:val="white"/>
          <w:rtl w:val="0"/>
        </w:rPr>
        <w:t xml:space="preserve">Istituzione e compiti</w:t>
      </w:r>
    </w:p>
    <w:p w:rsidR="00000000" w:rsidDel="00000000" w:rsidP="00000000" w:rsidRDefault="00000000" w:rsidRPr="00000000" w14:paraId="00000046">
      <w:pPr>
        <w:pageBreakBefore w:val="0"/>
        <w:ind w:left="720" w:right="0" w:firstLine="0"/>
        <w:rPr/>
      </w:pPr>
      <w:r w:rsidDel="00000000" w:rsidR="00000000" w:rsidRPr="00000000">
        <w:rPr>
          <w:highlight w:val="white"/>
          <w:rtl w:val="0"/>
        </w:rPr>
        <w:t xml:space="preserve">Il Ministero delle politiche agricole alimentari e forestali (Mipaaf) elabora e coordina </w:t>
      </w:r>
      <w:r w:rsidDel="00000000" w:rsidR="00000000" w:rsidRPr="00000000">
        <w:rPr>
          <w:b w:val="1"/>
          <w:highlight w:val="white"/>
          <w:rtl w:val="0"/>
        </w:rPr>
        <w:t xml:space="preserve">le linee della politica agricola, forestale, agroalimentare e per la pesca</w:t>
      </w:r>
      <w:r w:rsidDel="00000000" w:rsidR="00000000" w:rsidRPr="00000000">
        <w:rPr>
          <w:highlight w:val="white"/>
          <w:rtl w:val="0"/>
        </w:rPr>
        <w:t xml:space="preserve"> a livello nazionale, europeo ed internazionale.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pageBreakBefore w:val="0"/>
        <w:ind w:left="720" w:right="0" w:firstLine="0"/>
        <w:rPr>
          <w:highlight w:val="white"/>
        </w:rPr>
      </w:pPr>
      <w:bookmarkStart w:colFirst="0" w:colLast="0" w:name="_z337ya" w:id="18"/>
      <w:bookmarkEnd w:id="18"/>
      <w:r w:rsidDel="00000000" w:rsidR="00000000" w:rsidRPr="00000000">
        <w:rPr>
          <w:highlight w:val="white"/>
          <w:rtl w:val="0"/>
        </w:rPr>
        <w:t xml:space="preserve">La struttura e le attività</w:t>
      </w:r>
    </w:p>
    <w:p w:rsidR="00000000" w:rsidDel="00000000" w:rsidP="00000000" w:rsidRDefault="00000000" w:rsidRPr="00000000" w14:paraId="00000049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 attività del ministero sono gestite attraverso: 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2"/>
        </w:numPr>
        <w:ind w:left="1440" w:right="0" w:hanging="360"/>
        <w:rPr/>
      </w:pPr>
      <w:r w:rsidDel="00000000" w:rsidR="00000000" w:rsidRPr="00000000">
        <w:rPr>
          <w:highlight w:val="white"/>
          <w:rtl w:val="0"/>
        </w:rPr>
        <w:t xml:space="preserve">Il </w:t>
      </w:r>
      <w:hyperlink r:id="rId3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Dipartimento per il coordinamento delle politiche europee e internazionali e dello sviluppo rurale</w:t>
        </w:r>
      </w:hyperlink>
      <w:r w:rsidDel="00000000" w:rsidR="00000000" w:rsidRPr="00000000">
        <w:rPr>
          <w:highlight w:val="white"/>
          <w:rtl w:val="0"/>
        </w:rPr>
        <w:t xml:space="preserve"> (Dipesir). </w:t>
        <w:br w:type="textWrapping"/>
        <w:t xml:space="preserve">Si occupa delle politiche di mercato nel settore agricolo e agroalimentare e di curare i rapporti con le istituzioni europee.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3"/>
        </w:numPr>
        <w:ind w:left="1440" w:right="0" w:hanging="360"/>
        <w:rPr/>
      </w:pPr>
      <w:r w:rsidDel="00000000" w:rsidR="00000000" w:rsidRPr="00000000">
        <w:rPr>
          <w:highlight w:val="white"/>
          <w:rtl w:val="0"/>
        </w:rPr>
        <w:t xml:space="preserve">Il </w:t>
      </w:r>
      <w:hyperlink r:id="rId4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Dipartimento delle politiche competitive, della qualità agroalimentare, ippiche e della pesca</w:t>
        </w:r>
      </w:hyperlink>
      <w:r w:rsidDel="00000000" w:rsidR="00000000" w:rsidRPr="00000000">
        <w:rPr>
          <w:highlight w:val="white"/>
          <w:rtl w:val="0"/>
        </w:rPr>
        <w:t xml:space="preserve"> (Diqpi). </w:t>
        <w:br w:type="textWrapping"/>
        <w:t xml:space="preserve">Si occupa della qualità dei prodotti e della valorizzazione del Made in Italy.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2"/>
        </w:numPr>
        <w:ind w:left="1440" w:right="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Il Dipartimento dell'Ispettorato centrale della tutela della qualità e repressione frodi dei prodotti agroalimentari (Icqrf).</w:t>
      </w:r>
    </w:p>
    <w:p w:rsidR="00000000" w:rsidDel="00000000" w:rsidP="00000000" w:rsidRDefault="00000000" w:rsidRPr="00000000" w14:paraId="0000004F">
      <w:pPr>
        <w:pageBreakBefore w:val="0"/>
        <w:ind w:left="1440" w:right="0" w:firstLine="0"/>
        <w:rPr/>
      </w:pPr>
      <w:r w:rsidDel="00000000" w:rsidR="00000000" w:rsidRPr="00000000">
        <w:rPr>
          <w:highlight w:val="white"/>
          <w:rtl w:val="0"/>
        </w:rPr>
        <w:t xml:space="preserve">Si occupa del coordinamento </w:t>
      </w:r>
      <w:hyperlink r:id="rId4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dell’attività di controllo</w:t>
        </w:r>
      </w:hyperlink>
      <w:r w:rsidDel="00000000" w:rsidR="00000000" w:rsidRPr="00000000">
        <w:rPr>
          <w:highlight w:val="white"/>
          <w:rtl w:val="0"/>
        </w:rPr>
        <w:t xml:space="preserve"> del ministero, con il supporto del </w:t>
      </w:r>
      <w:hyperlink r:id="rId42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Comando unità per la tutela forestale, ambientale e agroalimentare (Cutfaa)</w:t>
        </w:r>
      </w:hyperlink>
      <w:r w:rsidDel="00000000" w:rsidR="00000000" w:rsidRPr="00000000">
        <w:rPr>
          <w:highlight w:val="white"/>
          <w:rtl w:val="0"/>
        </w:rPr>
        <w:t xml:space="preserve"> dell’Arma dei Carabinieri e il </w:t>
      </w:r>
      <w:hyperlink r:id="rId4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Reparto Pesca Marittima</w:t>
        </w:r>
      </w:hyperlink>
      <w:r w:rsidDel="00000000" w:rsidR="00000000" w:rsidRPr="00000000">
        <w:rPr>
          <w:highlight w:val="white"/>
          <w:rtl w:val="0"/>
        </w:rPr>
        <w:t xml:space="preserve"> del Corpo delle Capitanerie di Porto.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pageBreakBefore w:val="0"/>
        <w:ind w:left="720" w:right="0" w:firstLine="0"/>
        <w:rPr>
          <w:highlight w:val="white"/>
        </w:rPr>
      </w:pPr>
      <w:bookmarkStart w:colFirst="0" w:colLast="0" w:name="_3j2qqm3" w:id="19"/>
      <w:bookmarkEnd w:id="19"/>
      <w:r w:rsidDel="00000000" w:rsidR="00000000" w:rsidRPr="00000000">
        <w:rPr>
          <w:highlight w:val="white"/>
          <w:rtl w:val="0"/>
        </w:rPr>
        <w:t xml:space="preserve">Enti collegati</w:t>
      </w:r>
    </w:p>
    <w:p w:rsidR="00000000" w:rsidDel="00000000" w:rsidP="00000000" w:rsidRDefault="00000000" w:rsidRPr="00000000" w14:paraId="00000051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Per svolgere le attività di sua competenza, il ministero collabora anche con: </w:t>
      </w:r>
    </w:p>
    <w:p w:rsidR="00000000" w:rsidDel="00000000" w:rsidP="00000000" w:rsidRDefault="00000000" w:rsidRPr="00000000" w14:paraId="00000052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ind w:left="1440" w:right="0" w:hanging="360"/>
        <w:rPr/>
      </w:pPr>
      <w:r w:rsidDel="00000000" w:rsidR="00000000" w:rsidRPr="00000000">
        <w:rPr>
          <w:highlight w:val="white"/>
          <w:rtl w:val="0"/>
        </w:rPr>
        <w:t xml:space="preserve">L'</w:t>
      </w:r>
      <w:hyperlink r:id="rId4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Agenzia per le erogazioni in agricoltura</w:t>
        </w:r>
      </w:hyperlink>
      <w:r w:rsidDel="00000000" w:rsidR="00000000" w:rsidRPr="00000000">
        <w:rPr>
          <w:highlight w:val="white"/>
          <w:rtl w:val="0"/>
        </w:rPr>
        <w:t xml:space="preserve"> (Agea).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720" w:righ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 occupa di finanziamenti pubblici nel settore agricolo. </w:t>
        <w:br w:type="textWrapping"/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4"/>
        </w:numPr>
        <w:ind w:left="1440" w:right="0" w:hanging="360"/>
        <w:rPr/>
      </w:pPr>
      <w:r w:rsidDel="00000000" w:rsidR="00000000" w:rsidRPr="00000000">
        <w:rPr>
          <w:highlight w:val="white"/>
          <w:rtl w:val="0"/>
        </w:rPr>
        <w:t xml:space="preserve">l </w:t>
      </w:r>
      <w:hyperlink r:id="rId4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Consiglio per la ricerca in agricoltura e l'analisi dell'economia agraria</w:t>
        </w:r>
      </w:hyperlink>
      <w:r w:rsidDel="00000000" w:rsidR="00000000" w:rsidRPr="00000000">
        <w:rPr>
          <w:highlight w:val="white"/>
          <w:rtl w:val="0"/>
        </w:rPr>
        <w:t xml:space="preserve"> (CREA).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720" w:righ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 occupa di ricerca in tutti gli ambiti legati all’agricoltura.</w:t>
        <w:br w:type="textWrapping"/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5"/>
        </w:numPr>
        <w:ind w:left="1440" w:right="0" w:hanging="360"/>
        <w:rPr/>
      </w:pPr>
      <w:r w:rsidDel="00000000" w:rsidR="00000000" w:rsidRPr="00000000">
        <w:rPr>
          <w:highlight w:val="white"/>
          <w:rtl w:val="0"/>
        </w:rPr>
        <w:t xml:space="preserve">L'</w:t>
      </w:r>
      <w:hyperlink r:id="rId4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Istituto di servizi per mercato agricolo alimentare</w:t>
        </w:r>
      </w:hyperlink>
      <w:r w:rsidDel="00000000" w:rsidR="00000000" w:rsidRPr="00000000">
        <w:rPr>
          <w:highlight w:val="white"/>
          <w:rtl w:val="0"/>
        </w:rPr>
        <w:t xml:space="preserve"> (Ismea)</w:t>
        <w:br w:type="textWrapping"/>
        <w:t xml:space="preserve">Si occupa di indagini statistiche ed economiche legate al settore agricolo e alimentare.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5"/>
        </w:numPr>
        <w:ind w:left="1440" w:right="0" w:hanging="360"/>
        <w:rPr/>
      </w:pPr>
      <w:r w:rsidDel="00000000" w:rsidR="00000000" w:rsidRPr="00000000">
        <w:rPr>
          <w:highlight w:val="white"/>
          <w:rtl w:val="0"/>
        </w:rPr>
        <w:t xml:space="preserve">L'</w:t>
      </w:r>
      <w:hyperlink r:id="rId4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Ente nazionale risi</w:t>
        </w:r>
      </w:hyperlink>
      <w:r w:rsidDel="00000000" w:rsidR="00000000" w:rsidRPr="00000000">
        <w:rPr>
          <w:highlight w:val="white"/>
          <w:rtl w:val="0"/>
        </w:rPr>
        <w:br w:type="textWrapping"/>
        <w:t xml:space="preserve">Si occupa della tutela del settore risicolo italiano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pageBreakBefore w:val="0"/>
        <w:ind w:left="720" w:right="0" w:firstLine="0"/>
        <w:rPr>
          <w:highlight w:val="white"/>
        </w:rPr>
      </w:pPr>
      <w:bookmarkStart w:colFirst="0" w:colLast="0" w:name="_1y810tw" w:id="20"/>
      <w:bookmarkEnd w:id="20"/>
      <w:r w:rsidDel="00000000" w:rsidR="00000000" w:rsidRPr="00000000">
        <w:rPr>
          <w:highlight w:val="white"/>
          <w:rtl w:val="0"/>
        </w:rPr>
        <w:t xml:space="preserve">I contatti del ministero</w:t>
      </w:r>
    </w:p>
    <w:p w:rsidR="00000000" w:rsidDel="00000000" w:rsidP="00000000" w:rsidRDefault="00000000" w:rsidRPr="00000000" w14:paraId="0000005B">
      <w:pPr>
        <w:pageBreakBefore w:val="0"/>
        <w:ind w:left="720" w:right="0" w:firstLine="0"/>
        <w:rPr/>
      </w:pPr>
      <w:r w:rsidDel="00000000" w:rsidR="00000000" w:rsidRPr="00000000">
        <w:rPr>
          <w:b w:val="1"/>
          <w:highlight w:val="white"/>
          <w:rtl w:val="0"/>
        </w:rPr>
        <w:t xml:space="preserve">Sede centrale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Via XX Settembre, n. 20 - 00187 Roma</w:t>
      </w:r>
    </w:p>
    <w:p w:rsidR="00000000" w:rsidDel="00000000" w:rsidP="00000000" w:rsidRDefault="00000000" w:rsidRPr="00000000" w14:paraId="0000005D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Centralino: 06 46651</w:t>
      </w:r>
    </w:p>
    <w:p w:rsidR="00000000" w:rsidDel="00000000" w:rsidP="00000000" w:rsidRDefault="00000000" w:rsidRPr="00000000" w14:paraId="0000005E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Telefax centrale: 06 4742314</w:t>
      </w:r>
    </w:p>
    <w:p w:rsidR="00000000" w:rsidDel="00000000" w:rsidP="00000000" w:rsidRDefault="00000000" w:rsidRPr="00000000" w14:paraId="0000005F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720" w:right="0" w:firstLine="0"/>
        <w:rPr/>
      </w:pPr>
      <w:r w:rsidDel="00000000" w:rsidR="00000000" w:rsidRPr="00000000">
        <w:rPr>
          <w:rFonts w:ascii="Nova Mono" w:cs="Nova Mono" w:eastAsia="Nova Mono" w:hAnsi="Nova Mono"/>
          <w:b w:val="1"/>
          <w:highlight w:val="white"/>
          <w:rtl w:val="0"/>
        </w:rPr>
        <w:t xml:space="preserve">→ </w:t>
      </w:r>
      <w:hyperlink r:id="rId48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Visita virtuale al Palazzo dell'Agricoltura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720" w:right="0" w:firstLine="0"/>
        <w:rPr/>
      </w:pPr>
      <w:r w:rsidDel="00000000" w:rsidR="00000000" w:rsidRPr="00000000">
        <w:rPr>
          <w:b w:val="1"/>
          <w:highlight w:val="white"/>
          <w:rtl w:val="0"/>
        </w:rPr>
        <w:t xml:space="preserve">Altre sedi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Via Quintino Sella,42 - 00187 - Roma</w:t>
      </w:r>
    </w:p>
    <w:p w:rsidR="00000000" w:rsidDel="00000000" w:rsidP="00000000" w:rsidRDefault="00000000" w:rsidRPr="00000000" w14:paraId="00000064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Centralino: 06 46651</w:t>
      </w:r>
    </w:p>
    <w:p w:rsidR="00000000" w:rsidDel="00000000" w:rsidP="00000000" w:rsidRDefault="00000000" w:rsidRPr="00000000" w14:paraId="00000065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720" w:righ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 contatti email:</w:t>
      </w:r>
    </w:p>
    <w:p w:rsidR="00000000" w:rsidDel="00000000" w:rsidP="00000000" w:rsidRDefault="00000000" w:rsidRPr="00000000" w14:paraId="00000067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urp@politicheagricole.it</w:t>
      </w:r>
    </w:p>
    <w:p w:rsidR="00000000" w:rsidDel="00000000" w:rsidP="00000000" w:rsidRDefault="00000000" w:rsidRPr="00000000" w14:paraId="00000068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urp@pec.politicheagricole.gov.it</w:t>
      </w:r>
    </w:p>
    <w:p w:rsidR="00000000" w:rsidDel="00000000" w:rsidP="00000000" w:rsidRDefault="00000000" w:rsidRPr="00000000" w14:paraId="00000069">
      <w:pPr>
        <w:pageBreakBefore w:val="0"/>
        <w:ind w:left="72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720" w:righ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Sui social network:</w:t>
      </w:r>
    </w:p>
    <w:p w:rsidR="00000000" w:rsidDel="00000000" w:rsidP="00000000" w:rsidRDefault="00000000" w:rsidRPr="00000000" w14:paraId="0000006B">
      <w:pPr>
        <w:pageBreakBefore w:val="0"/>
        <w:ind w:left="720" w:right="0" w:firstLine="0"/>
        <w:rPr/>
      </w:pPr>
      <w:hyperlink r:id="rId4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Facebook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720" w:right="0" w:firstLine="0"/>
        <w:rPr/>
      </w:pPr>
      <w:hyperlink r:id="rId5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Twitter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720" w:right="0" w:firstLine="0"/>
        <w:rPr/>
      </w:pPr>
      <w:hyperlink r:id="rId5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Flickr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720" w:right="0" w:firstLine="0"/>
        <w:rPr/>
      </w:pPr>
      <w:hyperlink r:id="rId52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Slideshare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720" w:right="0" w:firstLine="0"/>
        <w:rPr>
          <w:color w:val="1155cc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720" w:righ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Sala stampa</w:t>
      </w:r>
    </w:p>
    <w:p w:rsidR="00000000" w:rsidDel="00000000" w:rsidP="00000000" w:rsidRDefault="00000000" w:rsidRPr="00000000" w14:paraId="00000071">
      <w:pPr>
        <w:pageBreakBefore w:val="0"/>
        <w:ind w:left="720" w:right="0" w:firstLine="0"/>
        <w:rPr/>
      </w:pPr>
      <w:r w:rsidDel="00000000" w:rsidR="00000000" w:rsidRPr="00000000">
        <w:rPr>
          <w:highlight w:val="white"/>
          <w:rtl w:val="0"/>
        </w:rPr>
        <w:t xml:space="preserve">Per informazioni per la stampa, richieste di patrocinio, eventi, fiere, è possibile visitare la </w:t>
      </w:r>
      <w:hyperlink r:id="rId5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sala stampa del ministero</w:t>
        </w:r>
      </w:hyperlink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pageBreakBefore w:val="0"/>
        <w:rPr/>
      </w:pPr>
      <w:bookmarkStart w:colFirst="0" w:colLast="0" w:name="_4i7ojhp" w:id="21"/>
      <w:bookmarkEnd w:id="21"/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12700" cy="19685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45640" y="377046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2700" cy="19685"/>
                <wp:effectExtent b="0" l="0" r="0" t="0"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pageBreakBefore w:val="0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Annex.</w:t>
      </w:r>
      <w:r w:rsidDel="00000000" w:rsidR="00000000" w:rsidRPr="00000000">
        <w:rPr>
          <w:b w:val="1"/>
          <w:rtl w:val="0"/>
        </w:rPr>
        <w:t xml:space="preserve"> E se sto lavorando su un sito nuovo?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  <w:t xml:space="preserve">L’esempio che abbiamo appena visto prende in considerazione la </w:t>
      </w:r>
      <w:r w:rsidDel="00000000" w:rsidR="00000000" w:rsidRPr="00000000">
        <w:rPr>
          <w:b w:val="1"/>
          <w:rtl w:val="0"/>
        </w:rPr>
        <w:t xml:space="preserve">revisione collaborativa</w:t>
      </w:r>
      <w:r w:rsidDel="00000000" w:rsidR="00000000" w:rsidRPr="00000000">
        <w:rPr>
          <w:rtl w:val="0"/>
        </w:rPr>
        <w:t xml:space="preserve"> di un contenuto già esistente. Nel caso di un sito nuovo, crea i contenuti e fai le prime revisioni in modo collaborativo all'interno di </w:t>
      </w:r>
      <w:r w:rsidDel="00000000" w:rsidR="00000000" w:rsidRPr="00000000">
        <w:rPr>
          <w:b w:val="1"/>
          <w:rtl w:val="0"/>
        </w:rPr>
        <w:t xml:space="preserve">uno strumento di prototipazione</w:t>
      </w:r>
      <w:r w:rsidDel="00000000" w:rsidR="00000000" w:rsidRPr="00000000">
        <w:rPr>
          <w:rtl w:val="0"/>
        </w:rPr>
        <w:t xml:space="preserve"> (per esempio </w:t>
      </w:r>
      <w:hyperlink r:id="rId55">
        <w:r w:rsidDel="00000000" w:rsidR="00000000" w:rsidRPr="00000000">
          <w:rPr>
            <w:rFonts w:ascii="Titillium Web" w:cs="Titillium Web" w:eastAsia="Titillium Web" w:hAnsi="Titillium Web"/>
            <w:color w:val="0066cc"/>
            <w:u w:val="single"/>
            <w:rtl w:val="0"/>
          </w:rPr>
          <w:t xml:space="preserve">InVision</w:t>
        </w:r>
      </w:hyperlink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76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  <w:t xml:space="preserve">Questo approccio ti permette di creare e analizzare il contenuto direttamente </w:t>
      </w:r>
      <w:r w:rsidDel="00000000" w:rsidR="00000000" w:rsidRPr="00000000">
        <w:rPr>
          <w:b w:val="1"/>
          <w:rtl w:val="0"/>
        </w:rPr>
        <w:t xml:space="preserve">nel suo contesto d'uso</w:t>
      </w:r>
      <w:r w:rsidDel="00000000" w:rsidR="00000000" w:rsidRPr="00000000">
        <w:rPr>
          <w:rtl w:val="0"/>
        </w:rPr>
        <w:t xml:space="preserve">, con una piena visione dei vari elementi dell’interfaccia.</w:t>
      </w:r>
    </w:p>
    <w:p w:rsidR="00000000" w:rsidDel="00000000" w:rsidP="00000000" w:rsidRDefault="00000000" w:rsidRPr="00000000" w14:paraId="00000077">
      <w:pPr>
        <w:pageBreakBefore w:val="0"/>
        <w:spacing w:line="276" w:lineRule="auto"/>
        <w:ind w:left="0" w:right="-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line="276" w:lineRule="auto"/>
        <w:ind w:left="0" w:right="-40" w:firstLine="0"/>
        <w:jc w:val="center"/>
        <w:rPr/>
      </w:pPr>
      <w:r w:rsidDel="00000000" w:rsidR="00000000" w:rsidRPr="00000000">
        <w:rPr/>
        <w:drawing>
          <wp:inline distB="12700" distT="12700" distL="12700" distR="12700">
            <wp:extent cx="5102225" cy="3462655"/>
            <wp:effectExtent b="12700" l="12700" r="12700" t="127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34626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line="276" w:lineRule="auto"/>
        <w:ind w:left="0" w:right="-40" w:firstLine="0"/>
        <w:jc w:val="center"/>
        <w:rPr/>
      </w:pPr>
      <w:r w:rsidDel="00000000" w:rsidR="00000000" w:rsidRPr="00000000">
        <w:rPr>
          <w:i w:val="1"/>
          <w:rtl w:val="0"/>
        </w:rPr>
        <w:t xml:space="preserve">Figura 6. Screenshot di </w:t>
      </w:r>
      <w:hyperlink r:id="rId57">
        <w:r w:rsidDel="00000000" w:rsidR="00000000" w:rsidRPr="00000000">
          <w:rPr>
            <w:rFonts w:ascii="Titillium Web" w:cs="Titillium Web" w:eastAsia="Titillium Web" w:hAnsi="Titillium Web"/>
            <w:i w:val="1"/>
            <w:color w:val="1155cc"/>
            <w:u w:val="single"/>
            <w:rtl w:val="0"/>
          </w:rPr>
          <w:t xml:space="preserve">un commento su InVision</w:t>
        </w:r>
      </w:hyperlink>
      <w:r w:rsidDel="00000000" w:rsidR="00000000" w:rsidRPr="00000000">
        <w:rPr>
          <w:i w:val="1"/>
          <w:rtl w:val="0"/>
        </w:rPr>
        <w:t xml:space="preserve"> al prototipo di un form di prenotazione del servizio Agenda CIE - Carta d'identità elettronica (versione desktop).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rFonts w:ascii="Titillium Web" w:cs="Titillium Web" w:eastAsia="Titillium Web" w:hAnsi="Titillium Web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00" w:before="0" w:line="360" w:lineRule="auto"/>
        <w:ind w:left="0" w:right="-40" w:firstLine="0"/>
        <w:rPr/>
      </w:pPr>
      <w:hyperlink r:id="rId58">
        <w:r w:rsidDel="00000000" w:rsidR="00000000" w:rsidRPr="00000000">
          <w:rPr>
            <w:rFonts w:ascii="Titillium Web" w:cs="Titillium Web" w:eastAsia="Titillium Web" w:hAnsi="Titillium Web"/>
            <w:color w:val="1155cc"/>
            <w:u w:val="single"/>
            <w:rtl w:val="0"/>
          </w:rPr>
          <w:t xml:space="preserve">A questo link puoi vedere </w:t>
        </w:r>
      </w:hyperlink>
      <w:hyperlink r:id="rId59">
        <w:r w:rsidDel="00000000" w:rsidR="00000000" w:rsidRPr="00000000">
          <w:rPr>
            <w:rFonts w:ascii="Titillium Web" w:cs="Titillium Web" w:eastAsia="Titillium Web" w:hAnsi="Titillium Web"/>
            <w:b w:val="1"/>
            <w:color w:val="1155cc"/>
            <w:u w:val="single"/>
            <w:rtl w:val="0"/>
          </w:rPr>
          <w:t xml:space="preserve">un esempio di revisione collaborativa</w:t>
        </w:r>
      </w:hyperlink>
      <w:r w:rsidDel="00000000" w:rsidR="00000000" w:rsidRPr="00000000">
        <w:rPr>
          <w:rtl w:val="0"/>
        </w:rPr>
        <w:t xml:space="preserve"> realizzata con InVision all’interno di un prototipo di un form. </w:t>
      </w:r>
    </w:p>
    <w:p w:rsidR="00000000" w:rsidDel="00000000" w:rsidP="00000000" w:rsidRDefault="00000000" w:rsidRPr="00000000" w14:paraId="0000007C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  <w:t xml:space="preserve">Dopo aver creato e analizzato i contenuti all’interno del prototipo, puoi decidere di </w:t>
      </w:r>
      <w:r w:rsidDel="00000000" w:rsidR="00000000" w:rsidRPr="00000000">
        <w:rPr>
          <w:b w:val="1"/>
          <w:rtl w:val="0"/>
        </w:rPr>
        <w:t xml:space="preserve">portare i testi di alcune pagine</w:t>
      </w:r>
      <w:r w:rsidDel="00000000" w:rsidR="00000000" w:rsidRPr="00000000">
        <w:rPr>
          <w:rtl w:val="0"/>
        </w:rPr>
        <w:t xml:space="preserve"> – soprattutto quelle che contengono maggiori informazioni 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all'interno di </w:t>
      </w:r>
      <w:r w:rsidDel="00000000" w:rsidR="00000000" w:rsidRPr="00000000">
        <w:rPr>
          <w:b w:val="1"/>
          <w:rtl w:val="0"/>
        </w:rPr>
        <w:t xml:space="preserve">un editor collaborativo</w:t>
      </w:r>
      <w:r w:rsidDel="00000000" w:rsidR="00000000" w:rsidRPr="00000000">
        <w:rPr>
          <w:rtl w:val="0"/>
        </w:rPr>
        <w:t xml:space="preserve"> come Google Docs, per realizzare una revisione più approfondita del tutto analoga a quella mostrata in questo kit.</w:t>
      </w:r>
    </w:p>
    <w:p w:rsidR="00000000" w:rsidDel="00000000" w:rsidP="00000000" w:rsidRDefault="00000000" w:rsidRPr="00000000" w14:paraId="0000007D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00" w:before="0" w:line="240" w:lineRule="auto"/>
        <w:ind w:left="5040" w:right="0" w:firstLine="0"/>
        <w:rPr/>
      </w:pPr>
      <w:r w:rsidDel="00000000" w:rsidR="00000000" w:rsidRPr="00000000">
        <w:rPr>
          <w:sz w:val="14"/>
          <w:szCs w:val="14"/>
          <w:highlight w:val="white"/>
          <w:rtl w:val="0"/>
        </w:rPr>
        <w:t xml:space="preserve">Quest'opera, realizzata per il progetto </w:t>
      </w:r>
      <w:hyperlink r:id="rId60">
        <w:r w:rsidDel="00000000" w:rsidR="00000000" w:rsidRPr="00000000">
          <w:rPr>
            <w:color w:val="0066cc"/>
            <w:sz w:val="14"/>
            <w:szCs w:val="14"/>
            <w:highlight w:val="white"/>
            <w:u w:val="single"/>
            <w:rtl w:val="0"/>
          </w:rPr>
          <w:t xml:space="preserve">Designers Italia</w:t>
        </w:r>
      </w:hyperlink>
      <w:r w:rsidDel="00000000" w:rsidR="00000000" w:rsidRPr="00000000">
        <w:rPr>
          <w:sz w:val="14"/>
          <w:szCs w:val="14"/>
          <w:highlight w:val="white"/>
          <w:rtl w:val="0"/>
        </w:rPr>
        <w:t xml:space="preserve">, è distribuita con Licenza </w:t>
      </w:r>
      <w:hyperlink r:id="rId61">
        <w:r w:rsidDel="00000000" w:rsidR="00000000" w:rsidRPr="00000000">
          <w:rPr>
            <w:color w:val="0066cc"/>
            <w:sz w:val="14"/>
            <w:szCs w:val="14"/>
            <w:highlight w:val="white"/>
            <w:u w:val="single"/>
            <w:rtl w:val="0"/>
          </w:rPr>
          <w:t xml:space="preserve">Creative Commons Attribuzione - Condividi allo stesso modo 4.0 Internazionale</w:t>
        </w:r>
      </w:hyperlink>
      <w:r w:rsidDel="00000000" w:rsidR="00000000" w:rsidRPr="00000000">
        <w:rPr>
          <w:color w:val="0066cc"/>
          <w:sz w:val="14"/>
          <w:szCs w:val="14"/>
          <w:highlight w:val="white"/>
          <w:rtl w:val="0"/>
        </w:rPr>
        <w:t xml:space="preserve">. </w:t>
      </w:r>
      <w:r w:rsidDel="00000000" w:rsidR="00000000" w:rsidRPr="00000000">
        <w:rPr>
          <w:sz w:val="14"/>
          <w:szCs w:val="14"/>
          <w:highlight w:val="white"/>
          <w:rtl w:val="0"/>
        </w:rPr>
        <w:t xml:space="preserve">Copyright (c) 2021 Presidenza del Consiglio dei Ministri - Dipartimento per la trasformazione digitale.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200" w:before="0" w:line="360" w:lineRule="auto"/>
        <w:ind w:left="0" w:right="-40" w:firstLine="0"/>
        <w:rPr/>
      </w:pPr>
      <w:r w:rsidDel="00000000" w:rsidR="00000000" w:rsidRPr="00000000">
        <w:rPr>
          <w:rtl w:val="0"/>
        </w:rPr>
      </w:r>
    </w:p>
    <w:sectPr>
      <w:headerReference r:id="rId62" w:type="default"/>
      <w:footerReference r:id="rId63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tillium Web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tillium Web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  <w:font w:name="Nova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jc w:val="right"/>
      <w:rPr/>
    </w:pPr>
    <w:hyperlink r:id="rId1">
      <w:r w:rsidDel="00000000" w:rsidR="00000000" w:rsidRPr="00000000">
        <w:rPr>
          <w:color w:val="0056cb"/>
          <w:sz w:val="14"/>
          <w:szCs w:val="14"/>
          <w:u w:val="single"/>
          <w:rtl w:val="0"/>
        </w:rPr>
        <w:t xml:space="preserve">https://designers.italia.it/kit/contenuti-linguaggio/</w:t>
      </w:r>
    </w:hyperlink>
    <w:r w:rsidDel="00000000" w:rsidR="00000000" w:rsidRPr="00000000">
      <w:rPr>
        <w:sz w:val="14"/>
        <w:szCs w:val="14"/>
        <w:rtl w:val="0"/>
      </w:rPr>
      <w:tab/>
      <w:tab/>
      <w:t xml:space="preserve">       Licenza </w:t>
    </w:r>
    <w:r w:rsidDel="00000000" w:rsidR="00000000" w:rsidRPr="00000000">
      <w:rPr>
        <w:color w:val="0066cc"/>
        <w:sz w:val="14"/>
        <w:szCs w:val="14"/>
        <w:u w:val="single"/>
        <w:rtl w:val="0"/>
      </w:rPr>
      <w:t xml:space="preserve">CC BY-SA 4.0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197610" cy="252095"/>
          <wp:effectExtent b="0" l="0" r="0" t="0"/>
          <wp:wrapNone/>
          <wp:docPr descr="Designers Italia" id="13" name="image5.png"/>
          <a:graphic>
            <a:graphicData uri="http://schemas.openxmlformats.org/drawingml/2006/picture">
              <pic:pic>
                <pic:nvPicPr>
                  <pic:cNvPr descr="Designers Italia"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7610" cy="2520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197610" cy="252095"/>
          <wp:effectExtent b="0" l="0" r="0" t="0"/>
          <wp:wrapNone/>
          <wp:docPr descr="Designers Italia" id="6" name="image5.png"/>
          <a:graphic>
            <a:graphicData uri="http://schemas.openxmlformats.org/drawingml/2006/picture">
              <pic:pic>
                <pic:nvPicPr>
                  <pic:cNvPr descr="Designers Italia"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7610" cy="25209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>
        <w:rFonts w:ascii="Titillium Web" w:cs="Titillium Web" w:eastAsia="Titillium Web" w:hAnsi="Titillium Web"/>
        <w:color w:val="666666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2"/>
        <w:szCs w:val="22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2"/>
        <w:szCs w:val="22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2"/>
        <w:szCs w:val="22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2"/>
        <w:szCs w:val="22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tillium Web" w:cs="Titillium Web" w:eastAsia="Titillium Web" w:hAnsi="Titillium Web"/>
        <w:color w:val="434343"/>
        <w:sz w:val="22"/>
        <w:szCs w:val="22"/>
        <w:lang w:val="en-U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0" w:line="240" w:lineRule="auto"/>
      <w:ind w:left="0" w:right="120" w:firstLine="0"/>
      <w:jc w:val="left"/>
    </w:pPr>
    <w:rPr>
      <w:rFonts w:ascii="Titillium Web" w:cs="Titillium Web" w:eastAsia="Titillium Web" w:hAnsi="Titillium Web"/>
      <w:b w:val="0"/>
      <w:i w:val="0"/>
      <w:smallCaps w:val="0"/>
      <w:strike w:val="0"/>
      <w:color w:val="434343"/>
      <w:sz w:val="32"/>
      <w:szCs w:val="32"/>
      <w:highlight w:val="yellow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120" w:firstLine="0"/>
      <w:jc w:val="left"/>
    </w:pPr>
    <w:rPr>
      <w:rFonts w:ascii="Titillium Web" w:cs="Titillium Web" w:eastAsia="Titillium Web" w:hAnsi="Titillium Web"/>
      <w:b w:val="1"/>
      <w:i w:val="0"/>
      <w:smallCaps w:val="0"/>
      <w:strike w:val="0"/>
      <w:color w:val="0066cc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Titillium Web" w:cs="Titillium Web" w:eastAsia="Titillium Web" w:hAnsi="Titillium Web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369" w:firstLine="0"/>
      <w:jc w:val="left"/>
    </w:pPr>
    <w:rPr>
      <w:rFonts w:ascii="Titillium Web" w:cs="Titillium Web" w:eastAsia="Titillium Web" w:hAnsi="Titillium Web"/>
      <w:b w:val="0"/>
      <w:i w:val="0"/>
      <w:smallCaps w:val="0"/>
      <w:strike w:val="0"/>
      <w:color w:val="434343"/>
      <w:sz w:val="34"/>
      <w:szCs w:val="3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Titillium Web" w:cs="Titillium Web" w:eastAsia="Titillium Web" w:hAnsi="Titillium Web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Titillium Web" w:cs="Titillium Web" w:eastAsia="Titillium Web" w:hAnsi="Titillium Web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80" w:lineRule="auto"/>
      <w:ind w:left="0" w:right="120" w:firstLine="0"/>
      <w:jc w:val="left"/>
    </w:pPr>
    <w:rPr>
      <w:rFonts w:ascii="Titillium Web SemiBold" w:cs="Titillium Web SemiBold" w:eastAsia="Titillium Web SemiBold" w:hAnsi="Titillium Web SemiBold"/>
      <w:b w:val="0"/>
      <w:i w:val="0"/>
      <w:smallCaps w:val="0"/>
      <w:strike w:val="0"/>
      <w:color w:val="0066cc"/>
      <w:sz w:val="80"/>
      <w:szCs w:val="8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40" w:lineRule="auto"/>
      <w:ind w:left="0" w:right="1644" w:firstLine="0"/>
      <w:jc w:val="left"/>
    </w:pPr>
    <w:rPr>
      <w:rFonts w:ascii="Titillium Web" w:cs="Titillium Web" w:eastAsia="Titillium Web" w:hAnsi="Titillium Web"/>
      <w:b w:val="1"/>
      <w:i w:val="0"/>
      <w:smallCaps w:val="0"/>
      <w:strike w:val="0"/>
      <w:color w:val="0066cc"/>
      <w:sz w:val="32"/>
      <w:szCs w:val="3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politicheagricole.it/flex/cm/pages/ServeBLOB.php/L/IT/IDPagina/7681" TargetMode="External"/><Relationship Id="rId42" Type="http://schemas.openxmlformats.org/officeDocument/2006/relationships/hyperlink" Target="https://www.politicheagricole.it/flex/cm/pages/ServeBLOB.php/L/IT/IDPagina/4252" TargetMode="External"/><Relationship Id="rId41" Type="http://schemas.openxmlformats.org/officeDocument/2006/relationships/hyperlink" Target="https://www.politicheagricole.it/flex/cm/pages/ServeBLOB.php/L/IT/IDPagina/7683" TargetMode="External"/><Relationship Id="rId44" Type="http://schemas.openxmlformats.org/officeDocument/2006/relationships/hyperlink" Target="http://www.agea.gov.it/" TargetMode="External"/><Relationship Id="rId43" Type="http://schemas.openxmlformats.org/officeDocument/2006/relationships/hyperlink" Target="https://www.politicheagricole.it/flex/cm/pages/ServeBLOB.php/L/IT/IDPagina/4904" TargetMode="External"/><Relationship Id="rId46" Type="http://schemas.openxmlformats.org/officeDocument/2006/relationships/hyperlink" Target="http://www.ismea.it/istituto-di-servizi-per-il-mercato-agricolo-alimentare" TargetMode="External"/><Relationship Id="rId45" Type="http://schemas.openxmlformats.org/officeDocument/2006/relationships/hyperlink" Target="http://www.crea.gov.i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hyperlink" Target="https://www.politicheagricole.it/flex/cm/pages/ServeBLOB.php/L/IT/IDPagina/180" TargetMode="External"/><Relationship Id="rId47" Type="http://schemas.openxmlformats.org/officeDocument/2006/relationships/hyperlink" Target="https://www.enterisi.it/" TargetMode="External"/><Relationship Id="rId49" Type="http://schemas.openxmlformats.org/officeDocument/2006/relationships/hyperlink" Target="https://www.facebook.com/politicheagricole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labs.translated.net/leggibilita-testo/" TargetMode="External"/><Relationship Id="rId8" Type="http://schemas.openxmlformats.org/officeDocument/2006/relationships/hyperlink" Target="https://it.wikipedia.org/wiki/Indice_Gulpease" TargetMode="External"/><Relationship Id="rId31" Type="http://schemas.openxmlformats.org/officeDocument/2006/relationships/image" Target="media/image6.png"/><Relationship Id="rId30" Type="http://schemas.openxmlformats.org/officeDocument/2006/relationships/hyperlink" Target="http://guida-linguaggio-pubblica-amministrazione.readthedocs.io/it/latest/suggerimenti-di-scrittura/termini-ricorrenti.html?highlight=riferimenti%20normativi#riferimenti-normativi" TargetMode="External"/><Relationship Id="rId33" Type="http://schemas.openxmlformats.org/officeDocument/2006/relationships/image" Target="media/image8.png"/><Relationship Id="rId32" Type="http://schemas.openxmlformats.org/officeDocument/2006/relationships/hyperlink" Target="http://guida-linguaggio-pubblica-amministrazione.readthedocs.io/it/latest/suggerimenti-di-scrittura/come-strutturare-il-contenuto.html#numeri-di-telefono" TargetMode="External"/><Relationship Id="rId35" Type="http://schemas.openxmlformats.org/officeDocument/2006/relationships/hyperlink" Target="https://app.moqups.com/lorenzo77/o8pPyvNVyd/view/page/aa9df7b72?ui=0&amp;fit_width=1" TargetMode="External"/><Relationship Id="rId34" Type="http://schemas.openxmlformats.org/officeDocument/2006/relationships/image" Target="media/image11.png"/><Relationship Id="rId37" Type="http://schemas.openxmlformats.org/officeDocument/2006/relationships/hyperlink" Target="https://www.politicheagricole.it/flex/cm/pages/ServeBLOB.php/L/IT/IDPagina/8" TargetMode="External"/><Relationship Id="rId36" Type="http://schemas.openxmlformats.org/officeDocument/2006/relationships/image" Target="media/image7.png"/><Relationship Id="rId39" Type="http://schemas.openxmlformats.org/officeDocument/2006/relationships/hyperlink" Target="https://www.politicheagricole.it/flex/cm/pages/ServeBLOB.php/L/IT/IDPagina/7679" TargetMode="External"/><Relationship Id="rId38" Type="http://schemas.openxmlformats.org/officeDocument/2006/relationships/hyperlink" Target="https://app.moqups.com/lorenzo77/o8pPyvNVyd/view/page/aa9df7b72?ui=0&amp;fit_width=1" TargetMode="External"/><Relationship Id="rId62" Type="http://schemas.openxmlformats.org/officeDocument/2006/relationships/header" Target="header1.xml"/><Relationship Id="rId61" Type="http://schemas.openxmlformats.org/officeDocument/2006/relationships/hyperlink" Target="https://creativecommons.org/licenses/by-sa/4.0/deed.it" TargetMode="External"/><Relationship Id="rId20" Type="http://schemas.openxmlformats.org/officeDocument/2006/relationships/hyperlink" Target="https://www.politicheagricole.it/flex/cm/pages/ServeBLOB.php/L/IT/IDPagina/12236" TargetMode="External"/><Relationship Id="rId63" Type="http://schemas.openxmlformats.org/officeDocument/2006/relationships/footer" Target="footer1.xml"/><Relationship Id="rId22" Type="http://schemas.openxmlformats.org/officeDocument/2006/relationships/hyperlink" Target="https://www.politicheagricole.it/flex/cm/pages/ServeBLOB.php/L/IT/IDPagina/180" TargetMode="External"/><Relationship Id="rId21" Type="http://schemas.openxmlformats.org/officeDocument/2006/relationships/hyperlink" Target="https://www.politicheagricole.it/flex/cm/pages/ServeBLOB.php/L/IT/IDPagina/11731" TargetMode="External"/><Relationship Id="rId24" Type="http://schemas.openxmlformats.org/officeDocument/2006/relationships/hyperlink" Target="http://guida-linguaggio-pubblica-amministrazione.readthedocs.io/it/latest/suggerimenti-di-scrittura/stile-di-scrittura.html#acronimi" TargetMode="External"/><Relationship Id="rId23" Type="http://schemas.openxmlformats.org/officeDocument/2006/relationships/image" Target="media/image12.png"/><Relationship Id="rId60" Type="http://schemas.openxmlformats.org/officeDocument/2006/relationships/hyperlink" Target="http://designers.italia.it/" TargetMode="External"/><Relationship Id="rId26" Type="http://schemas.openxmlformats.org/officeDocument/2006/relationships/image" Target="media/image3.png"/><Relationship Id="rId25" Type="http://schemas.openxmlformats.org/officeDocument/2006/relationships/hyperlink" Target="http://guida-linguaggio-pubblica-amministrazione.readthedocs.io/it/latest/suggerimenti-di-scrittura/regole-di-formattazione.html#grassetto" TargetMode="External"/><Relationship Id="rId28" Type="http://schemas.openxmlformats.org/officeDocument/2006/relationships/hyperlink" Target="http://guida-linguaggio-pubblica-amministrazione.readthedocs.io/it/latest/suggerimenti-di-scrittura/come-strutturare-il-contenuto.html#paragrafi" TargetMode="External"/><Relationship Id="rId27" Type="http://schemas.openxmlformats.org/officeDocument/2006/relationships/hyperlink" Target="http://guida-linguaggio-pubblica-amministrazione.readthedocs.io/it/latest/suggerimenti-di-scrittura/stile-di-scrittura.html#linguaggio-breve-e-semplice" TargetMode="External"/><Relationship Id="rId29" Type="http://schemas.openxmlformats.org/officeDocument/2006/relationships/hyperlink" Target="http://guida-linguaggio-pubblica-amministrazione.readthedocs.io/it/latest/suggerimenti-di-scrittura/come-strutturare-il-contenuto.html#elenchi-puntati-e-numerati" TargetMode="External"/><Relationship Id="rId51" Type="http://schemas.openxmlformats.org/officeDocument/2006/relationships/hyperlink" Target="https://www.flickr.com/photos/politicheagricole/" TargetMode="External"/><Relationship Id="rId50" Type="http://schemas.openxmlformats.org/officeDocument/2006/relationships/hyperlink" Target="https://twitter.com/mipaafsocial" TargetMode="External"/><Relationship Id="rId53" Type="http://schemas.openxmlformats.org/officeDocument/2006/relationships/hyperlink" Target="https://www.politicheagricole.it/flex/cm/pages/ServeBLOB.php/L/IT/IDPagina/9" TargetMode="External"/><Relationship Id="rId52" Type="http://schemas.openxmlformats.org/officeDocument/2006/relationships/hyperlink" Target="https://www.slideshare.net/MipaafSocial" TargetMode="External"/><Relationship Id="rId11" Type="http://schemas.openxmlformats.org/officeDocument/2006/relationships/image" Target="media/image2.png"/><Relationship Id="rId55" Type="http://schemas.openxmlformats.org/officeDocument/2006/relationships/hyperlink" Target="https://www.invisionapp.com/" TargetMode="External"/><Relationship Id="rId10" Type="http://schemas.openxmlformats.org/officeDocument/2006/relationships/hyperlink" Target="https://web.hypothes.is/" TargetMode="External"/><Relationship Id="rId54" Type="http://schemas.openxmlformats.org/officeDocument/2006/relationships/image" Target="media/image13.png"/><Relationship Id="rId13" Type="http://schemas.openxmlformats.org/officeDocument/2006/relationships/hyperlink" Target="https://via.hypothes.is/https://www.politicheagricole.it/flex/cm/pages/ServeBLOB.php/L/IT/IDPagina/8" TargetMode="External"/><Relationship Id="rId57" Type="http://schemas.openxmlformats.org/officeDocument/2006/relationships/hyperlink" Target="https://projects.invisionapp.com/share/VNG5H3MS2UM#/screens/280676360/comments" TargetMode="External"/><Relationship Id="rId12" Type="http://schemas.openxmlformats.org/officeDocument/2006/relationships/hyperlink" Target="https://www.politicheagricole.it/flex/cm/pages/ServeBLOB.php/L/IT/IDPagina/8" TargetMode="External"/><Relationship Id="rId56" Type="http://schemas.openxmlformats.org/officeDocument/2006/relationships/image" Target="media/image1.png"/><Relationship Id="rId15" Type="http://schemas.openxmlformats.org/officeDocument/2006/relationships/hyperlink" Target="https://web.hypothes.is/" TargetMode="External"/><Relationship Id="rId59" Type="http://schemas.openxmlformats.org/officeDocument/2006/relationships/hyperlink" Target="https://projects.invisionapp.com/share/VNG5H3MS2UM#/screens/280676360/comments" TargetMode="External"/><Relationship Id="rId14" Type="http://schemas.openxmlformats.org/officeDocument/2006/relationships/hyperlink" Target="https://via.hypothes.is/https://www.politicheagricole.it/flex/cm/pages/ServeBLOB.php/L/IT/IDPagina/8" TargetMode="External"/><Relationship Id="rId58" Type="http://schemas.openxmlformats.org/officeDocument/2006/relationships/hyperlink" Target="https://projects.invisionapp.com/share/VNG5H3MS2UM#/screens/280676360/comments" TargetMode="External"/><Relationship Id="rId17" Type="http://schemas.openxmlformats.org/officeDocument/2006/relationships/image" Target="media/image9.png"/><Relationship Id="rId16" Type="http://schemas.openxmlformats.org/officeDocument/2006/relationships/hyperlink" Target="http://guida-linguaggio-pubblica-amministrazione.readthedocs.io/it/latest/index.html" TargetMode="External"/><Relationship Id="rId19" Type="http://schemas.openxmlformats.org/officeDocument/2006/relationships/hyperlink" Target="https://www.politicheagricole.it/flex/cm/pages/ServeBLOB.php/L/IT/IDPagina/6763" TargetMode="External"/><Relationship Id="rId18" Type="http://schemas.openxmlformats.org/officeDocument/2006/relationships/hyperlink" Target="https://www.politicheagricole.it/flex/cm/pages/ServeBLOB.php/L/IT/IDPagina/11731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TitilliumWeb-italic.ttf"/><Relationship Id="rId10" Type="http://schemas.openxmlformats.org/officeDocument/2006/relationships/font" Target="fonts/TitilliumWeb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TitilliumWeb-boldItalic.ttf"/><Relationship Id="rId1" Type="http://schemas.openxmlformats.org/officeDocument/2006/relationships/font" Target="fonts/TitilliumWebSemiBold-regular.ttf"/><Relationship Id="rId2" Type="http://schemas.openxmlformats.org/officeDocument/2006/relationships/font" Target="fonts/TitilliumWebSemiBold-bold.ttf"/><Relationship Id="rId3" Type="http://schemas.openxmlformats.org/officeDocument/2006/relationships/font" Target="fonts/TitilliumWebSemiBold-italic.ttf"/><Relationship Id="rId4" Type="http://schemas.openxmlformats.org/officeDocument/2006/relationships/font" Target="fonts/TitilliumWebSemiBold-boldItalic.ttf"/><Relationship Id="rId9" Type="http://schemas.openxmlformats.org/officeDocument/2006/relationships/font" Target="fonts/TitilliumWeb-regular.ttf"/><Relationship Id="rId15" Type="http://schemas.openxmlformats.org/officeDocument/2006/relationships/font" Target="fonts/NovaMono-regular.ttf"/><Relationship Id="rId14" Type="http://schemas.openxmlformats.org/officeDocument/2006/relationships/font" Target="fonts/NotoSansSymbols-bold.ttf"/><Relationship Id="rId5" Type="http://schemas.openxmlformats.org/officeDocument/2006/relationships/font" Target="fonts/RobotoMonoLight-regular.ttf"/><Relationship Id="rId6" Type="http://schemas.openxmlformats.org/officeDocument/2006/relationships/font" Target="fonts/RobotoMonoLight-bold.ttf"/><Relationship Id="rId7" Type="http://schemas.openxmlformats.org/officeDocument/2006/relationships/font" Target="fonts/RobotoMonoLight-italic.ttf"/><Relationship Id="rId8" Type="http://schemas.openxmlformats.org/officeDocument/2006/relationships/font" Target="fonts/RobotoMono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designers.italia.it/kit/contenuti-linguaggio/" TargetMode="External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