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4858"/>
          <w:sz w:val="42"/>
        </w:rPr>
        <w:t>Обзор конкурентов-агрегаторов</w:t>
      </w:r>
    </w:p>
    <w:p>
      <w:r>
        <w:rPr>
          <w:i/>
          <w:color w:val="5A6B76"/>
          <w:sz w:val="22"/>
        </w:rPr>
        <w:t>Рынок онлайн-подбора психологов РФ · карта свободной премиум-ниши</w:t>
      </w:r>
    </w:p>
    <w:p>
      <w:pPr>
        <w:pBdr>
          <w:bottom w:val="single" w:sz="6" w:space="1" w:color="2F485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512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Игрок</w:t>
            </w:r>
          </w:p>
        </w:tc>
        <w:tc>
          <w:tcPr>
            <w:tcW w:type="dxa" w:w="2880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Модель</w:t>
            </w:r>
          </w:p>
        </w:tc>
        <w:tc>
          <w:tcPr>
            <w:tcW w:type="dxa" w:w="1728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Цена/сессия</w:t>
            </w:r>
          </w:p>
        </w:tc>
        <w:tc>
          <w:tcPr>
            <w:tcW w:type="dxa" w:w="1944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Масштаб</w:t>
            </w:r>
          </w:p>
        </w:tc>
        <w:tc>
          <w:tcPr>
            <w:tcW w:type="dxa" w:w="2016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Каналы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Ясно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Маркетплейс-студия, единая цена, комиссия ~30%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от 3 150 ₽ (до 5–6 тыс)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~4 500 псих., выручка 1,1 млрд ₽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Бренд top-of-mind, B2B, приложение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Alter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Маркетплейс + алгоритм, психолог сам ведёт оплату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2 000–4 500 ₽ (до 15 тыс)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1 000+ псих., 615 тыс сессий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Контент, PR основателей, B2B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Zigmund.Online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Маркетплейс-студия, 40+ подходов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от 3 590 ₽ (пара 7 180)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1 000+ псих.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Performance, SEO, B2B-бенефиты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YouTalk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Студия + персональный координатор, чат/аудио/видео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от 2 500 ₽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280+ псих.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Контент/SEO-блог, B2B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B17.ru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Каталог-объявления («Авито для психологов»), платит психолог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психолог сам, ~2–8 тыс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десятки тыс анкет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Мощнейшее органическое SEO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Профи.ру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Горизонтальный маркетплейс, оплата за отклик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от 1 500 ₽/час, онлайн от 4 000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~3 700 псих.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Доминирующее SEO по услугам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Мета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Маркетплейс + алгоритм, не вмешивается в оплату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от 2 000 ₽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500+ (~100 активных)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SEO-лендинги по сегментам</w:t>
            </w:r>
          </w:p>
        </w:tc>
      </w:tr>
    </w:tbl>
    <w:p>
      <w:pPr>
        <w:spacing w:after="80"/>
      </w:pPr>
    </w:p>
    <w:p>
      <w:r>
        <w:rPr>
          <w:b/>
          <w:color w:val="2F4858"/>
          <w:sz w:val="28"/>
        </w:rPr>
        <w:t>Ключевые выводы</w:t>
      </w:r>
    </w:p>
    <w:p>
      <w:pPr>
        <w:pStyle w:val="ListBullet"/>
      </w:pPr>
      <w:r>
        <w:rPr>
          <w:b/>
        </w:rPr>
        <w:t xml:space="preserve">Перегрев: </w:t>
      </w:r>
      <w:r>
        <w:rPr>
          <w:sz w:val="22"/>
        </w:rPr>
        <w:t>Массовый сегмент (2 000–4 500 ₽) перегрет, средний чек рынка 2 500–3 000 ₽ — ценовая война на бренде и CAC.</w:t>
      </w:r>
    </w:p>
    <w:p>
      <w:pPr>
        <w:pStyle w:val="ListBullet"/>
      </w:pPr>
      <w:r>
        <w:rPr>
          <w:b/>
        </w:rPr>
        <w:t xml:space="preserve">Свободная ниша: </w:t>
      </w:r>
      <w:r>
        <w:rPr>
          <w:sz w:val="22"/>
        </w:rPr>
        <w:t>Сегмент 5 000–10 000 ₽ онлайн почти пуст. Офлайн-бенчмарк есть (клиники 7 500–11 000 ₽, звёздные терапевты 8–15 тыс) — платёжеспособный спрос доказан, но онлайн не оцифрован.</w:t>
      </w:r>
    </w:p>
    <w:p>
      <w:pPr>
        <w:pStyle w:val="ListBullet"/>
      </w:pPr>
      <w:r>
        <w:rPr>
          <w:b/>
        </w:rPr>
        <w:t xml:space="preserve">Новый игрок: </w:t>
      </w:r>
      <w:r>
        <w:rPr>
          <w:sz w:val="22"/>
        </w:rPr>
        <w:t>Курируемый клуб/бутик: только стаж 10+, доп. сертификации (КПТ, травма, РПП). Низкая комиссия 10–15% — чтобы переманить сеньоров; маржа — за счёт высокого чека + concierge + премиум-B2B.</w:t>
      </w:r>
    </w:p>
    <w:p>
      <w:pPr>
        <w:pStyle w:val="ListBullet"/>
      </w:pPr>
      <w:r>
        <w:rPr>
          <w:b/>
        </w:rPr>
        <w:t xml:space="preserve">Канал: </w:t>
      </w:r>
      <w:r>
        <w:rPr>
          <w:sz w:val="22"/>
        </w:rPr>
        <w:t>Никто не занял канал «дорогой осознанный клиент по рекомендации/репутации». Вход — личные бренды 20–30 топ-психологов + PR + премиум-B2B, а не аукцион в контексте.</w:t>
      </w:r>
    </w:p>
    <w:p>
      <w:pPr>
        <w:pStyle w:val="ListBullet"/>
      </w:pPr>
      <w:r>
        <w:rPr>
          <w:b/>
        </w:rPr>
        <w:t xml:space="preserve">Окно: </w:t>
      </w:r>
      <w:r>
        <w:rPr>
          <w:sz w:val="22"/>
        </w:rPr>
        <w:t>Ясно сменило собственника (ноябрь 2025) и может пойти вверх по цене — окно есть, но не бесконечное. Входить в 2026.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