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858"/>
          <w:sz w:val="42"/>
        </w:rPr>
        <w:t>Стрела → психология: стратегическая записка</w:t>
      </w:r>
    </w:p>
    <w:p>
      <w:r>
        <w:rPr>
          <w:i/>
          <w:color w:val="5A6B76"/>
          <w:sz w:val="22"/>
        </w:rPr>
        <w:t>Перезапуск личного сайта в платформу-агрегатор психологов · премиум-сегмент</w:t>
      </w:r>
    </w:p>
    <w:p>
      <w:pPr>
        <w:pBdr>
          <w:bottom w:val="single" w:sz="6" w:space="1" w:color="2F4858"/>
        </w:pBdr>
      </w:pPr>
    </w:p>
    <w:p>
      <w:r>
        <w:rPr>
          <w:b/>
          <w:color w:val="2F4858"/>
          <w:sz w:val="28"/>
        </w:rPr>
        <w:t>Резюме</w:t>
      </w:r>
    </w:p>
    <w:p>
      <w:r>
        <w:rPr>
          <w:b w:val="0"/>
          <w:sz w:val="22"/>
        </w:rPr>
        <w:t>Идея рабочая, и главное — рынок под неё свободен. Массовый сегмент (2 000–4 500 ₽) намертво занят Ясно, Alter, Zigmund, YouTalk, Профи — там ценовая война и дорогой трафик. А онлайн-сегмент 5 000–10 000 ₽ практически пуст: офлайн-спрос на дорогую терапию доказан (клиники Москвы 7 500–11 000 ₽), но онлайн его никто не упаковал под премиум-бренд.</w:t>
      </w:r>
    </w:p>
    <w:p>
      <w:r>
        <w:rPr>
          <w:b/>
          <w:sz w:val="22"/>
        </w:rPr>
        <w:t>Рекомендация: стартовать маленьким курируемым «бутиком», но спроектировать его как первую ячейку большой платформы. Дорогую техническую платформу сейчас не строим — сначала руками проверяем спрос и экономику.</w:t>
      </w:r>
    </w:p>
    <w:p>
      <w:r>
        <w:rPr>
          <w:b/>
          <w:color w:val="2F4858"/>
          <w:sz w:val="28"/>
        </w:rPr>
        <w:t>1. Ниша и рынок</w:t>
      </w:r>
    </w:p>
    <w:p>
      <w:pPr>
        <w:pStyle w:val="ListBullet"/>
      </w:pPr>
      <w:r>
        <w:rPr>
          <w:b/>
        </w:rPr>
        <w:t xml:space="preserve">Размер: </w:t>
      </w:r>
      <w:r>
        <w:rPr>
          <w:sz w:val="22"/>
        </w:rPr>
        <w:t>Весь рынок ментальных услуг РФ — оценки 20–50 млрд ₽; онлайн-сервисы подбора — не более ~15% рынка, но растут на 15%+ в год.</w:t>
      </w:r>
    </w:p>
    <w:p>
      <w:pPr>
        <w:pStyle w:val="ListBullet"/>
      </w:pPr>
      <w:r>
        <w:rPr>
          <w:b/>
        </w:rPr>
        <w:t xml:space="preserve">Свободная ниша: </w:t>
      </w:r>
      <w:r>
        <w:rPr>
          <w:sz w:val="22"/>
        </w:rPr>
        <w:t>Массовый сегмент перегрет (средний чек 2 500–3 000 ₽), премиум 5 000–10 000 ₽ онлайн почти пуст — у лидеров это лишь верхняя надстройка, отдельного бренда нет.</w:t>
      </w:r>
    </w:p>
    <w:p>
      <w:pPr>
        <w:pStyle w:val="ListBullet"/>
      </w:pPr>
      <w:r>
        <w:rPr>
          <w:b/>
        </w:rPr>
        <w:t xml:space="preserve">Предложение: </w:t>
      </w:r>
      <w:r>
        <w:rPr>
          <w:sz w:val="22"/>
        </w:rPr>
        <w:t>Сеньоры уходят с платформ из-за комиссии ~30% и фиксированной цены — их некому агрегировать под премиум.</w:t>
      </w:r>
    </w:p>
    <w:p>
      <w:pPr>
        <w:pStyle w:val="ListBullet"/>
      </w:pPr>
      <w:r>
        <w:rPr>
          <w:b/>
        </w:rPr>
        <w:t xml:space="preserve">Срок: </w:t>
      </w:r>
      <w:r>
        <w:rPr>
          <w:sz w:val="22"/>
        </w:rPr>
        <w:t>Окно: Асно сменило собственника (ноябрь 2025) и может пойти вверх по цене — входить рационально в 2026.</w:t>
      </w:r>
    </w:p>
    <w:p>
      <w:r>
        <w:rPr>
          <w:b/>
          <w:color w:val="2F4858"/>
          <w:sz w:val="28"/>
        </w:rPr>
        <w:t>2. Архитектура сайта</w:t>
      </w:r>
    </w:p>
    <w:p>
      <w:r>
        <w:rPr>
          <w:b w:val="0"/>
          <w:sz w:val="22"/>
        </w:rPr>
        <w:t>Аналогия с интернет-магазином верная: каталог с карточками специалистов + фасетные фильтры + рейтинг + запись. Отличие от магазина: продаёт не фильтр, а доверие — поэтому видео-визитки, дипломы, отзывы и «умный подбор».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Элемент</w:t>
            </w:r>
          </w:p>
        </w:tc>
        <w:tc>
          <w:tcPr>
            <w:tcW w:type="dxa" w:w="662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Что внутри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Витрина (каталог)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Сетка карточек: фото, имя, специализация, метод, цена, рейтинг, ближайшее окно записи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Фильтры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Запрос (тревога/отношения/выгорание), метод (КПТ, гештальт…), цена, формат, пол, опыт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Карточка специалиста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Описание, образование/дипломы, видео-визитка, отзывы, кнопка записи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Запись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Заявка → позже календарь со слотами (фича масштаба)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Рейтинг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Только на реальных отзывах — иначе доверие рушится</w:t>
            </w:r>
          </w:p>
        </w:tc>
      </w:tr>
    </w:tbl>
    <w:p>
      <w:pPr>
        <w:spacing w:after="80"/>
      </w:pPr>
    </w:p>
    <w:p>
      <w:r>
        <w:rPr>
          <w:b/>
          <w:color w:val="5A6B76"/>
          <w:sz w:val="23"/>
        </w:rPr>
        <w:t>Платформа (старт)</w:t>
      </w:r>
    </w:p>
    <w:p>
      <w:r>
        <w:rPr>
          <w:b w:val="0"/>
          <w:sz w:val="22"/>
        </w:rPr>
        <w:t>Для MVP не нужна кастомная разработка за 650 тыс.–1 млн ₽. На старте хватит текущего сайта (Tilda / конструктор) + CRM/таблица + YClients/Calendly для записи + эквайринг. Бюджет 50–150 тыс. ₽, срок 2–4 недели. Главное — чистый минимализм: он сам по себе сигнал премиума.</w:t>
      </w:r>
    </w:p>
    <w:p>
      <w:r>
        <w:rPr>
          <w:b/>
          <w:color w:val="2F4858"/>
          <w:sz w:val="28"/>
        </w:rPr>
        <w:t>3. Первый шаг прямо сейчас</w:t>
      </w:r>
    </w:p>
    <w:p>
      <w:pPr>
        <w:pStyle w:val="ListBullet"/>
      </w:pPr>
      <w:r>
        <w:rPr>
          <w:sz w:val="22"/>
        </w:rPr>
        <w:t>Не переписывать весь сайт под «психолога» — потеряется накопленный контент и SEO-вес.</w:t>
      </w:r>
    </w:p>
    <w:p>
      <w:pPr>
        <w:pStyle w:val="ListBullet"/>
      </w:pPr>
      <w:r>
        <w:rPr>
          <w:sz w:val="22"/>
        </w:rPr>
        <w:t>Оставить себя как коуча + завести вторую карточку «психолог» — ты становишься первым специалистом каталога.</w:t>
      </w:r>
    </w:p>
    <w:p>
      <w:pPr>
        <w:pStyle w:val="ListBullet"/>
      </w:pPr>
      <w:r>
        <w:rPr>
          <w:sz w:val="22"/>
        </w:rPr>
        <w:t>Переупаковать главную с «я — коуч» на «здесь вы найдёте специалиста» (ресурс/платформа) — сразу закладывает масштаб.</w:t>
      </w:r>
    </w:p>
    <w:p>
      <w:pPr>
        <w:pStyle w:val="ListBullet"/>
      </w:pPr>
      <w:r>
        <w:rPr>
          <w:sz w:val="22"/>
        </w:rPr>
        <w:t>Быстро добрать 3–5 коллег: пустая витрина убивает доверие, 3–5 живых карточек = уже платформа.</w:t>
      </w:r>
    </w:p>
    <w:p>
      <w:r>
        <w:rPr>
          <w:b/>
          <w:color w:val="2F4858"/>
          <w:sz w:val="28"/>
        </w:rPr>
        <w:t>4. Масштаб: маленькая или большая</w:t>
      </w:r>
    </w:p>
    <w:p>
      <w:r>
        <w:rPr>
          <w:b w:val="0"/>
          <w:sz w:val="22"/>
        </w:rPr>
        <w:t>Это две разные модели, а не одна идея разного размера. Сайт на 10 и на 1000 специалистов почти одинаков; разница — в привлечении клиентов.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</w:r>
          </w:p>
        </w:tc>
        <w:tc>
          <w:tcPr>
            <w:tcW w:type="dxa" w:w="374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Маленькая (бутик)</w:t>
            </w:r>
          </w:p>
        </w:tc>
        <w:tc>
          <w:tcPr>
            <w:tcW w:type="dxa" w:w="3456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Большая (платформа)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Суть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Курируемый сервис на репутации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Тех-венчур на масштабе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Затраты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50–150 тыс. ₽, 2–4 нед.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Разработка + постоянный выкуп трафика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Холодный старт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Обойдён (есть аудитория)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Двойной холодный старт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Риски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Низкие, обратимые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Высокие, капиталоёмкие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Проблема «курица-яйцо» критична только для большой версии. У тебя её по факту нет: есть трафик (аудитория тренера) и предложение (ты + коллеги). Строить дорогую платформу ради несуществующей проблемы — главная ловушка.</w:t>
      </w:r>
    </w:p>
    <w:p>
      <w:r>
        <w:rPr>
          <w:b/>
          <w:color w:val="2F4858"/>
          <w:sz w:val="28"/>
        </w:rPr>
        <w:t>5. Дорожная карта</w:t>
      </w:r>
    </w:p>
    <w:p>
      <w:r>
        <w:rPr>
          <w:b/>
          <w:color w:val="5A6B76"/>
          <w:sz w:val="23"/>
        </w:rPr>
        <w:t>Фаза 1 (0–3 мес, 50–150 тыс. ₽) — проверка спроса</w:t>
      </w:r>
    </w:p>
    <w:p>
      <w:r>
        <w:rPr>
          <w:b w:val="0"/>
          <w:sz w:val="22"/>
        </w:rPr>
        <w:t>Курируемый сервис на текущем сайте. Витрина 8–12 отобранных премиум-специалистов (5–10 тыс. ₽), ручной подбор, запись через YClients/Calendly. Цель: 30–50 оплаченных матчей, замер конверсии заявка→оплата→повтор, CAC по своей аудитории.</w:t>
      </w:r>
    </w:p>
    <w:p>
      <w:r>
        <w:rPr>
          <w:b/>
          <w:color w:val="5A6B76"/>
          <w:sz w:val="23"/>
        </w:rPr>
        <w:t>Фаза 2 (только при LTV/CAC ≥ 3) — масштаб</w:t>
      </w:r>
    </w:p>
    <w:p>
      <w:r>
        <w:rPr>
          <w:b w:val="0"/>
          <w:sz w:val="22"/>
        </w:rPr>
        <w:t>+30–50 психологов, регламент отбора и супервизии, реферальная петля, автоматизация матчинга и букинга.</w:t>
      </w:r>
    </w:p>
    <w:p>
      <w:r>
        <w:rPr>
          <w:b/>
          <w:color w:val="5A6B76"/>
          <w:sz w:val="23"/>
        </w:rPr>
        <w:t>Фаза 3 — платформа</w:t>
      </w:r>
    </w:p>
    <w:p>
      <w:r>
        <w:rPr>
          <w:b w:val="0"/>
          <w:sz w:val="22"/>
        </w:rPr>
        <w:t>Продукт с личным кабинетом и видеосвязью — только когда ручные процессы не тянут поток, а экономика подтверждена деньгами.</w:t>
      </w:r>
    </w:p>
    <w:p>
      <w:r>
        <w:rPr>
          <w:b/>
          <w:sz w:val="22"/>
        </w:rPr>
        <w:t>С дня 1 фиксировать данные структурированно (заявки, матчи, оплаты, повторы) — это датасет для алгоритма и питч инвестору.</w:t>
      </w:r>
    </w:p>
    <w:p>
      <w:r>
        <w:rPr>
          <w:b/>
          <w:color w:val="2F4858"/>
          <w:sz w:val="28"/>
        </w:rPr>
        <w:t>6. Монетизация</w:t>
      </w:r>
    </w:p>
    <w:p>
      <w:r>
        <w:rPr>
          <w:b w:val="0"/>
          <w:sz w:val="22"/>
        </w:rPr>
        <w:t>Основная модель — как у Alter: комиссия 20–30% с первых 2–3 сессий, дальше 0% или символическая абонплата. Монетизируем привлечение, а не удержание — это убирает соблазн уйти мимо платформы при длинной терапии. Подписку/буст для психологов — только ПОСЛЕ доказанного потока.</w:t>
      </w:r>
    </w:p>
    <w:p>
      <w:r>
        <w:rPr>
          <w:b/>
          <w:color w:val="2F4858"/>
          <w:sz w:val="28"/>
        </w:rPr>
        <w:t>7. Риски</w:t>
      </w:r>
    </w:p>
    <w:p>
      <w:pPr>
        <w:pStyle w:val="ListBullet"/>
      </w:pPr>
      <w:r>
        <w:rPr>
          <w:sz w:val="22"/>
        </w:rPr>
        <w:t>Дизинтермедиация (уход пары напрямую). Митигация — комиссия за привлечение, не за все сессии.</w:t>
      </w:r>
    </w:p>
    <w:p>
      <w:pPr>
        <w:pStyle w:val="ListBullet"/>
      </w:pPr>
      <w:r>
        <w:rPr>
          <w:sz w:val="22"/>
        </w:rPr>
        <w:t>Репутация и ответственность: верификация дипломов, супервизия, оферта, договор.</w:t>
      </w:r>
    </w:p>
    <w:p>
      <w:pPr>
        <w:pStyle w:val="ListBullet"/>
      </w:pPr>
      <w:r>
        <w:rPr>
          <w:sz w:val="22"/>
        </w:rPr>
        <w:t>Размывание премиума: не мешать дорогих специалистов с дешёвыми. Отбор важнее охвата.</w:t>
      </w:r>
    </w:p>
    <w:p>
      <w:pPr>
        <w:pStyle w:val="ListBullet"/>
      </w:pPr>
      <w:r>
        <w:rPr>
          <w:sz w:val="22"/>
        </w:rPr>
        <w:t>152-ФЗ: переписки/записи сессий — согласия и защищённое хранение.</w:t>
      </w:r>
    </w:p>
    <w:p>
      <w:r>
        <w:rPr>
          <w:b/>
          <w:color w:val="2F4858"/>
          <w:sz w:val="28"/>
        </w:rPr>
        <w:t>8. Трафик под премиум — честно</w:t>
      </w:r>
    </w:p>
    <w:p>
      <w:r>
        <w:rPr>
          <w:b w:val="0"/>
          <w:sz w:val="22"/>
        </w:rPr>
        <w:t>Первые полгода ставку на SEO не делаем. Коммерческие запросы выкуплены агрегаторами, молодому сайту туда 12+ месяцев.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Канал</w:t>
            </w:r>
          </w:p>
        </w:tc>
        <w:tc>
          <w:tcPr>
            <w:tcW w:type="dxa" w:w="2448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Скорость</w:t>
            </w:r>
          </w:p>
        </w:tc>
        <w:tc>
          <w:tcPr>
            <w:tcW w:type="dxa" w:w="331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Роль под премиум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Личный бренд эксперта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Средняя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Главный — премиум продаёт имя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Рекомендации / сарафан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Быстро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Ядро модели, макс. LTV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Контекст (Директ) точечно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Быстро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Управляемый интент, тест офферов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Соцсети / контент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Средняя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Прогрев доверия, отбор «своих»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SEO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Медленно (6–12 мес)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Фундамент, НЕ первый поток</w:t>
            </w:r>
          </w:p>
        </w:tc>
      </w:tr>
    </w:tbl>
    <w:p>
      <w:pPr>
        <w:spacing w:after="80"/>
      </w:pPr>
    </w:p>
    <w:p>
      <w:r>
        <w:rPr>
          <w:b w:val="0"/>
          <w:sz w:val="22"/>
        </w:rPr>
        <w:t>Детали по SEO и семантическое ядро — в отдельном файле «SEO-ядро». Обзор конкурентов — в файле «Конкуренты».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