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4858"/>
          <w:sz w:val="42"/>
        </w:rPr>
        <w:t>SEO-ядро: услуги психолога / агрегатор</w:t>
      </w:r>
    </w:p>
    <w:p>
      <w:r>
        <w:rPr>
          <w:i/>
          <w:color w:val="5A6B76"/>
          <w:sz w:val="22"/>
        </w:rPr>
        <w:t>Оценка частотностей, интент и конкуренция · 20+ запросов</w:t>
      </w:r>
    </w:p>
    <w:p>
      <w:pPr>
        <w:pBdr>
          <w:bottom w:val="single" w:sz="6" w:space="1" w:color="2F4858"/>
        </w:pBdr>
      </w:pPr>
    </w:p>
    <w:p>
      <w:r>
        <w:rPr>
          <w:b/>
          <w:sz w:val="22"/>
        </w:rPr>
        <w:t>ВАЖНО: частотности ниже — ОЦЕНОЧНЫЕ (порядок величины, триангуляция SEO-источников). Точные числа Wordstat надо проверить по регионам и с оператором «!» перед запуском — могу поднять через кабинет Оли.</w:t>
      </w:r>
    </w:p>
    <w:p>
      <w:pPr>
        <w:spacing w:after="80"/>
      </w:pPr>
    </w:p>
    <w:p>
      <w:r>
        <w:rPr>
          <w:b/>
          <w:color w:val="2F4858"/>
          <w:sz w:val="28"/>
        </w:rPr>
        <w:t>Коммерческие запросы (транзакционный интент)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Запрос</w:t>
            </w:r>
          </w:p>
        </w:tc>
        <w:tc>
          <w:tcPr>
            <w:tcW w:type="dxa" w:w="1872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Частотность (оценка)</w:t>
            </w:r>
          </w:p>
        </w:tc>
        <w:tc>
          <w:tcPr>
            <w:tcW w:type="dxa" w:w="864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Конк.</w:t>
            </w:r>
          </w:p>
        </w:tc>
        <w:tc>
          <w:tcPr>
            <w:tcW w:type="dxa" w:w="3456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онлайн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~200–300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Флагман, топ у Асно/Alter/Zigmund. Органикой &lt;12 мес не взять — только Директ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онлайн-психолог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~67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Синоним, тот же кластер (единственная опубл. цифра)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консультация психолога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~90–120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Хорош для посадочной-услуги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консультация психолога онлайн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~30–50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Ниже частота, выше конверсия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записаться к психологу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~8–15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Самый «горячий» интент, реально для НЧ-старта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подобрать психолога онлайн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~5–12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Ядро агрегаторной модели, занято лидерами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онлайн цена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~4–8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Платёжеспособный интент, приоритет НЧ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детский психолог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~60–90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Растущая ниша, топ — каталоги и клиники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семейный психолог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~40–70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Высокий чек, конкурентно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при тревоге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~3–7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Тревога — топ-1 обращение (9%). Лучший баланс объём/конк./конверсия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при выгорании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~2–5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низ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Растущий спрос, низкая конкуренция — приоритет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КПТ психолог / когн.-повед. терапия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~5–10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Осознанная платёжеспособная аудитория</w:t>
            </w:r>
          </w:p>
        </w:tc>
      </w:tr>
    </w:tbl>
    <w:p>
      <w:pPr>
        <w:spacing w:after="80"/>
      </w:pPr>
    </w:p>
    <w:p>
      <w:r>
        <w:rPr>
          <w:b/>
          <w:color w:val="2F4858"/>
          <w:sz w:val="28"/>
        </w:rPr>
        <w:t>Гео-запросы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Запрос</w:t>
            </w:r>
          </w:p>
        </w:tc>
        <w:tc>
          <w:tcPr>
            <w:tcW w:type="dxa" w:w="1872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Частотность (оценка)</w:t>
            </w:r>
          </w:p>
        </w:tc>
        <w:tc>
          <w:tcPr>
            <w:tcW w:type="dxa" w:w="864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Конк.</w:t>
            </w:r>
          </w:p>
        </w:tc>
        <w:tc>
          <w:tcPr>
            <w:tcW w:type="dxa" w:w="3456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Москва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~30–50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Макс. конкурентно, закрывать Директом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СПб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~15–25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Та же выдача классифайдов/клиник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[город-миллионник]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~3–8 тыс каждый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Регионы реальнее для органики, отдельные лендинги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психолог рядом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~5–10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Нужен Яндекс.Бизнес, органикой почти не берётся</w:t>
            </w:r>
          </w:p>
        </w:tc>
      </w:tr>
    </w:tbl>
    <w:p>
      <w:pPr>
        <w:spacing w:after="80"/>
      </w:pPr>
    </w:p>
    <w:p>
      <w:r>
        <w:rPr>
          <w:b/>
          <w:color w:val="2F4858"/>
          <w:sz w:val="28"/>
        </w:rPr>
        <w:t>Информационные запросы (контент-хаб)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Запрос</w:t>
            </w:r>
          </w:p>
        </w:tc>
        <w:tc>
          <w:tcPr>
            <w:tcW w:type="dxa" w:w="1872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Частотность (оценка)</w:t>
            </w:r>
          </w:p>
        </w:tc>
        <w:tc>
          <w:tcPr>
            <w:tcW w:type="dxa" w:w="864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Конк.</w:t>
            </w:r>
          </w:p>
        </w:tc>
        <w:tc>
          <w:tcPr>
            <w:tcW w:type="dxa" w:w="3456"/>
            <w:shd w:val="clear" w:color="auto" w:fill="EDEFF1"/>
          </w:tcPr>
          <w:p>
            <w:r/>
            <w:r>
              <w:rPr>
                <w:b/>
                <w:color w:val="2F4858"/>
                <w:sz w:val="20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как справиться с тревогой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~40–70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Топ-боль, YMYL, нужен эксперт-автор с подписью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как перестать нервничать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~15–30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Длинный хвост НЧ реален для старта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как повысить самооценку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~20–40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Кластер под лид-магнит и воронку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как пережить расставание / развод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~10–20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Ведёт на «семейный психолог»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советы психолога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~15–25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сред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Зонтик для блога/контент-хаба и E-E-A-T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панические атаки что делать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~30–60 тыс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выс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Смежный комм. «помощь при панических атаках» низкоконк. — целиться туда</w:t>
            </w:r>
          </w:p>
        </w:tc>
      </w:tr>
    </w:tbl>
    <w:p>
      <w:pPr>
        <w:spacing w:after="80"/>
      </w:pPr>
    </w:p>
    <w:p>
      <w:r>
        <w:rPr>
          <w:b/>
          <w:color w:val="2F4858"/>
          <w:sz w:val="28"/>
        </w:rPr>
        <w:t>Навигационные (бренды) — не берём органикой</w:t>
      </w:r>
    </w:p>
    <w:p>
      <w:r>
        <w:rPr>
          <w:b w:val="0"/>
          <w:sz w:val="22"/>
        </w:rPr>
        <w:t>«Ясно», «Alter», «Zigmund», «B17» — брендовые запросы конкурентов. Органикой не забрать, но полезны в статьях-сравнениях («альтернатива Ясно») и для перехвата в Директе по брендам конкурентов.</w:t>
      </w:r>
    </w:p>
    <w:p>
      <w:r>
        <w:rPr>
          <w:b/>
          <w:color w:val="2F4858"/>
          <w:sz w:val="28"/>
        </w:rPr>
        <w:t>Сложность и стратегия</w:t>
      </w:r>
    </w:p>
    <w:p>
      <w:pPr>
        <w:pStyle w:val="ListBullet"/>
      </w:pPr>
      <w:r>
        <w:rPr>
          <w:sz w:val="22"/>
        </w:rPr>
        <w:t>Вход молодого сайта в топ Яндекса по коммерции — 8–9 из 10 (очень высокая сложность). Топ держат агрегаторы (Ясно/Alter/Zigmund), каталоги (B17, Профи, Zoon) и клиники.</w:t>
      </w:r>
    </w:p>
    <w:p>
      <w:pPr>
        <w:pStyle w:val="ListBullet"/>
      </w:pPr>
      <w:r>
        <w:rPr>
          <w:sz w:val="22"/>
        </w:rPr>
        <w:t>Ниша YMYL (здоровье): жёсткий фильтр по E-E-A-T, траст молодого домена почти нулевой первые 6–12 мес.</w:t>
      </w:r>
    </w:p>
    <w:p>
      <w:pPr>
        <w:pStyle w:val="ListBullet"/>
      </w:pPr>
      <w:r>
        <w:rPr>
          <w:sz w:val="22"/>
        </w:rPr>
        <w:t>Первые результаты (2–3 мес) — только по НЧ и инфо-«длинным хвостам»: «психолог онлайн + [проблема] + цена», проблемные запросы.</w:t>
      </w:r>
    </w:p>
    <w:p>
      <w:pPr>
        <w:pStyle w:val="ListBullet"/>
      </w:pPr>
      <w:r>
        <w:rPr>
          <w:sz w:val="22"/>
        </w:rPr>
        <w:t>Инфо-трафик слабо конвертит («читают, но не записываются») + в 2026 его подъедают AI-ответы Яндекса (минус 30–60% переходов). Работает только авторский, GEO-оптимизированный контент.</w:t>
      </w:r>
    </w:p>
    <w:p>
      <w:pPr>
        <w:pStyle w:val="ListBullet"/>
      </w:pPr>
      <w:r>
        <w:rPr>
          <w:sz w:val="22"/>
        </w:rPr>
        <w:t>Хэштеги (#советыпсихолога) работают ВНУТРИ соцсетей (VK, Telegram, Дзен), а не в поиске. Для Яндекса нужна статья под запрос, а не метка.</w:t>
      </w:r>
    </w:p>
    <w:p>
      <w:pPr>
        <w:spacing w:after="80"/>
      </w:pPr>
    </w:p>
    <w:p>
      <w:r>
        <w:rPr>
          <w:b/>
          <w:sz w:val="22"/>
        </w:rPr>
        <w:t>Вывод: органический фундамент = НЧ-коммерция + экспертный контент-хаб (ведёт на коммерческие лендинги через перелинковку). ВЧ-коммерцию и «психолог + город-миллионник» — через Директ минимум первый год.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