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852A34"/>
          <w:sz w:val="44"/>
        </w:rPr>
        <w:t>Техническое задание</w:t>
      </w:r>
    </w:p>
    <w:p>
      <w:pPr>
        <w:spacing w:after="280"/>
      </w:pPr>
      <w:r>
        <w:rPr>
          <w:color w:val="666666"/>
          <w:sz w:val="26"/>
        </w:rPr>
        <w:t>Перенос сайта rm-info.ru → rmgk.site (Tilda) с редактированием и ребрендингом</w:t>
      </w:r>
    </w:p>
    <w:p>
      <w:pPr>
        <w:spacing w:before="280" w:after="120"/>
      </w:pPr>
      <w:r>
        <w:rPr>
          <w:b/>
          <w:color w:val="852A34"/>
          <w:sz w:val="28"/>
        </w:rPr>
        <w:t>1. Цель</w:t>
      </w:r>
    </w:p>
    <w:p>
      <w:r>
        <w:rPr>
          <w:i w:val="0"/>
        </w:rPr>
        <w:t>Перенести действующий сайт с домена rm-info.ru на новый домен rmgk.site в рамках платформы Tilda, одновременно выполнив редактирование контента: полностью удалить упоминания бренда «Ресурс менеджмент» и убрать раздел мерча.</w:t>
      </w:r>
    </w:p>
    <w:p>
      <w:pPr>
        <w:spacing w:before="80" w:after="160"/>
        <w:ind w:left="170"/>
      </w:pPr>
      <w:r>
        <w:rPr>
          <w:i/>
          <w:color w:val="852A34"/>
          <w:sz w:val="21"/>
        </w:rPr>
        <w:t>▸ Ключевое требование: перенос выполняется не «один в один», а с редактированием. Копирование без правок не принимается. Правки вносятся в процессе переноса, до публикации нового сайта.</w:t>
      </w:r>
    </w:p>
    <w:p>
      <w:pPr>
        <w:spacing w:before="280" w:after="120"/>
      </w:pPr>
      <w:r>
        <w:rPr>
          <w:b/>
          <w:color w:val="852A34"/>
          <w:sz w:val="28"/>
        </w:rPr>
        <w:t>2. Исходные данные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fill="F4ECEC"/>
          </w:tcPr>
          <w:p>
            <w:r>
              <w:rPr>
                <w:b/>
                <w:sz w:val="21"/>
              </w:rPr>
              <w:t>Платформа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Tilda (источник и приёмник — одна платформа)</w:t>
            </w:r>
          </w:p>
        </w:tc>
      </w:tr>
      <w:tr>
        <w:tc>
          <w:tcPr>
            <w:tcW w:type="dxa" w:w="3402"/>
            <w:shd w:val="clear" w:fill="F4ECEC"/>
          </w:tcPr>
          <w:p>
            <w:r>
              <w:rPr>
                <w:b/>
                <w:sz w:val="21"/>
              </w:rPr>
              <w:t>Домен-источник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rm-info.ru</w:t>
            </w:r>
          </w:p>
        </w:tc>
      </w:tr>
      <w:tr>
        <w:tc>
          <w:tcPr>
            <w:tcW w:type="dxa" w:w="3402"/>
            <w:shd w:val="clear" w:fill="F4ECEC"/>
          </w:tcPr>
          <w:p>
            <w:r>
              <w:rPr>
                <w:b/>
                <w:sz w:val="21"/>
              </w:rPr>
              <w:t>Домен-приёмник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rmgk.site</w:t>
            </w:r>
          </w:p>
        </w:tc>
      </w:tr>
      <w:tr>
        <w:tc>
          <w:tcPr>
            <w:tcW w:type="dxa" w:w="3402"/>
            <w:shd w:val="clear" w:fill="F4ECEC"/>
          </w:tcPr>
          <w:p>
            <w:r>
              <w:rPr>
                <w:b/>
                <w:sz w:val="21"/>
              </w:rPr>
              <w:t>Текущий статус источника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Приостановлен Tilda — страницы доступны в редакторе личного кабинета</w:t>
            </w:r>
          </w:p>
        </w:tc>
      </w:tr>
      <w:tr>
        <w:tc>
          <w:tcPr>
            <w:tcW w:type="dxa" w:w="3402"/>
            <w:shd w:val="clear" w:fill="F4ECEC"/>
          </w:tcPr>
          <w:p>
            <w:r>
              <w:rPr>
                <w:b/>
                <w:sz w:val="21"/>
              </w:rPr>
              <w:t>Способ переноса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Копирование проекта/страниц внутри Tilda + подключение нового домена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852A34"/>
          <w:sz w:val="28"/>
        </w:rPr>
        <w:t>3. Состав работ</w:t>
      </w:r>
    </w:p>
    <w:p>
      <w:r>
        <w:rPr>
          <w:i w:val="0"/>
          <w:color w:val="852A34"/>
        </w:rPr>
        <w:t>3.1. Перенос структуры и дизайна</w:t>
      </w:r>
    </w:p>
    <w:p>
      <w:pPr>
        <w:pStyle w:val="ListBullet"/>
        <w:spacing w:after="60"/>
      </w:pPr>
      <w:r>
        <w:rPr>
          <w:b/>
        </w:rPr>
        <w:t xml:space="preserve">Перенести все </w:t>
      </w:r>
      <w:r>
        <w:t>страницы сайта с сохранением вёрстки, блоков, стилей, шрифтов, анимаций и мобильной адаптации.</w:t>
      </w:r>
    </w:p>
    <w:p>
      <w:pPr>
        <w:pStyle w:val="ListBullet"/>
        <w:spacing w:after="60"/>
      </w:pPr>
      <w:r>
        <w:t>Сохранить логику навигации: меню, футер, внутренние ссылки, «хлебные крошки», кнопки.</w:t>
      </w:r>
    </w:p>
    <w:p>
      <w:pPr>
        <w:pStyle w:val="ListBullet"/>
        <w:spacing w:after="60"/>
      </w:pPr>
      <w:r>
        <w:t>Перенести вложенные элементы: формы, всплывающие окна, zero-блоки, встроенный код, HTML-виджеты.</w:t>
      </w:r>
    </w:p>
    <w:p>
      <w:r>
        <w:rPr>
          <w:i w:val="0"/>
          <w:color w:val="852A34"/>
        </w:rPr>
        <w:t>3.2. Ребрендинг — удаление бренда «Ресурс менеджмент» (сплошная зачистка)</w:t>
      </w:r>
    </w:p>
    <w:p>
      <w:r>
        <w:rPr>
          <w:i w:val="0"/>
        </w:rPr>
        <w:t>Удалить/заменить любые упоминания во всех формах написания: «Ресурс менеджмент», «Ресурс-менеджмент», «Resource Management» и производные. Проверить и вычистить:</w:t>
      </w:r>
    </w:p>
    <w:p>
      <w:pPr>
        <w:pStyle w:val="ListBullet"/>
        <w:spacing w:after="60"/>
      </w:pPr>
      <w:r>
        <w:t>тексты, заголовки, подзаголовки, кнопки;</w:t>
      </w:r>
    </w:p>
    <w:p>
      <w:pPr>
        <w:pStyle w:val="ListBullet"/>
        <w:spacing w:after="60"/>
      </w:pPr>
      <w:r>
        <w:t>логотип и все графические носители бренда (favicon, водяные знаки на изображениях, баннеры);</w:t>
      </w:r>
    </w:p>
    <w:p>
      <w:pPr>
        <w:pStyle w:val="ListBullet"/>
        <w:spacing w:after="60"/>
      </w:pPr>
      <w:r>
        <w:t>alt изображений, title, meta-теги, Open Graph, микроразметку;</w:t>
      </w:r>
    </w:p>
    <w:p>
      <w:pPr>
        <w:pStyle w:val="ListBullet"/>
        <w:spacing w:after="60"/>
      </w:pPr>
      <w:r>
        <w:t>футер, копирайт, юридические реквизиты, название юрлица — заменить на реквизиты ООО «РМГК» (см. раздел 4);</w:t>
      </w:r>
    </w:p>
    <w:p>
      <w:pPr>
        <w:pStyle w:val="ListBullet"/>
        <w:spacing w:after="60"/>
      </w:pPr>
      <w:r>
        <w:t>e-mail, телефоны, ссылки на соцсети, содержащие старый бренд;</w:t>
      </w:r>
    </w:p>
    <w:p>
      <w:pPr>
        <w:pStyle w:val="ListBullet"/>
        <w:spacing w:after="60"/>
      </w:pPr>
      <w:r>
        <w:t>адреса страниц (URL/slug), названия страниц в личном кабинете Tilda;</w:t>
      </w:r>
    </w:p>
    <w:p>
      <w:pPr>
        <w:pStyle w:val="ListBullet"/>
        <w:spacing w:after="60"/>
      </w:pPr>
      <w:r>
        <w:t>тексты форм, авто-ответов и уведомлений о заявках.</w:t>
      </w:r>
    </w:p>
    <w:p>
      <w:pPr>
        <w:spacing w:before="80" w:after="160"/>
        <w:ind w:left="170"/>
      </w:pPr>
      <w:r>
        <w:rPr>
          <w:i/>
          <w:color w:val="852A34"/>
          <w:sz w:val="21"/>
        </w:rPr>
        <w:t>▸ Исключение: бренд «РМ Групп» сохраняется — его удалять и заменять не нужно. Зачистке подлежит только «Ресурс менеджмент» и его варианты написания.</w:t>
      </w:r>
    </w:p>
    <w:p>
      <w:r>
        <w:rPr>
          <w:i w:val="0"/>
          <w:color w:val="852A34"/>
        </w:rPr>
        <w:t>3.3. Мерч — не переносить</w:t>
      </w:r>
    </w:p>
    <w:p>
      <w:pPr>
        <w:pStyle w:val="ListBullet"/>
        <w:spacing w:after="60"/>
      </w:pPr>
      <w:r>
        <w:t>Раздел/страницу мерча на новый сайт не переносить вообще: не копировать каталог, карточки товаров, цены, кнопки заказа, формы и изображения продукции.</w:t>
      </w:r>
    </w:p>
    <w:p>
      <w:pPr>
        <w:pStyle w:val="ListBullet"/>
        <w:spacing w:after="60"/>
      </w:pPr>
      <w:r>
        <w:t>Не переносить пункт(ы) меню и любые внутренние ссылки, ведущие на мерч.</w:t>
      </w:r>
    </w:p>
    <w:p>
      <w:pPr>
        <w:pStyle w:val="ListBullet"/>
        <w:spacing w:after="60"/>
      </w:pPr>
      <w:r>
        <w:t>Убедиться, что на новом сайте не осталось «висящих» ссылок, кнопок и пустых блоков, связанных с мерчем.</w:t>
      </w:r>
    </w:p>
    <w:p>
      <w:pPr>
        <w:spacing w:before="80" w:after="160"/>
        <w:ind w:left="170"/>
      </w:pPr>
      <w:r>
        <w:rPr>
          <w:i/>
          <w:color w:val="852A34"/>
          <w:sz w:val="21"/>
        </w:rPr>
        <w:t>▸ Мерч исключается из переноса полностью. На новом сайте rmgk.site упоминаний и элементов мерча быть не должно.</w:t>
      </w:r>
    </w:p>
    <w:p>
      <w:r>
        <w:rPr>
          <w:i w:val="0"/>
          <w:color w:val="852A34"/>
        </w:rPr>
        <w:t>3.4. Домен, техника, SEO</w:t>
      </w:r>
    </w:p>
    <w:p>
      <w:pPr>
        <w:pStyle w:val="ListBullet"/>
        <w:spacing w:after="60"/>
      </w:pPr>
      <w:r>
        <w:t>Подключить домен rmgk.site к новому проекту Tilda, настроить DNS (A-запись / CNAME по инструкции Tilda), выпустить SSL-сертификат (HTTPS).</w:t>
      </w:r>
    </w:p>
    <w:p>
      <w:pPr>
        <w:pStyle w:val="ListBullet"/>
        <w:spacing w:after="60"/>
      </w:pPr>
      <w:r>
        <w:t>Переопределить title / description / OG на каждой странице без старого бренда.</w:t>
      </w:r>
    </w:p>
    <w:p>
      <w:pPr>
        <w:pStyle w:val="ListBullet"/>
        <w:spacing w:after="60"/>
      </w:pPr>
      <w:r>
        <w:t>Заменить favicon на новый.</w:t>
      </w:r>
    </w:p>
    <w:p>
      <w:pPr>
        <w:pStyle w:val="ListBullet"/>
        <w:spacing w:after="60"/>
      </w:pPr>
      <w:r>
        <w:t>Пересобрать и опубликовать sitemap.xml, проверить robots.txt (снять возможные noindex).</w:t>
      </w:r>
    </w:p>
    <w:p>
      <w:pPr>
        <w:pStyle w:val="ListBullet"/>
        <w:spacing w:after="60"/>
      </w:pPr>
      <w:r>
        <w:t>Перенастроить приёмники форм (почта / CRM / Telegram / Google-таблица) на актуальные реквизиты нового проекта.</w:t>
      </w:r>
    </w:p>
    <w:p>
      <w:pPr>
        <w:pStyle w:val="ListBullet"/>
        <w:spacing w:after="60"/>
      </w:pPr>
      <w:r>
        <w:t>По возможности настроить 301-редиректы со старых URL (если старый домен будет доступен).</w:t>
      </w:r>
    </w:p>
    <w:p>
      <w:pPr>
        <w:spacing w:before="280" w:after="120"/>
      </w:pPr>
      <w:r>
        <w:rPr>
          <w:b/>
          <w:color w:val="852A34"/>
          <w:sz w:val="28"/>
        </w:rPr>
        <w:t>4. Реквизиты нового юрлица и доступы</w:t>
      </w:r>
    </w:p>
    <w:p>
      <w:r>
        <w:rPr>
          <w:i w:val="0"/>
        </w:rPr>
        <w:t>Все брендовые элементы старого сайта заменяются на реквизиты нового юридического лица: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fill="F4ECEC"/>
          </w:tcPr>
          <w:p>
            <w:r>
              <w:rPr>
                <w:b/>
                <w:sz w:val="21"/>
              </w:rPr>
              <w:t>Наименование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ООО «РМГК»</w:t>
            </w:r>
          </w:p>
        </w:tc>
      </w:tr>
      <w:tr>
        <w:tc>
          <w:tcPr>
            <w:tcW w:type="dxa" w:w="3402"/>
            <w:shd w:val="clear" w:fill="F4ECEC"/>
          </w:tcPr>
          <w:p>
            <w:r>
              <w:rPr>
                <w:b/>
                <w:sz w:val="21"/>
              </w:rPr>
              <w:t>ИНН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9701311770</w:t>
            </w:r>
          </w:p>
        </w:tc>
      </w:tr>
      <w:tr>
        <w:tc>
          <w:tcPr>
            <w:tcW w:type="dxa" w:w="3402"/>
            <w:shd w:val="clear" w:fill="F4ECEC"/>
          </w:tcPr>
          <w:p>
            <w:r>
              <w:rPr>
                <w:b/>
                <w:sz w:val="21"/>
              </w:rPr>
              <w:t>КПП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770101001</w:t>
            </w:r>
          </w:p>
        </w:tc>
      </w:tr>
      <w:tr>
        <w:tc>
          <w:tcPr>
            <w:tcW w:type="dxa" w:w="3402"/>
            <w:shd w:val="clear" w:fill="F4ECEC"/>
          </w:tcPr>
          <w:p>
            <w:r>
              <w:rPr>
                <w:b/>
                <w:sz w:val="21"/>
              </w:rPr>
              <w:t>Юридический адрес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г. Москва, Большая Почтовая ул., д. 26в стр. 1</w:t>
            </w:r>
          </w:p>
        </w:tc>
      </w:tr>
      <w:tr>
        <w:tc>
          <w:tcPr>
            <w:tcW w:type="dxa" w:w="3402"/>
            <w:shd w:val="clear" w:fill="F4ECEC"/>
          </w:tcPr>
          <w:p>
            <w:r>
              <w:rPr>
                <w:b/>
                <w:sz w:val="21"/>
              </w:rPr>
              <w:t>E-mail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info@rmgk.ru</w:t>
            </w:r>
          </w:p>
        </w:tc>
      </w:tr>
      <w:tr>
        <w:tc>
          <w:tcPr>
            <w:tcW w:type="dxa" w:w="3402"/>
            <w:shd w:val="clear" w:fill="F4ECEC"/>
          </w:tcPr>
          <w:p>
            <w:r>
              <w:rPr>
                <w:b/>
                <w:sz w:val="21"/>
              </w:rPr>
              <w:t>Копирайт в футере</w:t>
            </w:r>
          </w:p>
        </w:tc>
        <w:tc>
          <w:tcPr>
            <w:tcW w:type="dxa" w:w="6236"/>
          </w:tcPr>
          <w:p>
            <w:r>
              <w:rPr>
                <w:sz w:val="21"/>
              </w:rPr>
              <w:t>© ООО «РМГК». Все права защищены.</w:t>
            </w:r>
          </w:p>
        </w:tc>
      </w:tr>
    </w:tbl>
    <w:p>
      <w:pPr>
        <w:spacing w:after="40"/>
      </w:pPr>
    </w:p>
    <w:p>
      <w:r>
        <w:rPr>
          <w:i w:val="0"/>
        </w:rPr>
        <w:t>Заказчик дополнительно предоставляет:</w:t>
      </w:r>
    </w:p>
    <w:p>
      <w:pPr>
        <w:pStyle w:val="ListBullet"/>
        <w:spacing w:after="60"/>
      </w:pPr>
      <w:r>
        <w:t>Доступ к личному кабинету Tilda (источник и приёмник) либо тариф, позволяющий перенос.</w:t>
      </w:r>
    </w:p>
    <w:p>
      <w:pPr>
        <w:pStyle w:val="ListBullet"/>
        <w:spacing w:after="60"/>
      </w:pPr>
      <w:r>
        <w:t>Доступ к управлению доменом rmgk.site (панель регистратора / DNS).</w:t>
      </w:r>
    </w:p>
    <w:p>
      <w:pPr>
        <w:pStyle w:val="ListBullet"/>
        <w:spacing w:after="60"/>
      </w:pPr>
      <w:r>
        <w:t>Логотип и favicon нового бренда (или указание на их отсутствие/заглушку).</w:t>
      </w:r>
    </w:p>
    <w:p>
      <w:pPr>
        <w:spacing w:before="280" w:after="120"/>
      </w:pPr>
      <w:r>
        <w:rPr>
          <w:b/>
          <w:color w:val="852A34"/>
          <w:sz w:val="28"/>
        </w:rPr>
        <w:t>5. Приёмка (чек-лист)</w:t>
      </w:r>
    </w:p>
    <w:p>
      <w:r>
        <w:rPr>
          <w:i w:val="0"/>
        </w:rPr>
        <w:t>Работа принимается, если:</w:t>
      </w:r>
    </w:p>
    <w:p>
      <w:pPr>
        <w:spacing w:after="60"/>
        <w:ind w:left="227"/>
      </w:pPr>
      <w:r>
        <w:rPr>
          <w:b/>
          <w:color w:val="852A34"/>
        </w:rPr>
        <w:t xml:space="preserve">☐  </w:t>
      </w:r>
      <w:r>
        <w:t>все страницы открываются на rmgk.site по HTTPS без ошибок;</w:t>
      </w:r>
    </w:p>
    <w:p>
      <w:pPr>
        <w:spacing w:after="60"/>
        <w:ind w:left="227"/>
      </w:pPr>
      <w:r>
        <w:rPr>
          <w:b/>
          <w:color w:val="852A34"/>
        </w:rPr>
        <w:t xml:space="preserve">☐  </w:t>
      </w:r>
      <w:r>
        <w:t>поиск по сайту и по коду страниц не находит ни одного упоминания старого бренда (тексты, alt, meta, URL, футер);</w:t>
      </w:r>
    </w:p>
    <w:p>
      <w:pPr>
        <w:spacing w:after="60"/>
        <w:ind w:left="227"/>
      </w:pPr>
      <w:r>
        <w:rPr>
          <w:b/>
          <w:color w:val="852A34"/>
        </w:rPr>
        <w:t xml:space="preserve">☐  </w:t>
      </w:r>
      <w:r>
        <w:t>раздел мерча и все ссылки на него отсутствуют в навигации и теле страниц;</w:t>
      </w:r>
    </w:p>
    <w:p>
      <w:pPr>
        <w:spacing w:after="60"/>
        <w:ind w:left="227"/>
      </w:pPr>
      <w:r>
        <w:rPr>
          <w:b/>
          <w:color w:val="852A34"/>
        </w:rPr>
        <w:t xml:space="preserve">☐  </w:t>
      </w:r>
      <w:r>
        <w:t>формы отправляют заявки на указанные заказчиком приёмники (проверено тестовой заявкой);</w:t>
      </w:r>
    </w:p>
    <w:p>
      <w:pPr>
        <w:spacing w:after="60"/>
        <w:ind w:left="227"/>
      </w:pPr>
      <w:r>
        <w:rPr>
          <w:b/>
          <w:color w:val="852A34"/>
        </w:rPr>
        <w:t xml:space="preserve">☐  </w:t>
      </w:r>
      <w:r>
        <w:t>мобильная версия корректна, битых ссылок и пустых блоков нет;</w:t>
      </w:r>
    </w:p>
    <w:p>
      <w:pPr>
        <w:spacing w:after="60"/>
        <w:ind w:left="227"/>
      </w:pPr>
      <w:r>
        <w:rPr>
          <w:b/>
          <w:color w:val="852A34"/>
        </w:rPr>
        <w:t xml:space="preserve">☐  </w:t>
      </w:r>
      <w:r>
        <w:t>favicon, title и description обновлены на всех страницах.</w:t>
      </w:r>
    </w:p>
    <w:p>
      <w:pPr>
        <w:spacing w:before="280" w:after="120"/>
      </w:pPr>
      <w:r>
        <w:rPr>
          <w:b/>
          <w:color w:val="852A34"/>
          <w:sz w:val="28"/>
        </w:rPr>
        <w:t>6. Сроки и формат сдачи</w:t>
      </w:r>
    </w:p>
    <w:p>
      <w:pPr>
        <w:pStyle w:val="ListBullet"/>
        <w:spacing w:after="60"/>
      </w:pPr>
      <w:r>
        <w:rPr>
          <w:b/>
        </w:rPr>
        <w:t xml:space="preserve">Срок: </w:t>
      </w:r>
      <w:r>
        <w:t>5 (пять) рабочих дней с момента предоставления доступов.</w:t>
      </w:r>
    </w:p>
    <w:p>
      <w:pPr>
        <w:pStyle w:val="ListBullet"/>
        <w:spacing w:after="60"/>
      </w:pPr>
      <w:r>
        <w:t>Сдача: ссылка на опубликованный сайт rmgk.site + краткий отчёт о внесённых правках (список удалённых брендовых элементов и скрытых страниц мерча).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