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52A34"/>
        </w:rPr>
        <w:t>ТЗ — правки страницы «О компании»</w:t>
      </w:r>
    </w:p>
    <w:p>
      <w:r>
        <w:rPr>
          <w:b/>
        </w:rPr>
        <w:t>Страница: pmexcellence.com/about_company/</w:t>
      </w:r>
    </w:p>
    <w:p>
      <w:r>
        <w:rPr>
          <w:i/>
          <w:color w:val="777777"/>
          <w:sz w:val="18"/>
        </w:rPr>
        <w:t>Подготовлено: 21.07.2026. Логика — как в правках главной страницы: короткие конкретные заголовки, призывающие к действию, цифры на виду, каждый блок с выходом на следующую страницу. Маркеры ПРАВКА №N — для передачи в IT.</w:t>
      </w:r>
    </w:p>
    <w:p>
      <w:pPr>
        <w:pStyle w:val="Heading2"/>
      </w:pPr>
      <w:r>
        <w:rPr>
          <w:color w:val="852A34"/>
        </w:rPr>
        <w:t>ПРАВКА №1 — заменить email (срочно)</w:t>
      </w:r>
    </w:p>
    <w:p>
      <w:r>
        <w:rPr>
          <w:b w:val="0"/>
        </w:rPr>
        <w:t>Сейчас в контактах страницы указан старый адрес info@pmce.ru — домен, не связанный с сайтом. В шапке и подвале сайта уже правильный адрес.</w:t>
      </w:r>
    </w:p>
    <w:p>
      <w:r>
        <w:rPr>
          <w:b/>
        </w:rPr>
        <w:t>Заменить на: pmc@pmexcellence.com</w:t>
      </w:r>
    </w:p>
    <w:p>
      <w:pPr>
        <w:pStyle w:val="Heading2"/>
      </w:pPr>
      <w:r>
        <w:rPr>
          <w:color w:val="852A34"/>
        </w:rPr>
        <w:t>ПРАВКА №2 — первый экран вместо пустого «О компании»</w:t>
      </w:r>
    </w:p>
    <w:p>
      <w:r>
        <w:rPr>
          <w:b w:val="0"/>
        </w:rPr>
        <w:t>Первый абзац заменить на блок-обещание:</w:t>
      </w:r>
    </w:p>
    <w:p>
      <w:r>
        <w:rPr>
          <w:b/>
        </w:rPr>
        <w:t>Заголовок:</w:t>
      </w:r>
    </w:p>
    <w:p>
      <w:pPr>
        <w:ind w:left="567"/>
      </w:pPr>
      <w:r>
        <w:rPr>
          <w:i/>
        </w:rPr>
        <w:t>Берём управление вашим крупным проектом на себя</w:t>
      </w:r>
    </w:p>
    <w:p>
      <w:r>
        <w:rPr>
          <w:b/>
        </w:rPr>
        <w:t>Подзаголовок:</w:t>
      </w:r>
    </w:p>
    <w:p>
      <w:pPr>
        <w:ind w:left="567"/>
      </w:pPr>
      <w:r>
        <w:rPr>
          <w:i/>
        </w:rPr>
        <w:t>PM Excellence — первый PMC (Project Management Contractor) подрядчик в России. Управляем проектами от 10 до 100+ миллиардов рублей с 2002 года — командой, которая работает у вас на объекте.</w:t>
      </w:r>
    </w:p>
    <w:p>
      <w:r>
        <w:rPr>
          <w:b/>
        </w:rPr>
        <w:t>Кнопка: «Обсудить ваш проект» → форма обратной связи.</w:t>
      </w:r>
    </w:p>
    <w:p>
      <w:r>
        <w:rPr>
          <w:i/>
          <w:color w:val="777777"/>
          <w:sz w:val="18"/>
        </w:rPr>
        <w:t>Расшифровка аббревиатуры PMC в тексте обязательна: страница — главный кандидат на цитирование в ИИ-выдаче по запросу «PMC подрядчик», где мы занимаем половину топ-10.</w:t>
      </w:r>
    </w:p>
    <w:p>
      <w:pPr>
        <w:pStyle w:val="Heading2"/>
      </w:pPr>
      <w:r>
        <w:rPr>
          <w:color w:val="852A34"/>
        </w:rPr>
        <w:t>ПРАВКА №3 — цифровой блок вместо маркированного списка</w:t>
      </w:r>
    </w:p>
    <w:p>
      <w:r>
        <w:rPr>
          <w:b w:val="0"/>
        </w:rPr>
        <w:t>Список «PM Excellence – это:» заменить на четыре крупные цифры плиткой: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852A34"/>
                <w:sz w:val="32"/>
              </w:rPr>
              <w:t>24 года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852A34"/>
                <w:sz w:val="32"/>
              </w:rPr>
              <w:t>60+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852A34"/>
                <w:sz w:val="32"/>
              </w:rPr>
              <w:t>700+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852A34"/>
                <w:sz w:val="32"/>
              </w:rPr>
              <w:t>100+ млрд 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в управлении крупными проектами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экспертов в штате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специалистов в резерве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бюджеты проектов под управлением</w:t>
            </w:r>
          </w:p>
        </w:tc>
      </w:tr>
    </w:tbl>
    <w:p>
      <w:pPr>
        <w:pStyle w:val="Heading2"/>
      </w:pPr>
      <w:r>
        <w:rPr>
          <w:color w:val="852A34"/>
        </w:rPr>
        <w:t>ПРАВКА №4 — три секции вместо сплошного текста</w:t>
      </w:r>
    </w:p>
    <w:p>
      <w:r>
        <w:rPr>
          <w:b/>
        </w:rPr>
        <w:t>Секция 1. Заголовок:</w:t>
      </w:r>
    </w:p>
    <w:p>
      <w:pPr>
        <w:ind w:left="567"/>
      </w:pPr>
      <w:r>
        <w:rPr>
          <w:i/>
        </w:rPr>
        <w:t>Управляем там, где строится ваш проект</w:t>
      </w:r>
    </w:p>
    <w:p>
      <w:r>
        <w:rPr>
          <w:b w:val="0"/>
        </w:rPr>
        <w:t>Текст:</w:t>
      </w:r>
    </w:p>
    <w:p>
      <w:pPr>
        <w:ind w:left="567"/>
      </w:pPr>
      <w:r>
        <w:rPr>
          <w:i/>
        </w:rPr>
        <w:t>Команда PM Excellence выходит на объект заказчика в любой точке России. Мы не консультируем со стороны: наши руководители проектов, планировщики и инженеры работают внутри вашего проекта каждый день — в штабе стройки, а не в удалённом офисе.</w:t>
      </w:r>
    </w:p>
    <w:p>
      <w:r>
        <w:rPr>
          <w:b/>
        </w:rPr>
        <w:t>Кнопка: «Обсудить ваш проект».</w:t>
      </w:r>
    </w:p>
    <w:p>
      <w:r>
        <w:rPr>
          <w:b w:val="0"/>
        </w:rPr>
      </w:r>
    </w:p>
    <w:p>
      <w:r>
        <w:rPr>
          <w:b/>
        </w:rPr>
        <w:t>Секция 2. Заголовок:</w:t>
      </w:r>
    </w:p>
    <w:p>
      <w:pPr>
        <w:ind w:left="567"/>
      </w:pPr>
      <w:r>
        <w:rPr>
          <w:i/>
        </w:rPr>
        <w:t>Отрасли, в которых мы дома</w:t>
      </w:r>
    </w:p>
    <w:p>
      <w:r>
        <w:rPr>
          <w:b w:val="0"/>
        </w:rPr>
        <w:t>Плитка из шести пунктов вместо перечисления в одном предложении:</w:t>
      </w:r>
    </w:p>
    <w:p>
      <w:pPr>
        <w:ind w:left="567"/>
      </w:pPr>
      <w:r>
        <w:rPr>
          <w:i/>
        </w:rPr>
        <w:t>Нефтегазовая промышленность · Горнодобыча и металлургия · Энергетика · Инфраструктурное строительство · Морские и речные порты · Телекоммуникации и банковский сектор</w:t>
      </w:r>
    </w:p>
    <w:p>
      <w:r>
        <w:rPr>
          <w:b w:val="0"/>
        </w:rPr>
        <w:t>Строка под плиткой:</w:t>
      </w:r>
    </w:p>
    <w:p>
      <w:pPr>
        <w:ind w:left="567"/>
      </w:pPr>
      <w:r>
        <w:rPr>
          <w:i/>
        </w:rPr>
        <w:t>Управляем проектами с бюджетом от 10 до 100+ миллиардов рублей.</w:t>
      </w:r>
    </w:p>
    <w:p>
      <w:r>
        <w:rPr>
          <w:b w:val="0"/>
        </w:rPr>
      </w:r>
    </w:p>
    <w:p>
      <w:r>
        <w:rPr>
          <w:b/>
        </w:rPr>
        <w:t>Секция 3. Заголовок:</w:t>
      </w:r>
    </w:p>
    <w:p>
      <w:pPr>
        <w:ind w:left="567"/>
      </w:pPr>
      <w:r>
        <w:rPr>
          <w:i/>
        </w:rPr>
        <w:t>Нам доверяют лидеры отраслей</w:t>
      </w:r>
    </w:p>
    <w:p>
      <w:r>
        <w:rPr>
          <w:b w:val="0"/>
        </w:rPr>
        <w:t>Вместо текстового перечисления — логотипы: Газпром, Роснефть, Росатом, Евраз, ФСК ЕЭС, Сбер. Ренессанс-Капитал и ГК Олимпстрой — в подпись под логотипами, если логотипы не согласуются.</w:t>
      </w:r>
    </w:p>
    <w:p>
      <w:r>
        <w:rPr>
          <w:b/>
        </w:rPr>
        <w:t>Кнопка: «Посмотреть примеры проектов» → раздел «Примеры проектов».</w:t>
      </w:r>
    </w:p>
    <w:p>
      <w:pPr>
        <w:pStyle w:val="Heading2"/>
      </w:pPr>
      <w:r>
        <w:rPr>
          <w:color w:val="852A34"/>
        </w:rPr>
        <w:t>ПРАВКА №5 — цитата руководителя</w:t>
      </w:r>
    </w:p>
    <w:p>
      <w:r>
        <w:rPr>
          <w:b w:val="0"/>
        </w:rPr>
        <w:t>Страница обезличена — добавить блок с фотографией и цитатой:</w:t>
      </w:r>
    </w:p>
    <w:p>
      <w:pPr>
        <w:ind w:left="567"/>
      </w:pPr>
      <w:r>
        <w:rPr>
          <w:i/>
        </w:rPr>
        <w:t>«Мы единственные на рынке, кто отвечает за результат проекта деньгами — через Success Fee».</w:t>
      </w:r>
    </w:p>
    <w:p>
      <w:r>
        <w:rPr>
          <w:b/>
        </w:rPr>
        <w:t>Подпись: Александр Кутузов, РМЕ</w:t>
      </w:r>
    </w:p>
    <w:p>
      <w:pPr>
        <w:pStyle w:val="Heading2"/>
      </w:pPr>
      <w:r>
        <w:rPr>
          <w:color w:val="852A34"/>
        </w:rPr>
        <w:t>ПРАВКА №6 — закрывающий блок с призывом</w:t>
      </w:r>
    </w:p>
    <w:p>
      <w:r>
        <w:rPr>
          <w:b w:val="0"/>
        </w:rPr>
        <w:t>Сейчас страница обрывается на контактах. В конец добавить:</w:t>
      </w:r>
    </w:p>
    <w:p>
      <w:r>
        <w:rPr>
          <w:b/>
        </w:rPr>
        <w:t>Заголовок:</w:t>
      </w:r>
    </w:p>
    <w:p>
      <w:pPr>
        <w:ind w:left="567"/>
      </w:pPr>
      <w:r>
        <w:rPr>
          <w:i/>
        </w:rPr>
        <w:t>Не уверены, что проект под контролем?</w:t>
      </w:r>
    </w:p>
    <w:p>
      <w:r>
        <w:rPr>
          <w:b w:val="0"/>
        </w:rPr>
        <w:t>Текст:</w:t>
      </w:r>
    </w:p>
    <w:p>
      <w:pPr>
        <w:ind w:left="567"/>
      </w:pPr>
      <w:r>
        <w:rPr>
          <w:i/>
        </w:rPr>
        <w:t>Проведём PM Check-up — независимую диагностику вашего проекта за две недели. Вы получите честную картину: где проект находится сейчас, какие риски накапливаются и что сделать в первую очередь.</w:t>
      </w:r>
    </w:p>
    <w:p>
      <w:r>
        <w:rPr>
          <w:b/>
        </w:rPr>
        <w:t>Кнопка: «Заказать диагностику» → страница сервиса PM Check-up.</w:t>
      </w:r>
    </w:p>
    <w:p>
      <w:r>
        <w:rPr>
          <w:i/>
          <w:color w:val="777777"/>
          <w:sz w:val="18"/>
        </w:rPr>
        <w:t>PM Check-up выбран осознанно: по запросам «Чекап проекта» и «check-up проекта» мы в топ-3 поисковой и ИИ-выдачи — спрос подтверждён, а со страницы «О компании» на сервис нет ни одной ссылки.</w:t>
      </w:r>
    </w:p>
    <w:p>
      <w:pPr>
        <w:pStyle w:val="Heading2"/>
      </w:pPr>
      <w:r>
        <w:rPr>
          <w:color w:val="852A34"/>
        </w:rPr>
        <w:t>ПРАВКА №7 — перелинковка</w:t>
      </w:r>
    </w:p>
    <w:p>
      <w:r>
        <w:rPr>
          <w:b w:val="0"/>
        </w:rPr>
        <w:t>Каждая кнопка выше ведёт вглубь сайта: форма связи, «Примеры проектов», PM Check-up. Дополнительно в блок про команду добавить ссылку «Познакомиться с командой» → раздел «Команда». Страница перестаёт быть тупиком.</w:t>
      </w:r>
    </w:p>
    <w:p>
      <w:r>
        <w:br w:type="page"/>
      </w:r>
    </w:p>
    <w:p>
      <w:pPr>
        <w:pStyle w:val="Heading1"/>
      </w:pPr>
      <w:r>
        <w:rPr>
          <w:color w:val="852A34"/>
        </w:rPr>
        <w:t>Готовый текст страницы (для переноса целиком)</w:t>
      </w:r>
    </w:p>
    <w:p>
      <w:r>
        <w:rPr>
          <w:i/>
          <w:color w:val="777777"/>
          <w:sz w:val="18"/>
        </w:rPr>
        <w:t>Порядок блоков сверху вниз. Контакты — в самом конце.</w:t>
      </w:r>
    </w:p>
    <w:p>
      <w:pPr>
        <w:pStyle w:val="Heading2"/>
      </w:pPr>
      <w:r>
        <w:rPr>
          <w:color w:val="852A34"/>
        </w:rPr>
        <w:t>Берём управление вашим крупным проектом на себя</w:t>
      </w:r>
    </w:p>
    <w:p>
      <w:r>
        <w:rPr>
          <w:b w:val="0"/>
        </w:rPr>
        <w:t>PM Excellence — первый PMC (Project Management Contractor) подрядчик в России. Управляем проектами от 10 до 100+ миллиардов рублей с 2002 года — командой, которая работает у вас на объекте.</w:t>
      </w:r>
    </w:p>
    <w:p>
      <w:r>
        <w:rPr>
          <w:b w:val="0"/>
        </w:rPr>
        <w:t>[Кнопка: Обсудить ваш проект]</w:t>
      </w:r>
    </w:p>
    <w:p>
      <w:r>
        <w:rPr>
          <w:b w:val="0"/>
        </w:rPr>
        <w:t>24 года в управлении крупными проектами · 60+ экспертов в штате · 700+ специалистов в резерве · 100+ млрд ₽ — бюджеты проектов под управлением</w:t>
      </w:r>
    </w:p>
    <w:p>
      <w:pPr>
        <w:pStyle w:val="Heading2"/>
      </w:pPr>
      <w:r>
        <w:rPr>
          <w:color w:val="852A34"/>
        </w:rPr>
        <w:t>Управляем там, где строится ваш проект</w:t>
      </w:r>
    </w:p>
    <w:p>
      <w:r>
        <w:rPr>
          <w:b w:val="0"/>
        </w:rPr>
        <w:t>Команда PM Excellence выходит на объект заказчика в любой точке России. Мы не консультируем со стороны: наши руководители проектов, планировщики и инженеры работают внутри вашего проекта каждый день — в штабе стройки, а не в удалённом офисе.</w:t>
      </w:r>
    </w:p>
    <w:p>
      <w:r>
        <w:rPr>
          <w:b w:val="0"/>
        </w:rPr>
        <w:t>[Кнопка: Обсудить ваш проект]</w:t>
      </w:r>
    </w:p>
    <w:p>
      <w:pPr>
        <w:pStyle w:val="Heading2"/>
      </w:pPr>
      <w:r>
        <w:rPr>
          <w:color w:val="852A34"/>
        </w:rPr>
        <w:t>Отрасли, в которых мы дома</w:t>
      </w:r>
    </w:p>
    <w:p>
      <w:r>
        <w:rPr>
          <w:b w:val="0"/>
        </w:rPr>
        <w:t>Нефтегазовая промышленность · Горнодобыча и металлургия · Энергетика · Инфраструктурное строительство · Морские и речные порты · Телекоммуникации и банковский сектор</w:t>
      </w:r>
    </w:p>
    <w:p>
      <w:r>
        <w:rPr>
          <w:b w:val="0"/>
        </w:rPr>
        <w:t>Управляем проектами с бюджетом от 10 до 100+ миллиардов рублей.</w:t>
      </w:r>
    </w:p>
    <w:p>
      <w:pPr>
        <w:pStyle w:val="Heading2"/>
      </w:pPr>
      <w:r>
        <w:rPr>
          <w:color w:val="852A34"/>
        </w:rPr>
        <w:t>Нам доверяют лидеры отраслей</w:t>
      </w:r>
    </w:p>
    <w:p>
      <w:r>
        <w:rPr>
          <w:b w:val="0"/>
        </w:rPr>
        <w:t>[Логотипы: Газпром, Роснефть, Росатом, Евраз, ФСК ЕЭС, Сбер]</w:t>
      </w:r>
    </w:p>
    <w:p>
      <w:r>
        <w:rPr>
          <w:b w:val="0"/>
        </w:rPr>
        <w:t>[Кнопка: Посмотреть примеры проектов]</w:t>
      </w:r>
    </w:p>
    <w:p>
      <w:r>
        <w:rPr>
          <w:b w:val="0"/>
        </w:rPr>
        <w:t>«Мы единственные на рынке, кто отвечает за результат проекта деньгами — через Success Fee».</w:t>
      </w:r>
    </w:p>
    <w:p>
      <w:r>
        <w:rPr>
          <w:b w:val="0"/>
        </w:rPr>
        <w:t>Александр Кутузов, РМЕ</w:t>
      </w:r>
    </w:p>
    <w:p>
      <w:pPr>
        <w:pStyle w:val="Heading2"/>
      </w:pPr>
      <w:r>
        <w:rPr>
          <w:color w:val="852A34"/>
        </w:rPr>
        <w:t>Не уверены, что проект под контролем?</w:t>
      </w:r>
    </w:p>
    <w:p>
      <w:r>
        <w:rPr>
          <w:b w:val="0"/>
        </w:rPr>
        <w:t>Проведём PM Check-up — независимую диагностику вашего проекта за две недели. Вы получите честную картину: где проект находится сейчас, какие риски накапливаются и что сделать в первую очередь.</w:t>
      </w:r>
    </w:p>
    <w:p>
      <w:r>
        <w:rPr>
          <w:b w:val="0"/>
        </w:rPr>
        <w:t>[Кнопка: Заказать диагностику]</w:t>
      </w:r>
    </w:p>
    <w:p>
      <w:r>
        <w:rPr>
          <w:b w:val="0"/>
        </w:rPr>
        <w:t>Телефон: +7 (499) 938-54-39 · E-mail: pmc@pmexcellence.com · Telegram-канал: t.me/pmexcellence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