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52A34"/>
          <w:sz w:val="44"/>
        </w:rPr>
        <w:t>ТЗ для разработчиков</w:t>
      </w:r>
    </w:p>
    <w:p>
      <w:r>
        <w:rPr>
          <w:color w:val="454545"/>
          <w:sz w:val="24"/>
        </w:rPr>
        <w:t>Перенос правок кризисного аудита на pmexcellence.com (1С-Битрикс)</w:t>
      </w:r>
    </w:p>
    <w:p/>
    <w:p>
      <w:pPr>
        <w:spacing w:before="280" w:after="120"/>
      </w:pPr>
      <w:r>
        <w:rPr>
          <w:b/>
          <w:color w:val="852A34"/>
          <w:sz w:val="30"/>
        </w:rPr>
        <w:t>Главное — как работать с файлом</w:t>
      </w:r>
    </w:p>
    <w:p>
      <w:pPr>
        <w:spacing w:after="80"/>
      </w:pPr>
      <w:r>
        <w:rPr>
          <w:b w:val="0"/>
          <w:color w:val="454545"/>
          <w:sz w:val="22"/>
        </w:rPr>
        <w:t>Файл index.html — это готовый визуальный образец страницы (отрендеренный снимок), а НЕ исходник Битрикса. Не заменяйте страницу целиком этим файлом. Задача — перенести перечисленные ниже правки в шаблон Битрикса.</w:t>
      </w:r>
    </w:p>
    <w:p>
      <w:pPr>
        <w:spacing w:after="80"/>
      </w:pPr>
      <w:r>
        <w:rPr>
          <w:b w:val="0"/>
          <w:color w:val="454545"/>
          <w:sz w:val="22"/>
        </w:rPr>
        <w:t>Все правки в коде помечены комментариями вида «&lt;!-- ==== ПРАВКА АУДИТА №… --&gt;» — их легко найти поиском.</w:t>
      </w:r>
    </w:p>
    <w:p>
      <w:pPr>
        <w:spacing w:after="80"/>
      </w:pPr>
      <w:r>
        <w:rPr>
          <w:b w:val="0"/>
          <w:color w:val="454545"/>
          <w:sz w:val="22"/>
        </w:rPr>
        <w:t>Живой образец того, как всё должно выглядеть: https://pmexcellence-site.vercel.app</w:t>
      </w:r>
    </w:p>
    <w:p>
      <w:pPr>
        <w:spacing w:before="280" w:after="120"/>
      </w:pPr>
      <w:r>
        <w:rPr>
          <w:b/>
          <w:color w:val="852A34"/>
          <w:sz w:val="30"/>
        </w:rPr>
        <w:t>Комплект файлов (папка deploy_pmx)</w:t>
      </w:r>
    </w:p>
    <w:p>
      <w:pPr>
        <w:pStyle w:val="ListBullet"/>
        <w:spacing w:after="80"/>
      </w:pPr>
      <w:r>
        <w:rPr>
          <w:b w:val="0"/>
          <w:color w:val="454545"/>
          <w:sz w:val="22"/>
        </w:rPr>
        <w:t>index.html — полный код страницы со всеми правками.</w:t>
      </w:r>
    </w:p>
    <w:p>
      <w:pPr>
        <w:pStyle w:val="ListBullet"/>
        <w:spacing w:after="80"/>
      </w:pPr>
      <w:r>
        <w:rPr>
          <w:b w:val="0"/>
          <w:color w:val="454545"/>
          <w:sz w:val="22"/>
        </w:rPr>
        <w:t>pmx_bg_megaproject.jpg — фоновое изображение для секции «Один центр ответственности».</w:t>
      </w:r>
    </w:p>
    <w:p>
      <w:pPr>
        <w:spacing w:before="280" w:after="120"/>
      </w:pPr>
      <w:r>
        <w:rPr>
          <w:b/>
          <w:color w:val="852A34"/>
          <w:sz w:val="30"/>
        </w:rPr>
        <w:t>Что перенести в шаблон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852A3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Правка</w:t>
            </w:r>
          </w:p>
        </w:tc>
        <w:tc>
          <w:tcPr>
            <w:tcW w:type="dxa" w:w="3855"/>
            <w:shd w:val="clear" w:fill="852A3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Что это / маркер в коде</w:t>
            </w:r>
          </w:p>
        </w:tc>
        <w:tc>
          <w:tcPr>
            <w:tcW w:type="dxa" w:w="3685"/>
            <w:shd w:val="clear" w:fill="852A3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Куда на Битриксе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Стили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Блок &lt;style id="pmx-additions"&gt; — все классы pmx-* (шрифты, цвета, сетки)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В CSS шаблона (или отдельным файлом), подключить на главной странице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№3 — Блок-обещание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&lt;section class="pmx-claim"&gt; «Берём управление вашим проектом…»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В шаблон ШАПКИ — между серой плашкой с логотипом (.header__row) и меню (.header__menu)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№8 — Success Fee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&lt;section class="pmx-fee"&gt; «Один центр ответственности за весь проект»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На главную, перед блоком «Примеры проектов»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№9 — Кому подходим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&lt;section class="pmx-fit"&gt; «Кому подходит PM Excellence»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На главную, следом за секцией №8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№6 — Финальный CTA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&lt;section class="pmx-final"&gt; закрывающий призыв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На главную, перед футером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color w:val="454545"/>
                <w:sz w:val="19"/>
              </w:rPr>
              <w:t>Фон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pmx_bg_megaproject.jpg (путь указан в CSS относительным)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b w:val="0"/>
                <w:color w:val="454545"/>
                <w:sz w:val="19"/>
              </w:rPr>
              <w:t>Загрузить картинку на сайт и заменить путь на реальный, напр. /upload/pmx_bg_megaproject.jpg</w:t>
            </w:r>
          </w:p>
        </w:tc>
      </w:tr>
    </w:tbl>
    <w:p>
      <w:pPr>
        <w:spacing w:before="280" w:after="120"/>
      </w:pPr>
      <w:r>
        <w:rPr>
          <w:b/>
          <w:color w:val="852A34"/>
          <w:sz w:val="30"/>
        </w:rPr>
        <w:t>Две правки в контенте (не в разметке)</w:t>
      </w:r>
    </w:p>
    <w:p>
      <w:pPr>
        <w:pStyle w:val="ListBullet"/>
        <w:spacing w:after="80"/>
      </w:pPr>
      <w:r>
        <w:rPr>
          <w:b w:val="0"/>
          <w:color w:val="454545"/>
          <w:sz w:val="22"/>
        </w:rPr>
        <w:t>Единый email: заменить info@pmce.ru → pmc@pmexcellence.com (в контактах и разметке schema.org).</w:t>
      </w:r>
    </w:p>
    <w:p>
      <w:pPr>
        <w:pStyle w:val="ListBullet"/>
        <w:spacing w:after="80"/>
      </w:pPr>
      <w:r>
        <w:rPr>
          <w:b w:val="0"/>
          <w:color w:val="454545"/>
          <w:sz w:val="22"/>
        </w:rPr>
        <w:t>Замена цитат в слайдере: две «токсичные» цитаты заменены на уверенные. Актуальные тексты — в index.html, ищите по фразам «берём ответственность за результат» и «довести до результата».</w:t>
      </w:r>
    </w:p>
    <w:p>
      <w:pPr>
        <w:spacing w:before="280" w:after="120"/>
      </w:pPr>
      <w:r>
        <w:rPr>
          <w:b/>
          <w:color w:val="852A34"/>
          <w:sz w:val="30"/>
        </w:rPr>
        <w:t>⚠ Перед публикацией обязательно убрать</w:t>
      </w:r>
    </w:p>
    <w:p>
      <w:pPr>
        <w:spacing w:after="80"/>
      </w:pPr>
      <w:r>
        <w:rPr>
          <w:b/>
          <w:color w:val="454545"/>
          <w:sz w:val="22"/>
        </w:rPr>
        <w:t>Плашку &lt;div class="pmx-preview-bar"&gt; «Предпросмотр правок для согласования…» — это временный элемент только для согласования, на боевом сайте его быть не должно (и соответствующий стиль .pmx-preview-bar в блоке pmx-additions).</w:t>
      </w:r>
    </w:p>
    <w:p>
      <w:pPr>
        <w:spacing w:before="280" w:after="120"/>
      </w:pPr>
      <w:r>
        <w:rPr>
          <w:b/>
          <w:color w:val="852A34"/>
          <w:sz w:val="30"/>
        </w:rPr>
        <w:t>Фирменные цвета правок</w:t>
      </w:r>
    </w:p>
    <w:p>
      <w:pPr>
        <w:spacing w:after="80"/>
      </w:pPr>
      <w:r>
        <w:rPr>
          <w:b w:val="0"/>
          <w:color w:val="454545"/>
          <w:sz w:val="22"/>
        </w:rPr>
        <w:t>Акцент (бордовый): #852a34   ·   основной текст: #222   ·   вторичный текст: #454545.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54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