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FF5B1F"/>
          <w:sz w:val="72"/>
        </w:rPr>
        <w:t>РМ ГРУПП</w:t>
      </w:r>
    </w:p>
    <w:p>
      <w:pPr>
        <w:spacing w:after="120"/>
        <w:jc w:val="center"/>
      </w:pPr>
      <w:r>
        <w:rPr>
          <w:rFonts w:ascii="Calibri" w:hAnsi="Calibri"/>
          <w:color w:val="111827"/>
          <w:sz w:val="36"/>
        </w:rPr>
        <w:t>Структура флагманского B2B-сайта</w:t>
      </w:r>
    </w:p>
    <w:p>
      <w:pPr>
        <w:spacing w:after="800"/>
        <w:jc w:val="center"/>
      </w:pPr>
      <w:r>
        <w:rPr>
          <w:rFonts w:ascii="Calibri" w:hAnsi="Calibri"/>
          <w:i/>
          <w:color w:val="6B7280"/>
          <w:sz w:val="22"/>
        </w:rPr>
        <w:t>Аутсорсинг линейного персонала для крупных холдингов · SEO-архитектура 2026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0. КОНЦЕПЦИЯ САЙТА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Позиционирование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РМ Групп — национальный оператор аутсорсинга линейного персонала для крупных холдингов, сетевых ритейлеров, e-commerce-платформ и логистических операторов. Сайт — инструмент лидогенерации и доверия: убеждает ЛПР (директор по персоналу, COO, коммерческий директор) делегировать массовый найм и управление персоналом.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Целевая аудитория (B2B)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Директора по персоналу крупных холдингов (500+ сотрудников)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Операционные директора (COO) ритейл- и логистических сетей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Финансовые директора, заинтересованные в снижении ФОТ и рисков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Топ-менеджеры e-commerce с потребностью в масштабировании склада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Руководители FM-подразделений промышленных предприятий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Ключевые SEO-цели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Охват транзакционных запросов: «аутсорсинг персонала Москва», «аренда склад персонал»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Захват информационного трафика: «как снизить затраты на ФОТ», «аутстаффинг vs штат»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Региональный охват через страницы городов присутствия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Отраслевые кластеры: ритейл, логистика, HoReCa, производство, e-commerce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Ссылочный вес на внутренние страницы услуг через блог и кейсы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Принципы URL-архитектуры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Корень сайта: rmgk.ru (или rmgrupp.ru)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Уровень 1 — основные разделы: /uslugi/, /otrasli/, /keisy/, /blog/, /o-kompanii/, /kontakty/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Уровень 2 — подразделы: /uslugi/autsorsing-personala/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Уровень 3 — страницы: /uslugi/autsorsing-personala/skladskoy-personal/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Региональные страницы: /moskva/, /spb/, /regionы/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Использовать только строчные буквы, дефисы как разделители, без транслита аббревиатур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1. ГЛАВНАЯ СТРАНИЦА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Аутсорсинг линейного персонала для бизнеса — РМ Групп | Москва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Description: </w:t>
      </w:r>
      <w:r>
        <w:rPr>
          <w:rFonts w:ascii="Calibri" w:hAnsi="Calibri"/>
          <w:color w:val="6B7280"/>
          <w:sz w:val="19"/>
        </w:rPr>
        <w:t>РМ Групп — национальный оператор аутсорсинга персонала для ритейла, логистики, HoReCa и производства. Закрываем до 5 000 вакансий в месяц. Ответ за 4 часа.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Аутсорсинг линейного персонала для крупного бизнеса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0"/>
      </w:pPr>
      <w:r>
        <w:rPr>
          <w:rFonts w:ascii="Calibri" w:hAnsi="Calibri"/>
          <w:b/>
          <w:color w:val="111827"/>
          <w:sz w:val="23"/>
        </w:rPr>
        <w:t>1.1 Структура секций страницы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Hero: H1 + подзаголовок + 2 CTA («Получить расчёт» / «Смотреть кейсы») + счётчики (клиентов, сотрудников, городов, лет)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Логотипы клиентов — горизонтальная бегущая строка (доверие)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Ценностное предложение — 4 карточки: Скорость / Масштаб / Ответственность / Технологии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Каталог услуг — 6 плиток с переходом на страницы услуг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Отраслевая экспертиза — 5 отраслей, каждая со ссылкой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Цифры компании — расширенный блок (штат, регионы, NPS, годы на рынке)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Блок «Как работаем» — 5 шагов (таймлайн)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Кейсы — 3 избранных с фильтром по отрасли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Отзывы / Testimonials — карусель от ЛПР клиентов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Медиа-зона — пресса, награды, сертификаты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FAQ (5–7 вопросов, Schema FAQ)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Форма-CTA — «Получить коммерческое предложение за 4 часа»</w:t>
      </w:r>
    </w:p>
    <w:p>
      <w:pPr>
        <w:spacing w:before="200" w:after="40"/>
        <w:ind w:left="0"/>
      </w:pPr>
      <w:r>
        <w:rPr>
          <w:rFonts w:ascii="Calibri" w:hAnsi="Calibri"/>
          <w:b/>
          <w:color w:val="111827"/>
          <w:sz w:val="23"/>
        </w:rPr>
        <w:t>1.2 SEO-контент на странице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Текстовый блок 600–800 знаков под секцией услуг с LSI-ключами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Микроразметка: Organization, WebSite, FAQPage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Internal linking: ссылки на все услуги, топ-3 отрасли, кейсы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2. РАЗДЕЛ «УСЛУГИ»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/uslugi/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Услуги аутсорсинга персонала —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Услуги РМ Групп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Каталог-хаб: обзорные карточки всех услуг, ведущих на страницы уровня 3. Текстовый блок 400 зн., breadcrumbs, FAQ 3 вопроса.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2.1 Аутсорсинг персонала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/uslugi/autsorsing-personala/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Аутсорсинг персонала для бизнеса в Москве — цены, условия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Аутсорсинг персонала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Посадочная страница-хаб для подраздела. Объяснение модели, отличие от аутстаффинга, калькулятор экономии, блок доверия.</w:t>
      </w:r>
    </w:p>
    <w:p>
      <w:pPr>
        <w:spacing w:before="200" w:after="40"/>
        <w:ind w:left="283"/>
      </w:pPr>
      <w:r>
        <w:rPr>
          <w:rFonts w:ascii="Calibri" w:hAnsi="Calibri"/>
          <w:b/>
          <w:color w:val="111827"/>
          <w:sz w:val="23"/>
        </w:rPr>
        <w:t>Подстраницы 3-го уровня:</w:t>
      </w:r>
    </w:p>
    <w:p>
      <w:pPr>
        <w:spacing w:before="60" w:after="20"/>
        <w:ind w:left="567"/>
      </w:pPr>
      <w:r>
        <w:rPr>
          <w:rFonts w:ascii="Calibri" w:hAnsi="Calibri"/>
          <w:b/>
          <w:color w:val="111827"/>
          <w:sz w:val="20"/>
        </w:rPr>
        <w:t>▸ Складской персонал</w:t>
      </w:r>
      <w:r>
        <w:rPr>
          <w:rFonts w:ascii="Calibri" w:hAnsi="Calibri"/>
          <w:color w:val="6B7280"/>
          <w:sz w:val="20"/>
        </w:rPr>
        <w:t xml:space="preserve">  —  грузчики, кладовщики, комплектовщики, упаковщики</w:t>
      </w:r>
    </w:p>
    <w:p>
      <w:pPr>
        <w:spacing w:before="20" w:after="20"/>
        <w:ind w:left="680"/>
      </w:pPr>
      <w:r>
        <w:rPr>
          <w:rFonts w:ascii="Calibri" w:hAnsi="Calibri"/>
          <w:i/>
          <w:color w:val="FF5B1F"/>
          <w:sz w:val="18"/>
        </w:rPr>
        <w:t>URL: /uslugi/autsorsing-personala/skladskoy-personal/</w:t>
      </w:r>
    </w:p>
    <w:p>
      <w:pPr>
        <w:spacing w:before="60" w:after="20"/>
        <w:ind w:left="567"/>
      </w:pPr>
      <w:r>
        <w:rPr>
          <w:rFonts w:ascii="Calibri" w:hAnsi="Calibri"/>
          <w:b/>
          <w:color w:val="111827"/>
          <w:sz w:val="20"/>
        </w:rPr>
        <w:t>▸ Персонал для доставки</w:t>
      </w:r>
      <w:r>
        <w:rPr>
          <w:rFonts w:ascii="Calibri" w:hAnsi="Calibri"/>
          <w:color w:val="6B7280"/>
          <w:sz w:val="20"/>
        </w:rPr>
        <w:t xml:space="preserve">  —  курьеры, водители, экспедиторы</w:t>
      </w:r>
    </w:p>
    <w:p>
      <w:pPr>
        <w:spacing w:before="20" w:after="20"/>
        <w:ind w:left="680"/>
      </w:pPr>
      <w:r>
        <w:rPr>
          <w:rFonts w:ascii="Calibri" w:hAnsi="Calibri"/>
          <w:i/>
          <w:color w:val="FF5B1F"/>
          <w:sz w:val="18"/>
        </w:rPr>
        <w:t>URL: /uslugi/autsorsing-personala/personal-dlya-dostavki/</w:t>
      </w:r>
    </w:p>
    <w:p>
      <w:pPr>
        <w:spacing w:before="60" w:after="20"/>
        <w:ind w:left="567"/>
      </w:pPr>
      <w:r>
        <w:rPr>
          <w:rFonts w:ascii="Calibri" w:hAnsi="Calibri"/>
          <w:b/>
          <w:color w:val="111827"/>
          <w:sz w:val="20"/>
        </w:rPr>
        <w:t>▸ Персонал для HoReCa</w:t>
      </w:r>
      <w:r>
        <w:rPr>
          <w:rFonts w:ascii="Calibri" w:hAnsi="Calibri"/>
          <w:color w:val="6B7280"/>
          <w:sz w:val="20"/>
        </w:rPr>
        <w:t xml:space="preserve">  —  повара, официанты, бариста, кухонные работники</w:t>
      </w:r>
    </w:p>
    <w:p>
      <w:pPr>
        <w:spacing w:before="20" w:after="20"/>
        <w:ind w:left="680"/>
      </w:pPr>
      <w:r>
        <w:rPr>
          <w:rFonts w:ascii="Calibri" w:hAnsi="Calibri"/>
          <w:i/>
          <w:color w:val="FF5B1F"/>
          <w:sz w:val="18"/>
        </w:rPr>
        <w:t>URL: /uslugi/autsorsing-personala/personal-horeca/</w:t>
      </w:r>
    </w:p>
    <w:p>
      <w:pPr>
        <w:spacing w:before="60" w:after="20"/>
        <w:ind w:left="567"/>
      </w:pPr>
      <w:r>
        <w:rPr>
          <w:rFonts w:ascii="Calibri" w:hAnsi="Calibri"/>
          <w:b/>
          <w:color w:val="111827"/>
          <w:sz w:val="20"/>
        </w:rPr>
        <w:t>▸ Производственный персонал</w:t>
      </w:r>
      <w:r>
        <w:rPr>
          <w:rFonts w:ascii="Calibri" w:hAnsi="Calibri"/>
          <w:color w:val="6B7280"/>
          <w:sz w:val="20"/>
        </w:rPr>
        <w:t xml:space="preserve">  —  операторы, сборщики, контролёры качества</w:t>
      </w:r>
    </w:p>
    <w:p>
      <w:pPr>
        <w:spacing w:before="20" w:after="20"/>
        <w:ind w:left="680"/>
      </w:pPr>
      <w:r>
        <w:rPr>
          <w:rFonts w:ascii="Calibri" w:hAnsi="Calibri"/>
          <w:i/>
          <w:color w:val="FF5B1F"/>
          <w:sz w:val="18"/>
        </w:rPr>
        <w:t>URL: /uslugi/autsorsing-personala/proizvodstvennyy-personal/</w:t>
      </w:r>
    </w:p>
    <w:p>
      <w:pPr>
        <w:spacing w:before="60" w:after="20"/>
        <w:ind w:left="567"/>
      </w:pPr>
      <w:r>
        <w:rPr>
          <w:rFonts w:ascii="Calibri" w:hAnsi="Calibri"/>
          <w:b/>
          <w:color w:val="111827"/>
          <w:sz w:val="20"/>
        </w:rPr>
        <w:t>▸ Торговый персонал</w:t>
      </w:r>
      <w:r>
        <w:rPr>
          <w:rFonts w:ascii="Calibri" w:hAnsi="Calibri"/>
          <w:color w:val="6B7280"/>
          <w:sz w:val="20"/>
        </w:rPr>
        <w:t xml:space="preserve">  —  продавцы, кассиры, мерчандайзеры</w:t>
      </w:r>
    </w:p>
    <w:p>
      <w:pPr>
        <w:spacing w:before="20" w:after="20"/>
        <w:ind w:left="680"/>
      </w:pPr>
      <w:r>
        <w:rPr>
          <w:rFonts w:ascii="Calibri" w:hAnsi="Calibri"/>
          <w:i/>
          <w:color w:val="FF5B1F"/>
          <w:sz w:val="18"/>
        </w:rPr>
        <w:t>URL: /uslugi/autsorsing-personala/torgovyy-personal/</w:t>
      </w:r>
    </w:p>
    <w:p>
      <w:pPr>
        <w:spacing w:before="60" w:after="20"/>
        <w:ind w:left="567"/>
      </w:pPr>
      <w:r>
        <w:rPr>
          <w:rFonts w:ascii="Calibri" w:hAnsi="Calibri"/>
          <w:b/>
          <w:color w:val="111827"/>
          <w:sz w:val="20"/>
        </w:rPr>
        <w:t>▸ Клининг и уборка</w:t>
      </w:r>
      <w:r>
        <w:rPr>
          <w:rFonts w:ascii="Calibri" w:hAnsi="Calibri"/>
          <w:color w:val="6B7280"/>
          <w:sz w:val="20"/>
        </w:rPr>
        <w:t xml:space="preserve">  —  уборщики, клинеры для офисов и объектов</w:t>
      </w:r>
    </w:p>
    <w:p>
      <w:pPr>
        <w:spacing w:before="20" w:after="20"/>
        <w:ind w:left="680"/>
      </w:pPr>
      <w:r>
        <w:rPr>
          <w:rFonts w:ascii="Calibri" w:hAnsi="Calibri"/>
          <w:i/>
          <w:color w:val="FF5B1F"/>
          <w:sz w:val="18"/>
        </w:rPr>
        <w:t>URL: /uslugi/autsorsing-personala/klining/</w:t>
      </w:r>
    </w:p>
    <w:p>
      <w:pPr>
        <w:spacing w:before="80" w:after="80"/>
        <w:ind w:left="283"/>
      </w:pPr>
      <w:r>
        <w:rPr>
          <w:rFonts w:ascii="Calibri" w:hAnsi="Calibri"/>
          <w:i/>
          <w:color w:val="6B7280"/>
          <w:sz w:val="19"/>
        </w:rPr>
        <w:t>💡 Каждая страница услуги: H1 + описание 800 зн. + схема работы + тарифный блок + кейс + FAQ 5 вопросов + форма заявки.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2.2 Аутстаффинг персонала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/uslugi/autstaffing/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Аутстаффинг персонала — вывод сотрудников за штат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Аутстаффинг — вывод персонала за штат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Описание модели аутстаффинга, юридические основания, выгоды для работодателя (экономия на ФОТ, страховые взносы). Калькулятор экономии. Сравнительная таблица: штат vs аутстаффинг.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111827"/>
          <w:sz w:val="20"/>
        </w:rPr>
        <w:t>/uslugi/autstaffing/vyvod-za-shtat/  — Вывод сотрудников за штат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111827"/>
          <w:sz w:val="20"/>
        </w:rPr>
        <w:t>/uslugi/autstaffing/gph/  — Работники по договору ГПХ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111827"/>
          <w:sz w:val="20"/>
        </w:rPr>
        <w:t>/uslugi/autstaffing/inostrannyy-personal/  — Иностранный персонал и миграционное сопровождение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2.3 Массовый подбор персонала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/uslugi/massovyy-podbor/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Массовый подбор персонала в Москве — от 50 человек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Массовый подбор линейного персонала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Услуга RPO (Recruitment Process Outsourcing). Скорость закрытия, воронка найма, источники кандидатов, SLA, стоимость. Кейс с цифрами.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2.4 Управление операциями (Managed Services)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/uslugi/upravlenie-operatsiyami/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Управление операционными процессами на аутсорсинге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Операционный аутсорсинг под ключ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Полное управление бизнес-процессом: комплектовка, логистика последней мили, HoReCa-операция. Клиент получает результат, не персонал.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111827"/>
          <w:sz w:val="20"/>
        </w:rPr>
        <w:t>/uslugi/upravlenie-operatsiyami/skladskie-operatsii/  — Складские операции под ключ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111827"/>
          <w:sz w:val="20"/>
        </w:rPr>
        <w:t>/uslugi/upravlenie-operatsiyami/logistika-posledney-mili/  — Логистика последней мили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111827"/>
          <w:sz w:val="20"/>
        </w:rPr>
        <w:t>/uslugi/upravlenie-operatsiyami/komplektovka-upakovka/  — Комплектовка и упаковка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color w:val="111827"/>
          <w:sz w:val="20"/>
        </w:rPr>
        <w:t>/uslugi/upravlenie-operatsiyami/horeca-pod-klyuch/  — HoReCa-операция под ключ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2.5 IT-решения для аутсорсинга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/uslugi/it-resheniya/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IT-система управления аутсорсингом персонала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Цифровые инструменты управления персоналом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Собственная платформа: учёт рабочего времени, геолокация, табель, KPI в реальном времени. Интеграция с 1С и SAP. Личный кабинет клиента.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2.6 Консалтинг в сфере аутсорсинга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/uslugi/konsalting/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Консалтинг по аутсорсингу персонала — аудит и стратегия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Консалтинг по операционному аутсорсингу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Аудит текущих операций, стратегия передачи функций, расчёт ROI, сопровождение перехода. Для компаний, впервые рассматривающих аутсорсинг.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3. РАЗДЕЛ «ОТРАСЛИ»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/otrasli/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Хаб отраслей. Таблица: отрасль — ключевые позиции — результат. Переходы на страницы отраслей.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3.x Ритейл и торговые сети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/otrasli/riteyl/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Аутсорсинг персонала для ритейла —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Аутсорсинг персонала для ритейл и торговые сети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Специализированная посадочная под отрасль: продавцы, кассиры, мерчандайзеры, промоутеры для федеральных сетей. Блок: «Типовые задачи», «Наши решения», кейс отрасли, FAQ, форма заявки с тегом отрасли.</w:t>
      </w:r>
    </w:p>
    <w:p>
      <w:pPr>
        <w:spacing w:before="80" w:after="80"/>
        <w:ind w:left="283"/>
      </w:pPr>
      <w:r>
        <w:rPr>
          <w:rFonts w:ascii="Calibri" w:hAnsi="Calibri"/>
          <w:i/>
          <w:color w:val="6B7280"/>
          <w:sz w:val="19"/>
        </w:rPr>
        <w:t>💡 Каждая страница отрасли — самостоятельный SEO-кластер. Взаимные ссылки между услугами и отраслями.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3.x Логистика и склады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/otrasli/logistika-i-sklad/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Персонал для логистических компаний и складов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Аутсорсинг персонала для логистика и склады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Специализированная посадочная под отрасль: грузчики, кладовщики, операторы WMS, комплектовщики для 3PL-операторов. Блок: «Типовые задачи», «Наши решения», кейс отрасли, FAQ, форма заявки с тегом отрасли.</w:t>
      </w:r>
    </w:p>
    <w:p>
      <w:pPr>
        <w:spacing w:before="80" w:after="80"/>
        <w:ind w:left="283"/>
      </w:pPr>
      <w:r>
        <w:rPr>
          <w:rFonts w:ascii="Calibri" w:hAnsi="Calibri"/>
          <w:i/>
          <w:color w:val="6B7280"/>
          <w:sz w:val="19"/>
        </w:rPr>
        <w:t>💡 Каждая страница отрасли — самостоятельный SEO-кластер. Взаимные ссылки между услугами и отраслями.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3.x E-commerce и фулфилмент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/otrasli/ecommerce/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Аутсорсинг персонала для e-commerce и фулфилмент-центров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Аутсорсинг персонала для e-commerce и фулфилмент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Специализированная посадочная под отрасль: упаковщики, комплектовщики, операторы сортировки для маркетплейсов. Блок: «Типовые задачи», «Наши решения», кейс отрасли, FAQ, форма заявки с тегом отрасли.</w:t>
      </w:r>
    </w:p>
    <w:p>
      <w:pPr>
        <w:spacing w:before="80" w:after="80"/>
        <w:ind w:left="283"/>
      </w:pPr>
      <w:r>
        <w:rPr>
          <w:rFonts w:ascii="Calibri" w:hAnsi="Calibri"/>
          <w:i/>
          <w:color w:val="6B7280"/>
          <w:sz w:val="19"/>
        </w:rPr>
        <w:t>💡 Каждая страница отрасли — самостоятельный SEO-кластер. Взаимные ссылки между услугами и отраслями.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3.x HoReCa и общественное питание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/otrasli/horeca/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Персонал для HoReCa — рестораны, кафе, отели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Аутсорсинг персонала для horeca и общественное питание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Специализированная посадочная под отрасль: повара, официанты, бариста, горничные для сетевых объектов. Блок: «Типовые задачи», «Наши решения», кейс отрасли, FAQ, форма заявки с тегом отрасли.</w:t>
      </w:r>
    </w:p>
    <w:p>
      <w:pPr>
        <w:spacing w:before="80" w:after="80"/>
        <w:ind w:left="283"/>
      </w:pPr>
      <w:r>
        <w:rPr>
          <w:rFonts w:ascii="Calibri" w:hAnsi="Calibri"/>
          <w:i/>
          <w:color w:val="6B7280"/>
          <w:sz w:val="19"/>
        </w:rPr>
        <w:t>💡 Каждая страница отрасли — самостоятельный SEO-кластер. Взаимные ссылки между услугами и отраслями.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3.x Производство и промышленность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/otrasli/proizvodstvo/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Аутсорсинг производственного персонала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Аутсорсинг персонала для производство и промышленность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Специализированная посадочная под отрасль: операторы, сборщики, контролёры ОТК для заводов и фабрик. Блок: «Типовые задачи», «Наши решения», кейс отрасли, FAQ, форма заявки с тегом отрасли.</w:t>
      </w:r>
    </w:p>
    <w:p>
      <w:pPr>
        <w:spacing w:before="80" w:after="80"/>
        <w:ind w:left="283"/>
      </w:pPr>
      <w:r>
        <w:rPr>
          <w:rFonts w:ascii="Calibri" w:hAnsi="Calibri"/>
          <w:i/>
          <w:color w:val="6B7280"/>
          <w:sz w:val="19"/>
        </w:rPr>
        <w:t>💡 Каждая страница отрасли — самостоятельный SEO-кластер. Взаимные ссылки между услугами и отраслями.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3.x Строительство и FM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/otrasli/stroitelstvo/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Персонал для строительства и facility management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Аутсорсинг персонала для строительство и fm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Специализированная посадочная под отрасль: разнорабочие, клинеры, технический персонал для FM-компаний. Блок: «Типовые задачи», «Наши решения», кейс отрасли, FAQ, форма заявки с тегом отрасли.</w:t>
      </w:r>
    </w:p>
    <w:p>
      <w:pPr>
        <w:spacing w:before="80" w:after="80"/>
        <w:ind w:left="283"/>
      </w:pPr>
      <w:r>
        <w:rPr>
          <w:rFonts w:ascii="Calibri" w:hAnsi="Calibri"/>
          <w:i/>
          <w:color w:val="6B7280"/>
          <w:sz w:val="19"/>
        </w:rPr>
        <w:t>💡 Каждая страница отрасли — самостоятельный SEO-кластер. Взаимные ссылки между услугами и отраслями.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4. РАЗДЕЛ «КЕЙСЫ»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/keisy/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Кейсы аутсорсинга персонала — результаты клиентов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Кейсы и результаты клиентов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Список кейсов с фильтрами: по отрасли, по услуге, по масштабу (50–200 / 200–1000 / 1000+ сотрудников). Превью: клиент (анонимно или с логотипом), задача, результат цифрами.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0"/>
      </w:pPr>
      <w:r>
        <w:rPr>
          <w:rFonts w:ascii="Calibri" w:hAnsi="Calibri"/>
          <w:b/>
          <w:color w:val="111827"/>
          <w:sz w:val="23"/>
        </w:rPr>
        <w:t>Структура карточки кейса (уровень 3):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/keisy/[slug-keysa]/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Заголовок: [Задача] для [Отрасль]: [Результат]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Бейджи: отрасль, услуга, масштаб, город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Блок «Задача» — контекст и проблема клиента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Блок «Решение» — что сделала РМ Групп, сроки, инструменты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Блок «Результаты» — 3–5 цифр в карточках (время закрытия, % выполнения, экономия ФОТ)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Цитата представителя клиента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Похожие кейсы (3 блока)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CTA: «Обсудить похожую задачу»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Schema: Article + breadcrumbs</w:t>
      </w:r>
    </w:p>
    <w:p>
      <w:pPr>
        <w:spacing w:before="80" w:after="80"/>
        <w:ind w:left="283"/>
      </w:pPr>
      <w:r>
        <w:rPr>
          <w:rFonts w:ascii="Calibri" w:hAnsi="Calibri"/>
          <w:i/>
          <w:color w:val="6B7280"/>
          <w:sz w:val="19"/>
        </w:rPr>
        <w:t>💡 Минимум 6 кейсов на старте, план — 1 кейс в квартал. Анонимизация при необходимости (отрасль + масштаб без названия).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5. РАЗДЕЛ «О КОМПАНИИ»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/o-kompanii/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О компании РМ Групп — аутсорсинг персонала с 2018 года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О РМ Групп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Ключевая страница доверия для B2B-аудитории. Содержит максимум доказательств надёжности.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0"/>
      </w:pPr>
      <w:r>
        <w:rPr>
          <w:rFonts w:ascii="Calibri" w:hAnsi="Calibri"/>
          <w:b/>
          <w:color w:val="111827"/>
          <w:sz w:val="23"/>
        </w:rPr>
        <w:t>Подразделы: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>▸ История и миссия</w:t>
      </w:r>
      <w:r>
        <w:rPr>
          <w:rFonts w:ascii="Calibri" w:hAnsi="Calibri"/>
          <w:color w:val="6B7280"/>
          <w:sz w:val="20"/>
        </w:rPr>
        <w:t xml:space="preserve">  — таймлайн с 2018 по сегодня, ключевые вехи, миссия, ценности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/o-kompanii/istoriya/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>▸ Команда</w:t>
      </w:r>
      <w:r>
        <w:rPr>
          <w:rFonts w:ascii="Calibri" w:hAnsi="Calibri"/>
          <w:color w:val="6B7280"/>
          <w:sz w:val="20"/>
        </w:rPr>
        <w:t xml:space="preserve">  — фото и bio топ-менеджеров (CMO, COO, HR), Schema: Person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/o-kompanii/komanda/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>▸ Документы и лицензии</w:t>
      </w:r>
      <w:r>
        <w:rPr>
          <w:rFonts w:ascii="Calibri" w:hAnsi="Calibri"/>
          <w:color w:val="6B7280"/>
          <w:sz w:val="20"/>
        </w:rPr>
        <w:t xml:space="preserve">  — свидетельства, сертификаты, политика ОПД, реквизиты, уставные документы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/o-kompanii/dokumenty/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>▸ Партнёры и франчайзи</w:t>
      </w:r>
      <w:r>
        <w:rPr>
          <w:rFonts w:ascii="Calibri" w:hAnsi="Calibri"/>
          <w:color w:val="6B7280"/>
          <w:sz w:val="20"/>
        </w:rPr>
        <w:t xml:space="preserve">  — карта регионов, условия партнёрства, форма заявки на франшизу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/o-kompanii/partnery/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>▸ Пресса и медиа</w:t>
      </w:r>
      <w:r>
        <w:rPr>
          <w:rFonts w:ascii="Calibri" w:hAnsi="Calibri"/>
          <w:color w:val="6B7280"/>
          <w:sz w:val="20"/>
        </w:rPr>
        <w:t xml:space="preserve">  — упоминания в СМИ, интервью, логотипы изданий, Schema: NewsArticle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/o-kompanii/press/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>▸ Награды и рейтинги</w:t>
      </w:r>
      <w:r>
        <w:rPr>
          <w:rFonts w:ascii="Calibri" w:hAnsi="Calibri"/>
          <w:color w:val="6B7280"/>
          <w:sz w:val="20"/>
        </w:rPr>
        <w:t xml:space="preserve">  — отраслевые премии, позиции в рейтингах HR-аутсорсинга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/o-kompanii/nagrady/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6. БЛОГ / ЭКСПЕРТНЫЙ ЦЕНТР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/blog/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Блог о аутсорсинге персонала — советы, кейсы, тренды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Экспертный центр РМ Групп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Основной канал органического SEO-трафика. Статьи закрывают информационные запросы ЦА и передают вес страницам услуг.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0"/>
      </w:pPr>
      <w:r>
        <w:rPr>
          <w:rFonts w:ascii="Calibri" w:hAnsi="Calibri"/>
          <w:b/>
          <w:color w:val="111827"/>
          <w:sz w:val="23"/>
        </w:rPr>
        <w:t>Рубрики блога:</w:t>
      </w:r>
    </w:p>
    <w:p>
      <w:pPr>
        <w:spacing w:before="60"/>
        <w:ind w:left="283"/>
      </w:pPr>
      <w:r>
        <w:rPr>
          <w:rFonts w:ascii="Calibri" w:hAnsi="Calibri"/>
          <w:b/>
          <w:color w:val="111827"/>
          <w:sz w:val="20"/>
        </w:rPr>
        <w:t>▸ Аутсорсинг и аутстаффинг</w:t>
      </w:r>
      <w:r>
        <w:rPr>
          <w:rFonts w:ascii="Calibri" w:hAnsi="Calibri"/>
          <w:color w:val="6B7280"/>
          <w:sz w:val="20"/>
        </w:rPr>
        <w:t xml:space="preserve">  — как работает, сравнения, законодательство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/blog/autsorsing/</w:t>
      </w:r>
    </w:p>
    <w:p>
      <w:pPr>
        <w:spacing w:before="60"/>
        <w:ind w:left="283"/>
      </w:pPr>
      <w:r>
        <w:rPr>
          <w:rFonts w:ascii="Calibri" w:hAnsi="Calibri"/>
          <w:b/>
          <w:color w:val="111827"/>
          <w:sz w:val="20"/>
        </w:rPr>
        <w:t>▸ Управление персоналом</w:t>
      </w:r>
      <w:r>
        <w:rPr>
          <w:rFonts w:ascii="Calibri" w:hAnsi="Calibri"/>
          <w:color w:val="6B7280"/>
          <w:sz w:val="20"/>
        </w:rPr>
        <w:t xml:space="preserve">  — текучесть, мотивация, производительность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/blog/upravlenie-personalom/</w:t>
      </w:r>
    </w:p>
    <w:p>
      <w:pPr>
        <w:spacing w:before="60"/>
        <w:ind w:left="283"/>
      </w:pPr>
      <w:r>
        <w:rPr>
          <w:rFonts w:ascii="Calibri" w:hAnsi="Calibri"/>
          <w:b/>
          <w:color w:val="111827"/>
          <w:sz w:val="20"/>
        </w:rPr>
        <w:t>▸ Тренды рынка труда</w:t>
      </w:r>
      <w:r>
        <w:rPr>
          <w:rFonts w:ascii="Calibri" w:hAnsi="Calibri"/>
          <w:color w:val="6B7280"/>
          <w:sz w:val="20"/>
        </w:rPr>
        <w:t xml:space="preserve">  — дефицит кадров, автоматизация, сезонность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/blog/trendy/</w:t>
      </w:r>
    </w:p>
    <w:p>
      <w:pPr>
        <w:spacing w:before="60"/>
        <w:ind w:left="283"/>
      </w:pPr>
      <w:r>
        <w:rPr>
          <w:rFonts w:ascii="Calibri" w:hAnsi="Calibri"/>
          <w:b/>
          <w:color w:val="111827"/>
          <w:sz w:val="20"/>
        </w:rPr>
        <w:t>▸ Экономика и финансы</w:t>
      </w:r>
      <w:r>
        <w:rPr>
          <w:rFonts w:ascii="Calibri" w:hAnsi="Calibri"/>
          <w:color w:val="6B7280"/>
          <w:sz w:val="20"/>
        </w:rPr>
        <w:t xml:space="preserve">  — ROI аутсорсинга, расчёт ФОТ, налоговые льготы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/blog/finansy/</w:t>
      </w:r>
    </w:p>
    <w:p>
      <w:pPr>
        <w:spacing w:before="60"/>
        <w:ind w:left="283"/>
      </w:pPr>
      <w:r>
        <w:rPr>
          <w:rFonts w:ascii="Calibri" w:hAnsi="Calibri"/>
          <w:b/>
          <w:color w:val="111827"/>
          <w:sz w:val="20"/>
        </w:rPr>
        <w:t>▸ Мини-кейсы</w:t>
      </w:r>
      <w:r>
        <w:rPr>
          <w:rFonts w:ascii="Calibri" w:hAnsi="Calibri"/>
          <w:color w:val="6B7280"/>
          <w:sz w:val="20"/>
        </w:rPr>
        <w:t xml:space="preserve">  — короткие success stories, 300–400 зн.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/blog/keisy/</w:t>
      </w:r>
    </w:p>
    <w:p>
      <w:pPr>
        <w:spacing w:before="60"/>
        <w:ind w:left="283"/>
      </w:pPr>
      <w:r>
        <w:rPr>
          <w:rFonts w:ascii="Calibri" w:hAnsi="Calibri"/>
          <w:b/>
          <w:color w:val="111827"/>
          <w:sz w:val="20"/>
        </w:rPr>
        <w:t>▸ Инструкции и чек-листы</w:t>
      </w:r>
      <w:r>
        <w:rPr>
          <w:rFonts w:ascii="Calibri" w:hAnsi="Calibri"/>
          <w:color w:val="6B7280"/>
          <w:sz w:val="20"/>
        </w:rPr>
        <w:t xml:space="preserve">  — пошаговые материалы для HR и COO</w:t>
      </w:r>
    </w:p>
    <w:p>
      <w:pPr>
        <w:spacing w:before="20" w:after="20"/>
        <w:ind w:left="454"/>
      </w:pPr>
      <w:r>
        <w:rPr>
          <w:rFonts w:ascii="Calibri" w:hAnsi="Calibri"/>
          <w:i/>
          <w:color w:val="FF5B1F"/>
          <w:sz w:val="18"/>
        </w:rPr>
        <w:t>URL: /blog/instrukcii/</w:t>
      </w:r>
    </w:p>
    <w:p>
      <w:pPr>
        <w:spacing w:before="200" w:after="40"/>
        <w:ind w:left="0"/>
      </w:pPr>
      <w:r>
        <w:rPr>
          <w:rFonts w:ascii="Calibri" w:hAnsi="Calibri"/>
          <w:b/>
          <w:color w:val="111827"/>
          <w:sz w:val="23"/>
        </w:rPr>
        <w:t>Структура статьи (уровень 3):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/blog/[rubrika]/[slug-stati]/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H1 + автор + дата + время чтения + теги рубрик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Вступление 100–150 зн. (проблема, которую решает статья)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Структурированный текст: H2, H3, списки, таблицы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Блок «Ключевые выводы» (sidebar или в конце)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CTA-блок в середине статьи: «Рассчитать стоимость аутсорсинга»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Секция «Читайте также» — 3 релевантных материала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Schema: Article + BreadcrumbList + Author</w:t>
      </w:r>
    </w:p>
    <w:p>
      <w:pPr>
        <w:spacing w:before="80" w:after="80"/>
        <w:ind w:left="283"/>
      </w:pPr>
      <w:r>
        <w:rPr>
          <w:rFonts w:ascii="Calibri" w:hAnsi="Calibri"/>
          <w:i/>
          <w:color w:val="6B7280"/>
          <w:sz w:val="19"/>
        </w:rPr>
        <w:t>💡 Контент-план: 2 статьи в месяц. Приоритет — запросы с коммерческим интентом: «сколько стоит аутсорсинг персонала», «аутсорсинг vs штат расчёт».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7. РЕГИОНАЛЬНЫЕ СТРАНИЦЫ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/moskva/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Геолокационные страницы для масштабирования органического трафика по регионам присутствия.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0"/>
      </w:pPr>
      <w:r>
        <w:rPr>
          <w:rFonts w:ascii="Calibri" w:hAnsi="Calibri"/>
          <w:b/>
          <w:color w:val="111827"/>
          <w:sz w:val="23"/>
        </w:rPr>
        <w:t>Региональный хаб:</w:t>
      </w:r>
    </w:p>
    <w:p>
      <w:pPr>
        <w:pStyle w:val="ListBullet"/>
        <w:spacing w:before="20" w:after="20"/>
        <w:ind w:left="397"/>
      </w:pPr>
      <w:r>
        <w:rPr>
          <w:rFonts w:ascii="Calibri" w:hAnsi="Calibri"/>
          <w:color w:val="111827"/>
          <w:sz w:val="20"/>
        </w:rPr>
        <w:t>Москва и МО  →  /moskva/</w:t>
      </w:r>
    </w:p>
    <w:p>
      <w:pPr>
        <w:pStyle w:val="ListBullet"/>
        <w:spacing w:before="20" w:after="20"/>
        <w:ind w:left="397"/>
      </w:pPr>
      <w:r>
        <w:rPr>
          <w:rFonts w:ascii="Calibri" w:hAnsi="Calibri"/>
          <w:color w:val="111827"/>
          <w:sz w:val="20"/>
        </w:rPr>
        <w:t>Санкт-Петербург  →  /spb/</w:t>
      </w:r>
    </w:p>
    <w:p>
      <w:pPr>
        <w:pStyle w:val="ListBullet"/>
        <w:spacing w:before="20" w:after="20"/>
        <w:ind w:left="397"/>
      </w:pPr>
      <w:r>
        <w:rPr>
          <w:rFonts w:ascii="Calibri" w:hAnsi="Calibri"/>
          <w:color w:val="111827"/>
          <w:sz w:val="20"/>
        </w:rPr>
        <w:t>Екатеринбург  →  /ekaterinburg/</w:t>
      </w:r>
    </w:p>
    <w:p>
      <w:pPr>
        <w:pStyle w:val="ListBullet"/>
        <w:spacing w:before="20" w:after="20"/>
        <w:ind w:left="397"/>
      </w:pPr>
      <w:r>
        <w:rPr>
          <w:rFonts w:ascii="Calibri" w:hAnsi="Calibri"/>
          <w:color w:val="111827"/>
          <w:sz w:val="20"/>
        </w:rPr>
        <w:t>Новосибирск  →  /novosibirsk/</w:t>
      </w:r>
    </w:p>
    <w:p>
      <w:pPr>
        <w:pStyle w:val="ListBullet"/>
        <w:spacing w:before="20" w:after="20"/>
        <w:ind w:left="397"/>
      </w:pPr>
      <w:r>
        <w:rPr>
          <w:rFonts w:ascii="Calibri" w:hAnsi="Calibri"/>
          <w:color w:val="111827"/>
          <w:sz w:val="20"/>
        </w:rPr>
        <w:t>Краснодар  →  /krasnodar/</w:t>
      </w:r>
    </w:p>
    <w:p>
      <w:pPr>
        <w:pStyle w:val="ListBullet"/>
        <w:spacing w:before="20" w:after="20"/>
        <w:ind w:left="397"/>
      </w:pPr>
      <w:r>
        <w:rPr>
          <w:rFonts w:ascii="Calibri" w:hAnsi="Calibri"/>
          <w:color w:val="111827"/>
          <w:sz w:val="20"/>
        </w:rPr>
        <w:t>Другие регионы  →  /regionы/</w:t>
      </w:r>
    </w:p>
    <w:p>
      <w:pPr>
        <w:spacing w:before="200" w:after="40"/>
        <w:ind w:left="0"/>
      </w:pPr>
      <w:r>
        <w:rPr>
          <w:rFonts w:ascii="Calibri" w:hAnsi="Calibri"/>
          <w:b/>
          <w:color w:val="111827"/>
          <w:sz w:val="23"/>
        </w:rPr>
        <w:t>Структура региональной страницы: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Аутсорсинг персонала в [Город]е —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Аутсорсинг линейного персонала в [Город]е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Локальный оффер: «Закрываем вакансии в [Город]е за 72 часа»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Карта объектов / адрес офиса в городе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Ссылки на все услуги в данном регионе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Кейс из города или региона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Форма с тегом города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Schema: LocalBusiness + PostalAddress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8. КАЛЬКУЛЯТОР СТОИМОСТИ АУТСОРСИНГА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/kalkulyator/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Калькулятор стоимости аутсорсинга персонала — онлайн расчёт | РМ Групп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Рассчитайте стоимость аутсорсинга онлайн</w:t>
      </w:r>
    </w:p>
    <w:p>
      <w:pPr>
        <w:spacing w:before="40" w:after="40"/>
        <w:ind w:left="0"/>
      </w:pPr>
      <w:r>
        <w:rPr>
          <w:rFonts w:ascii="Calibri" w:hAnsi="Calibri"/>
          <w:color w:val="6B7280"/>
          <w:sz w:val="20"/>
        </w:rPr>
        <w:t>Интерактивный инструмент захвата лидов. Пользователь вводит параметры — получает ориентировочный расчёт и форму для уточнения.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0"/>
      </w:pPr>
      <w:r>
        <w:rPr>
          <w:rFonts w:ascii="Calibri" w:hAnsi="Calibri"/>
          <w:b/>
          <w:color w:val="111827"/>
          <w:sz w:val="23"/>
        </w:rPr>
        <w:t>Параметры калькулятора: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Тип услуги (аутсорсинг / аутстаффинг / массовый подбор)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Отрасль (ритейл / логистика / HoReCa / производство)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Количество сотрудников (слайдер: 10–5000)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Город / регион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Срок (разовый проект / постоянно)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Результат: диапазон стоимости + кнопка «Получить точный расчёт»</w:t>
      </w:r>
    </w:p>
    <w:p>
      <w:pPr>
        <w:spacing w:before="80" w:after="80"/>
        <w:ind w:left="283"/>
      </w:pPr>
      <w:r>
        <w:rPr>
          <w:rFonts w:ascii="Calibri" w:hAnsi="Calibri"/>
          <w:i/>
          <w:color w:val="6B7280"/>
          <w:sz w:val="19"/>
        </w:rPr>
        <w:t>💡 Калькулятор — высококонверсионный лид-магнит. Позволяет квалифицировать лиды до звонка. Все заполнения уходят в CRM.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9. КОНТАКТЫ</w:t>
      </w:r>
    </w:p>
    <w:p>
      <w:pPr>
        <w:spacing w:before="20" w:after="20"/>
        <w:ind w:left="283"/>
      </w:pPr>
      <w:r>
        <w:rPr>
          <w:rFonts w:ascii="Calibri" w:hAnsi="Calibri"/>
          <w:i/>
          <w:color w:val="FF5B1F"/>
          <w:sz w:val="18"/>
        </w:rPr>
        <w:t>URL: /kontakty/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Title: </w:t>
      </w:r>
      <w:r>
        <w:rPr>
          <w:rFonts w:ascii="Calibri" w:hAnsi="Calibri"/>
          <w:color w:val="6B7280"/>
          <w:sz w:val="19"/>
        </w:rPr>
        <w:t>Контакты РМ Групп — аутсорсинг персонала в Москве</w:t>
      </w:r>
    </w:p>
    <w:p>
      <w:pPr>
        <w:spacing w:before="20" w:after="20"/>
        <w:ind w:left="283"/>
      </w:pPr>
      <w:r>
        <w:rPr>
          <w:rFonts w:ascii="Calibri" w:hAnsi="Calibri"/>
          <w:b/>
          <w:color w:val="111827"/>
          <w:sz w:val="19"/>
        </w:rPr>
        <w:t xml:space="preserve">H1: </w:t>
      </w:r>
      <w:r>
        <w:rPr>
          <w:rFonts w:ascii="Calibri" w:hAnsi="Calibri"/>
          <w:color w:val="6B7280"/>
          <w:sz w:val="19"/>
        </w:rPr>
        <w:t>Свяжитесь с нами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ind w:left="0"/>
      </w:pPr>
      <w:r>
        <w:rPr>
          <w:rFonts w:ascii="Calibri" w:hAnsi="Calibri"/>
          <w:b/>
          <w:color w:val="111827"/>
          <w:sz w:val="23"/>
        </w:rPr>
        <w:t>Блоки страницы: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Карта Яндекс.Карты с метками офисов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Контактная форма: имя, телефон, компания, комментарий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Блок контактов по направлениям (аутсорсинг / партнёрство / пресса)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Реквизиты компании (ИНН, КПП, ОГРН, юр. адрес)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Ссылки на мессенджеры (Telegram, WhatsApp)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Schema: LocalBusiness + ContactPoint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10. ТЕХНИЧЕСКИЕ И СЛУЖЕБНЫЕ СТРАНИЦЫ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 xml:space="preserve">▸ Политика конфиденциальности  </w:t>
      </w:r>
      <w:r>
        <w:rPr>
          <w:rFonts w:ascii="Calibri" w:hAnsi="Calibri"/>
          <w:i/>
          <w:color w:val="FF5B1F"/>
          <w:sz w:val="18"/>
        </w:rPr>
        <w:t>(/politika-konfidencialnosti/)</w:t>
      </w:r>
    </w:p>
    <w:p>
      <w:pPr>
        <w:spacing w:before="40" w:after="40"/>
        <w:ind w:left="454"/>
      </w:pPr>
      <w:r>
        <w:rPr>
          <w:rFonts w:ascii="Calibri" w:hAnsi="Calibri"/>
          <w:color w:val="6B7280"/>
          <w:sz w:val="20"/>
        </w:rPr>
        <w:t>обязательна для форм сбора данных, требование 152-ФЗ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 xml:space="preserve">▸ Пользовательское соглашение  </w:t>
      </w:r>
      <w:r>
        <w:rPr>
          <w:rFonts w:ascii="Calibri" w:hAnsi="Calibri"/>
          <w:i/>
          <w:color w:val="FF5B1F"/>
          <w:sz w:val="18"/>
        </w:rPr>
        <w:t>(/soglashenie/)</w:t>
      </w:r>
    </w:p>
    <w:p>
      <w:pPr>
        <w:spacing w:before="40" w:after="40"/>
        <w:ind w:left="454"/>
      </w:pPr>
      <w:r>
        <w:rPr>
          <w:rFonts w:ascii="Calibri" w:hAnsi="Calibri"/>
          <w:color w:val="6B7280"/>
          <w:sz w:val="20"/>
        </w:rPr>
        <w:t>условия использования сайта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 xml:space="preserve">▸ Sitemap XML  </w:t>
      </w:r>
      <w:r>
        <w:rPr>
          <w:rFonts w:ascii="Calibri" w:hAnsi="Calibri"/>
          <w:i/>
          <w:color w:val="FF5B1F"/>
          <w:sz w:val="18"/>
        </w:rPr>
        <w:t>(/sitemap.xml)</w:t>
      </w:r>
    </w:p>
    <w:p>
      <w:pPr>
        <w:spacing w:before="40" w:after="40"/>
        <w:ind w:left="454"/>
      </w:pPr>
      <w:r>
        <w:rPr>
          <w:rFonts w:ascii="Calibri" w:hAnsi="Calibri"/>
          <w:color w:val="6B7280"/>
          <w:sz w:val="20"/>
        </w:rPr>
        <w:t>автогенерация CMS; включить все URL кроме noindex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 xml:space="preserve">▸ Robots.txt  </w:t>
      </w:r>
      <w:r>
        <w:rPr>
          <w:rFonts w:ascii="Calibri" w:hAnsi="Calibri"/>
          <w:i/>
          <w:color w:val="FF5B1F"/>
          <w:sz w:val="18"/>
        </w:rPr>
        <w:t>(/robots.txt)</w:t>
      </w:r>
    </w:p>
    <w:p>
      <w:pPr>
        <w:spacing w:before="40" w:after="40"/>
        <w:ind w:left="454"/>
      </w:pPr>
      <w:r>
        <w:rPr>
          <w:rFonts w:ascii="Calibri" w:hAnsi="Calibri"/>
          <w:color w:val="6B7280"/>
          <w:sz w:val="20"/>
        </w:rPr>
        <w:t>запретить /admin/, /wp-login/, дублирующие параметры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 xml:space="preserve">▸ Страница 404  </w:t>
      </w:r>
      <w:r>
        <w:rPr>
          <w:rFonts w:ascii="Calibri" w:hAnsi="Calibri"/>
          <w:i/>
          <w:color w:val="FF5B1F"/>
          <w:sz w:val="18"/>
        </w:rPr>
        <w:t>(/404/)</w:t>
      </w:r>
    </w:p>
    <w:p>
      <w:pPr>
        <w:spacing w:before="40" w:after="40"/>
        <w:ind w:left="454"/>
      </w:pPr>
      <w:r>
        <w:rPr>
          <w:rFonts w:ascii="Calibri" w:hAnsi="Calibri"/>
          <w:color w:val="6B7280"/>
          <w:sz w:val="20"/>
        </w:rPr>
        <w:t>брендированная с поиском и 5 популярными ссылками</w:t>
      </w:r>
    </w:p>
    <w:p>
      <w:pPr>
        <w:spacing w:before="80"/>
        <w:ind w:left="283"/>
      </w:pPr>
      <w:r>
        <w:rPr>
          <w:rFonts w:ascii="Calibri" w:hAnsi="Calibri"/>
          <w:b/>
          <w:color w:val="111827"/>
          <w:sz w:val="20"/>
        </w:rPr>
        <w:t xml:space="preserve">▸ Страница «Спасибо»  </w:t>
      </w:r>
      <w:r>
        <w:rPr>
          <w:rFonts w:ascii="Calibri" w:hAnsi="Calibri"/>
          <w:i/>
          <w:color w:val="FF5B1F"/>
          <w:sz w:val="18"/>
        </w:rPr>
        <w:t>(/spasibo/)</w:t>
      </w:r>
    </w:p>
    <w:p>
      <w:pPr>
        <w:spacing w:before="40" w:after="40"/>
        <w:ind w:left="454"/>
      </w:pPr>
      <w:r>
        <w:rPr>
          <w:rFonts w:ascii="Calibri" w:hAnsi="Calibri"/>
          <w:color w:val="6B7280"/>
          <w:sz w:val="20"/>
        </w:rPr>
        <w:t>после отправки формы; noindex; цель в Метрике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11. SEO-ПРИОРИТЕТЫ И АРХИТЕКТУРА ВНУТРЕННИХ ССЫЛОК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11.1 Приоритет страниц по ценности трафика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FF5B1F"/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339"/>
            <w:shd w:val="clear" w:color="auto" w:fill="FF5B1F"/>
          </w:tcPr>
          <w:p>
            <w:r>
              <w:rPr>
                <w:b/>
                <w:color w:val="FFFFFF"/>
                <w:sz w:val="18"/>
              </w:rPr>
              <w:t>Страница</w:t>
            </w:r>
          </w:p>
        </w:tc>
        <w:tc>
          <w:tcPr>
            <w:tcW w:type="dxa" w:w="2339"/>
            <w:shd w:val="clear" w:color="auto" w:fill="FF5B1F"/>
          </w:tcPr>
          <w:p>
            <w:r>
              <w:rPr>
                <w:b/>
                <w:color w:val="FFFFFF"/>
                <w:sz w:val="18"/>
              </w:rPr>
              <w:t>Тип трафика</w:t>
            </w:r>
          </w:p>
        </w:tc>
        <w:tc>
          <w:tcPr>
            <w:tcW w:type="dxa" w:w="2339"/>
            <w:shd w:val="clear" w:color="auto" w:fill="FF5B1F"/>
          </w:tcPr>
          <w:p>
            <w:r>
              <w:rPr>
                <w:b/>
                <w:color w:val="FFFFFF"/>
                <w:sz w:val="18"/>
              </w:rPr>
              <w:t>Целевое действие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Главная /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Брендовый + навигационный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Форма / Кейсы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/uslugi/autsorsing-personala/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Коммерческий транзакционный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Заявка / Расчёт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Региональные страницы /moskva/ и др.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Геотранзакционный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Звонок / Форма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Страницы услуг 3-го уровня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Коммерческий + информационный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Заявка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Страницы отраслей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Отраслевой коммерческий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Заявка / Кейс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P3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Кейсы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Навигационный + доверие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Похожие кейсы / CTA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P3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Блог — статьи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Информационный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Подписка / CTA в статье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P4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/kalkulyator/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Информационный с высокой конверсией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sz w:val="18"/>
              </w:rPr>
              <w:t>Форма заявки</w:t>
            </w:r>
          </w:p>
        </w:tc>
      </w:tr>
    </w:tbl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11.2 Схема внутренней перелинковки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Главная → все разделы уровня 1 (навигация + секции)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Страница услуги → релевантная страница отрасли (и обратно)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Страница отрасли → 2–3 услуги + 1 кейс + 1 статья блога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Кейс → страница услуги + страница отрасли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Статья блога → целевая страница услуги (1–2 ссылки в тексте)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Калькулятор → страница услуги по результату расчёта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Региональная страница → услуги + контакты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11.3 Чеклист технического SEO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HTTPS + HTTP/2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Core Web Vitals: LCP &lt; 2.5 сек, CLS &lt; 0.1, FID &lt; 100 мс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Мобильная адаптация (Mobile-first)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Canonical на все страницы с параметрами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Open Graph + Twitter Card для всех публичных страниц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Микроразметка Schema.org: Organization, LocalBusiness, BreadcrumbList, FAQPage, Article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Hreflang (при добавлении EN-версии)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Sitemap.xml обновляется автоматически при публикации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Robots.txt: закрыть /admin/, /search/, /?s=, dублирующие параметры UTM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Яндекс.Метрика + Яндекс.Вебмастер подключены до запуска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Google Search Console + Google Analytics 4 подключены до запуска</w:t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12. СВОДНАЯ КАРТА САЙТА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rFonts w:ascii="Courier New" w:hAnsi="Courier New"/>
          <w:color w:val="111827"/>
          <w:sz w:val="18"/>
        </w:rPr>
        <w:br/>
        <w:t>ГЛАВНАЯ  /</w:t>
        <w:br/>
        <w:t>│</w:t>
        <w:br/>
        <w:t>├── УСЛУГИ  /uslugi/</w:t>
        <w:br/>
        <w:t>│   ├── Аутсорсинг персонала  /uslugi/autsorsing-personala/</w:t>
        <w:br/>
        <w:t>│   │   ├── Складской персонал</w:t>
        <w:br/>
        <w:t>│   │   ├── Персонал для доставки</w:t>
        <w:br/>
        <w:t>│   │   ├── Персонал для HoReCa</w:t>
        <w:br/>
        <w:t>│   │   ├── Производственный персонал</w:t>
        <w:br/>
        <w:t>│   │   ├── Торговый персонал</w:t>
        <w:br/>
        <w:t>│   │   └── Клининг</w:t>
        <w:br/>
        <w:t>│   ├── Аутстаффинг  /uslugi/autstaffing/</w:t>
        <w:br/>
        <w:t>│   │   ├── Вывод за штат</w:t>
        <w:br/>
        <w:t>│   │   ├── ГПХ</w:t>
        <w:br/>
        <w:t>│   │   └── Иностранный персонал</w:t>
        <w:br/>
        <w:t>│   ├── Массовый подбор  /uslugi/massovyy-podbor/</w:t>
        <w:br/>
        <w:t>│   ├── Управление операциями  /uslugi/upravlenie-operatsiyami/</w:t>
        <w:br/>
        <w:t>│   │   ├── Складские операции</w:t>
        <w:br/>
        <w:t>│   │   ├── Логистика последней мили</w:t>
        <w:br/>
        <w:t>│   │   ├── Комплектовка и упаковка</w:t>
        <w:br/>
        <w:t>│   │   └── HoReCa под ключ</w:t>
        <w:br/>
        <w:t>│   ├── IT-решения  /uslugi/it-resheniya/</w:t>
        <w:br/>
        <w:t>│   └── Консалтинг  /uslugi/konsalting/</w:t>
        <w:br/>
        <w:t>│</w:t>
        <w:br/>
        <w:t>├── ОТРАСЛИ  /otrasli/</w:t>
        <w:br/>
        <w:t>│   ├── Ритейл</w:t>
        <w:br/>
        <w:t>│   ├── Логистика и склады</w:t>
        <w:br/>
        <w:t>│   ├── E-commerce</w:t>
        <w:br/>
        <w:t>│   ├── HoReCa</w:t>
        <w:br/>
        <w:t>│   ├── Производство</w:t>
        <w:br/>
        <w:t>│   └── Строительство и FM</w:t>
        <w:br/>
        <w:t>│</w:t>
        <w:br/>
        <w:t>├── КЕЙСЫ  /keisy/</w:t>
        <w:br/>
        <w:t>│   └── [slug кейса]  /keisy/[slug]/</w:t>
        <w:br/>
        <w:t>│</w:t>
        <w:br/>
        <w:t>├── О КОМПАНИИ  /o-kompanii/</w:t>
        <w:br/>
        <w:t>│   ├── История и миссия</w:t>
        <w:br/>
        <w:t>│   ├── Команда</w:t>
        <w:br/>
        <w:t>│   ├── Документы и лицензии</w:t>
        <w:br/>
        <w:t>│   ├── Партнёры и франчайзи</w:t>
        <w:br/>
        <w:t>│   ├── Пресса и медиа</w:t>
        <w:br/>
        <w:t>│   └── Награды и рейтинги</w:t>
        <w:br/>
        <w:t>│</w:t>
        <w:br/>
        <w:t>├── БЛОГ  /blog/</w:t>
        <w:br/>
        <w:t>│   ├── Аутсорсинг и аутстаффинг</w:t>
        <w:br/>
        <w:t>│   ├── Управление персоналом</w:t>
        <w:br/>
        <w:t>│   ├── Тренды рынка труда</w:t>
        <w:br/>
        <w:t>│   ├── Экономика и финансы</w:t>
        <w:br/>
        <w:t>│   ├── Мини-кейсы</w:t>
        <w:br/>
        <w:t>│   └── Инструкции и чек-листы</w:t>
        <w:br/>
        <w:t>│</w:t>
        <w:br/>
        <w:t>├── РЕГИОНЫ</w:t>
        <w:br/>
        <w:t>│   ├── Москва  /moskva/</w:t>
        <w:br/>
        <w:t>│   ├── Санкт-Петербург  /spb/</w:t>
        <w:br/>
        <w:t>│   └── Другие регионы  /regiony/</w:t>
        <w:br/>
        <w:t>│</w:t>
        <w:br/>
        <w:t>├── КАЛЬКУЛЯТОР  /kalkulyator/</w:t>
        <w:br/>
        <w:t>│</w:t>
        <w:br/>
        <w:t>└── КОНТАКТЫ  /kontakty/</w:t>
        <w:br/>
      </w:r>
    </w:p>
    <w:p>
      <w:r>
        <w:br w:type="page"/>
      </w:r>
    </w:p>
    <w:p>
      <w:pPr>
        <w:spacing w:before="560" w:after="120"/>
      </w:pPr>
      <w:r>
        <w:rPr>
          <w:rFonts w:ascii="Calibri" w:hAnsi="Calibri"/>
          <w:b/>
          <w:color w:val="FF5B1F"/>
          <w:sz w:val="40"/>
        </w:rPr>
        <w:t>13. ОЧЕРЁДНОСТЬ ЗАПУСКА СТРАНИЦ</w:t>
      </w:r>
    </w:p>
    <w:p>
      <w:pPr>
        <w:spacing w:before="120" w:after="120"/>
      </w:pPr>
      <w:r>
        <w:rPr>
          <w:color w:val="E5E7E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Этап 1 — MVP (Неделя 1–3)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Главная страница 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Страница услуги /uslugi/autsorsing-personala/ + 2 подстраницы (склад, доставка)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Страница контактов /kontakty/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/politika-konfidencialnosti/ + /soglashenie/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Sitemap.xml + robots.txt + Метрика + Вебмастер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Этап 2 — Полный каталог (Неделя 4–7)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Все услуги 3-го уровня (6 подстраниц)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Аутстаффинг + Массовый подбор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Страница /o-kompanii/ + /dokumenty/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Москва /moskva/ — региональная страница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2 страницы отраслей (ритейл + логистика)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Этап 3 — SEO-масштабирование (Месяц 2–3)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Все 6 отраслевых страниц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Все региональные страницы (5 городов)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Калькулятор /kalkulyator/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4 первые статьи блога (приоритетные запросы)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Первые 2 кейса</w:t>
      </w:r>
    </w:p>
    <w:p>
      <w:pPr>
        <w:spacing w:before="320" w:after="80"/>
      </w:pPr>
      <w:r>
        <w:rPr>
          <w:rFonts w:ascii="Calibri" w:hAnsi="Calibri"/>
          <w:b/>
          <w:color w:val="111827"/>
          <w:sz w:val="28"/>
        </w:rPr>
        <w:t>Этап 4 — Экспертный контент (Месяц 3+)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Регулярный блог: 2 статьи в месяц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Кейсы: 1 в квартал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IT-решения + Консалтинг страницы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/o-kompanii/komanda/ + /press/ + /nagrady/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827"/>
          <w:sz w:val="20"/>
        </w:rPr>
        <w:t>Дополнительные регионы</w:t>
      </w:r>
    </w:p>
    <w:p>
      <w:r>
        <w:br w:type="page"/>
      </w:r>
    </w:p>
    <w:p>
      <w:pPr>
        <w:spacing w:before="1200"/>
        <w:jc w:val="center"/>
      </w:pPr>
      <w:r>
        <w:rPr>
          <w:rFonts w:ascii="Calibri" w:hAnsi="Calibri"/>
          <w:i/>
          <w:color w:val="6B7280"/>
          <w:sz w:val="20"/>
        </w:rPr>
        <w:t>РМ Групп · Структура флагманского B2B-сайта · Версия 1.0 · Июнь 2026</w:t>
      </w:r>
    </w:p>
    <w:p>
      <w:pPr>
        <w:jc w:val="center"/>
      </w:pPr>
      <w:r>
        <w:rPr>
          <w:rFonts w:ascii="Calibri" w:hAnsi="Calibri"/>
          <w:color w:val="C4C9D4"/>
          <w:sz w:val="18"/>
        </w:rPr>
        <w:t>Подготовлено отделом маркетинга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