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0"/>
      </w:pPr>
      <w:r>
        <w:rPr>
          <w:b/>
          <w:i w:val="0"/>
          <w:color w:val="852A34"/>
          <w:sz w:val="52"/>
        </w:rPr>
        <w:t>АУДИТ САЙТА</w:t>
      </w:r>
    </w:p>
    <w:p>
      <w:pPr>
        <w:spacing w:before="0" w:after="40"/>
      </w:pPr>
      <w:r>
        <w:rPr>
          <w:b w:val="0"/>
          <w:i w:val="0"/>
          <w:color w:val="222222"/>
          <w:sz w:val="32"/>
        </w:rPr>
        <w:t>pmexcellence.com</w:t>
      </w:r>
    </w:p>
    <w:p>
      <w:pPr>
        <w:spacing w:before="0" w:after="40"/>
      </w:pPr>
      <w:r>
        <w:rPr>
          <w:b/>
          <w:i w:val="0"/>
          <w:color w:val="222222"/>
          <w:sz w:val="26"/>
        </w:rPr>
        <w:t>Кризисная версия — только критичное</w:t>
      </w:r>
    </w:p>
    <w:p>
      <w:pPr>
        <w:spacing w:before="0" w:after="360"/>
      </w:pPr>
      <w:r>
        <w:rPr>
          <w:b w:val="0"/>
          <w:i w:val="0"/>
          <w:color w:val="666666"/>
          <w:sz w:val="22"/>
        </w:rPr>
        <w:t>Максимум эффекта на продажи при минимуме ресурсов IT</w:t>
      </w:r>
    </w:p>
    <w:p>
      <w:pPr>
        <w:spacing w:before="0" w:after="0"/>
      </w:pPr>
      <w:r>
        <w:rPr>
          <w:b/>
          <w:i w:val="0"/>
          <w:color w:val="222222"/>
          <w:sz w:val="22"/>
        </w:rPr>
        <w:t>PM Excellence / РМ Групп</w:t>
      </w:r>
    </w:p>
    <w:p>
      <w:pPr>
        <w:spacing w:before="0" w:after="0"/>
      </w:pPr>
      <w:r>
        <w:rPr>
          <w:b w:val="0"/>
          <w:i w:val="0"/>
          <w:color w:val="666666"/>
          <w:sz w:val="22"/>
        </w:rPr>
        <w:t>Июнь 2026</w:t>
      </w:r>
    </w:p>
    <w:p>
      <w:pPr>
        <w:spacing w:before="360" w:after="160"/>
        <w:pBdr>
          <w:bottom w:val="single" w:sz="6" w:space="4" w:color="852A34"/>
        </w:pBdr>
      </w:pPr>
      <w:r>
        <w:rPr>
          <w:b/>
          <w:color w:val="852A34"/>
          <w:sz w:val="30"/>
        </w:rPr>
        <w:t>Принцип отбора</w:t>
      </w:r>
    </w:p>
    <w:p>
      <w:pPr>
        <w:spacing w:before="0" w:after="120"/>
      </w:pPr>
      <w:r>
        <w:rPr>
          <w:b w:val="0"/>
          <w:i w:val="0"/>
          <w:color w:val="222222"/>
          <w:sz w:val="22"/>
        </w:rPr>
        <w:t>В кризис у сайта одна задача — конвертировать тех немногих тёплых посетителей, что доходят до сайта, в разговор. Всё, что окупается через 3–6 месяцев (SEO, перестройка архитектуры, реструктуризация разделов), сейчас отложено. Ресурс IT тратим только на три вещи: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 xml:space="preserve">1. </w:t>
      </w:r>
      <w:r>
        <w:rPr>
          <w:color w:val="222222"/>
          <w:sz w:val="22"/>
        </w:rPr>
        <w:t>снять блокираторы — то, что физически мешает клиенту дойти или связаться;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 xml:space="preserve">2. </w:t>
      </w:r>
      <w:r>
        <w:rPr>
          <w:color w:val="222222"/>
          <w:sz w:val="22"/>
        </w:rPr>
        <w:t>починить первый экран — решение принимается за 3–5 секунд;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 xml:space="preserve">3. </w:t>
      </w:r>
      <w:r>
        <w:rPr>
          <w:color w:val="222222"/>
          <w:sz w:val="22"/>
        </w:rPr>
        <w:t>усилить аргумент продажи — Success Fee, «кому подходим», один CTA.</w:t>
      </w:r>
    </w:p>
    <w:p>
      <w:pPr>
        <w:spacing w:before="0" w:after="80"/>
      </w:pPr>
      <w:r>
        <w:rPr>
          <w:b w:val="0"/>
          <w:i w:val="0"/>
          <w:color w:val="222222"/>
          <w:sz w:val="22"/>
        </w:rPr>
        <w:t>Из ~30 рекомендаций исходного аудита оставлено 9 критичных (≈3 дня работы одного специалиста) и 3 опциональных. Остальное заморожено до восстановления продаж — см. последний раздел.</w:t>
      </w:r>
    </w:p>
    <w:p>
      <w:pPr>
        <w:spacing w:before="360" w:after="160"/>
        <w:pBdr>
          <w:bottom w:val="single" w:sz="6" w:space="4" w:color="852A34"/>
        </w:pBdr>
      </w:pPr>
      <w:r>
        <w:rPr>
          <w:b/>
          <w:color w:val="852A34"/>
          <w:sz w:val="30"/>
        </w:rPr>
        <w:t>Что делаем — критично и дёшево</w:t>
      </w:r>
    </w:p>
    <w:p>
      <w:pPr>
        <w:spacing w:before="240" w:after="40"/>
      </w:pPr>
      <w:r>
        <w:rPr>
          <w:b/>
          <w:color w:val="222222"/>
          <w:sz w:val="24"/>
        </w:rPr>
        <w:t>1. Починить HTTP 403 на странице /services/</w:t>
      </w:r>
    </w:p>
    <w:p>
      <w:pPr>
        <w:spacing w:after="40"/>
      </w:pPr>
      <w:r>
        <w:rPr>
          <w:b/>
          <w:color w:val="852A34"/>
          <w:sz w:val="21"/>
        </w:rPr>
        <w:t xml:space="preserve">Почему это деньги: </w:t>
      </w:r>
      <w:r>
        <w:rPr>
          <w:sz w:val="21"/>
        </w:rPr>
        <w:t>Раздел услуг — второй по важности после главной. Сейчас он недоступен: клиент, который хочет узнать об услугах, получает отказ и уходит к конкуренту. Бесплатно (настройка сервера / .htaccess), но это прямая потеря клиентов прямо сейчас.</w:t>
      </w:r>
    </w:p>
    <w:p>
      <w:pPr>
        <w:spacing w:after="120"/>
      </w:pPr>
      <w:r>
        <w:rPr>
          <w:b/>
          <w:sz w:val="21"/>
        </w:rPr>
        <w:t xml:space="preserve">Что сделать: </w:t>
      </w:r>
      <w:r>
        <w:rPr>
          <w:sz w:val="21"/>
        </w:rPr>
        <w:t>Исправить настройки сервера немедленно. Это техническая ошибка, а не контент — час работы.</w:t>
      </w:r>
    </w:p>
    <w:p>
      <w:pPr>
        <w:spacing w:before="240" w:after="40"/>
      </w:pPr>
      <w:r>
        <w:rPr>
          <w:b/>
          <w:color w:val="222222"/>
          <w:sz w:val="24"/>
        </w:rPr>
        <w:t>2. Один email вместо двух</w:t>
      </w:r>
    </w:p>
    <w:p>
      <w:pPr>
        <w:spacing w:after="40"/>
      </w:pPr>
      <w:r>
        <w:rPr>
          <w:b/>
          <w:color w:val="852A34"/>
          <w:sz w:val="21"/>
        </w:rPr>
        <w:t xml:space="preserve">Почему это деньги: </w:t>
      </w:r>
      <w:r>
        <w:rPr>
          <w:sz w:val="21"/>
        </w:rPr>
        <w:t>На сайте два адреса: info@pmce.ru (контакты) и pmc@pmexcellence.com (шапка и футер). Путаница = потерянное обращение и впечатление непоследовательности.</w:t>
      </w:r>
    </w:p>
    <w:p>
      <w:pPr>
        <w:spacing w:after="20"/>
      </w:pPr>
      <w:r>
        <w:rPr>
          <w:b/>
          <w:color w:val="666666"/>
          <w:sz w:val="21"/>
        </w:rPr>
        <w:t xml:space="preserve">Было: </w:t>
      </w:r>
      <w:r>
        <w:rPr>
          <w:i/>
          <w:color w:val="666666"/>
          <w:sz w:val="21"/>
        </w:rPr>
        <w:t>info@pmce.ru и pmc@pmexcellence.com одновременно</w:t>
      </w:r>
    </w:p>
    <w:p>
      <w:pPr>
        <w:spacing w:after="40"/>
      </w:pPr>
      <w:r>
        <w:rPr>
          <w:b/>
          <w:color w:val="2E7D32"/>
          <w:sz w:val="21"/>
        </w:rPr>
        <w:t xml:space="preserve">Стало: </w:t>
      </w:r>
      <w:r>
        <w:rPr>
          <w:color w:val="2E7D32"/>
          <w:sz w:val="21"/>
        </w:rPr>
        <w:t>pmc@pmexcellence.com — единый контакт везде</w:t>
      </w:r>
    </w:p>
    <w:p>
      <w:pPr>
        <w:spacing w:after="120"/>
      </w:pPr>
      <w:r>
        <w:rPr>
          <w:b/>
          <w:sz w:val="21"/>
        </w:rPr>
        <w:t xml:space="preserve">Что сделать: </w:t>
      </w:r>
      <w:r>
        <w:rPr>
          <w:sz w:val="21"/>
        </w:rPr>
        <w:t>Оставить единый pmc@pmexcellence.com везде (совпадает с доменом и брендом). На info@pmce.ru настроить переадресацию.</w:t>
      </w:r>
    </w:p>
    <w:p>
      <w:pPr>
        <w:spacing w:before="240" w:after="40"/>
      </w:pPr>
      <w:r>
        <w:rPr>
          <w:b/>
          <w:color w:val="222222"/>
          <w:sz w:val="24"/>
        </w:rPr>
        <w:t>3. Новый H1 на главной</w:t>
      </w:r>
    </w:p>
    <w:p>
      <w:pPr>
        <w:spacing w:after="40"/>
      </w:pPr>
      <w:r>
        <w:rPr>
          <w:b/>
          <w:color w:val="852A34"/>
          <w:sz w:val="21"/>
        </w:rPr>
        <w:t xml:space="preserve">Почему это деньги: </w:t>
      </w:r>
      <w:r>
        <w:rPr>
          <w:sz w:val="21"/>
        </w:rPr>
        <w:t>Первый экран = решение за 3–5 секунд. H1 «Профессиональное управление…» — абстрактен, слово «профессиональное» используют все. Нулевая стоимость правки, максимальный эффект на конверсию.</w:t>
      </w:r>
    </w:p>
    <w:p>
      <w:pPr>
        <w:spacing w:after="20"/>
      </w:pPr>
      <w:r>
        <w:rPr>
          <w:b/>
          <w:color w:val="666666"/>
          <w:sz w:val="21"/>
        </w:rPr>
        <w:t xml:space="preserve">Было: </w:t>
      </w:r>
      <w:r>
        <w:rPr>
          <w:i/>
          <w:color w:val="666666"/>
          <w:sz w:val="21"/>
        </w:rPr>
        <w:t>Профессиональное управление крупными и мегапроектами</w:t>
      </w:r>
    </w:p>
    <w:p>
      <w:pPr>
        <w:spacing w:after="40"/>
      </w:pPr>
      <w:r>
        <w:rPr>
          <w:b/>
          <w:color w:val="2E7D32"/>
          <w:sz w:val="21"/>
        </w:rPr>
        <w:t xml:space="preserve">Стало: </w:t>
      </w:r>
      <w:r>
        <w:rPr>
          <w:color w:val="2E7D32"/>
          <w:sz w:val="21"/>
        </w:rPr>
        <w:t>Берём управление вашим проектом. Сроки и бюджет — наша ответственность.</w:t>
      </w:r>
    </w:p>
    <w:p>
      <w:pPr>
        <w:spacing w:after="120"/>
      </w:pPr>
      <w:r>
        <w:rPr>
          <w:b/>
          <w:sz w:val="21"/>
        </w:rPr>
        <w:t xml:space="preserve">Что сделать: </w:t>
      </w:r>
      <w:r>
        <w:rPr>
          <w:sz w:val="21"/>
        </w:rPr>
        <w:t>Поставить продающий H1 по формуле [Что делаем] + [Для кого] + [Результат]. Рекомендуемые варианты — в разделе «Семантика» ниже.</w:t>
      </w:r>
    </w:p>
    <w:p>
      <w:pPr>
        <w:spacing w:before="240" w:after="40"/>
      </w:pPr>
      <w:r>
        <w:rPr>
          <w:b/>
          <w:color w:val="222222"/>
          <w:sz w:val="24"/>
        </w:rPr>
        <w:t>4. Убрать аббревиатуры PMC / EPC из первого экрана</w:t>
      </w:r>
    </w:p>
    <w:p>
      <w:pPr>
        <w:spacing w:after="40"/>
      </w:pPr>
      <w:r>
        <w:rPr>
          <w:b/>
          <w:color w:val="852A34"/>
          <w:sz w:val="21"/>
        </w:rPr>
        <w:t xml:space="preserve">Почему это деньги: </w:t>
      </w:r>
      <w:r>
        <w:rPr>
          <w:sz w:val="21"/>
        </w:rPr>
        <w:t>Подзаголовок «PM Excellence (РМС | EPC) — первый PMC | EPC подрядчик в России» содержит четыре аббревиатуры. Их понимают ~5% аудитории, остальные уходят, не разобравшись.</w:t>
      </w:r>
    </w:p>
    <w:p>
      <w:pPr>
        <w:spacing w:after="20"/>
      </w:pPr>
      <w:r>
        <w:rPr>
          <w:b/>
          <w:color w:val="666666"/>
          <w:sz w:val="21"/>
        </w:rPr>
        <w:t xml:space="preserve">Было: </w:t>
      </w:r>
      <w:r>
        <w:rPr>
          <w:i/>
          <w:color w:val="666666"/>
          <w:sz w:val="21"/>
        </w:rPr>
        <w:t>первый PMC | EPC подрядчик в России</w:t>
      </w:r>
    </w:p>
    <w:p>
      <w:pPr>
        <w:spacing w:after="40"/>
      </w:pPr>
      <w:r>
        <w:rPr>
          <w:b/>
          <w:color w:val="2E7D32"/>
          <w:sz w:val="21"/>
        </w:rPr>
        <w:t xml:space="preserve">Стало: </w:t>
      </w:r>
      <w:r>
        <w:rPr>
          <w:color w:val="2E7D32"/>
          <w:sz w:val="21"/>
        </w:rPr>
        <w:t>Внешняя команда управления проектами. Берём ответственность за сроки, бюджет и подрядчиков — от старта до сдачи объекта.</w:t>
      </w:r>
    </w:p>
    <w:p>
      <w:pPr>
        <w:spacing w:after="120"/>
      </w:pPr>
      <w:r>
        <w:rPr>
          <w:b/>
          <w:sz w:val="21"/>
        </w:rPr>
        <w:t xml:space="preserve">Что сделать: </w:t>
      </w:r>
      <w:r>
        <w:rPr>
          <w:sz w:val="21"/>
        </w:rPr>
        <w:t>Аббревиатуры — вниз страницы, в блок «Что такое PMC». В подзаголовке hero — простое объяснение.</w:t>
      </w:r>
    </w:p>
    <w:p>
      <w:pPr>
        <w:spacing w:before="240" w:after="40"/>
      </w:pPr>
      <w:r>
        <w:rPr>
          <w:b/>
          <w:color w:val="222222"/>
          <w:sz w:val="24"/>
        </w:rPr>
        <w:t>5. Убрать токсичные фразы с первого экрана</w:t>
      </w:r>
    </w:p>
    <w:p>
      <w:pPr>
        <w:spacing w:after="40"/>
      </w:pPr>
      <w:r>
        <w:rPr>
          <w:b/>
          <w:color w:val="852A34"/>
          <w:sz w:val="21"/>
        </w:rPr>
        <w:t xml:space="preserve">Почему это деньги: </w:t>
      </w:r>
      <w:r>
        <w:rPr>
          <w:sz w:val="21"/>
        </w:rPr>
        <w:t>«В управлении проектами нет гарантий» — ментальный стоп-сигнал на пороге. «Видеть цель… не замечать препятствий» — прямой красный флаг для клиентов из нефтегаза и инфраструктуры, которые покупают именно управление рисками.</w:t>
      </w:r>
    </w:p>
    <w:p>
      <w:pPr>
        <w:spacing w:after="20"/>
      </w:pPr>
      <w:r>
        <w:rPr>
          <w:b/>
          <w:color w:val="666666"/>
          <w:sz w:val="21"/>
        </w:rPr>
        <w:t xml:space="preserve">Было: </w:t>
      </w:r>
      <w:r>
        <w:rPr>
          <w:i/>
          <w:color w:val="666666"/>
          <w:sz w:val="21"/>
        </w:rPr>
        <w:t>В управлении проектами нет гарантий… / …не замечать препятствий</w:t>
      </w:r>
    </w:p>
    <w:p>
      <w:pPr>
        <w:spacing w:after="40"/>
      </w:pPr>
      <w:r>
        <w:rPr>
          <w:b/>
          <w:color w:val="2E7D32"/>
          <w:sz w:val="21"/>
        </w:rPr>
        <w:t xml:space="preserve">Стало: </w:t>
      </w:r>
      <w:r>
        <w:rPr>
          <w:color w:val="2E7D32"/>
          <w:sz w:val="21"/>
        </w:rPr>
        <w:t>Мы берём ответственность за результат. Гонорар привязан к нему.</w:t>
      </w:r>
    </w:p>
    <w:p>
      <w:pPr>
        <w:spacing w:after="120"/>
      </w:pPr>
      <w:r>
        <w:rPr>
          <w:b/>
          <w:sz w:val="21"/>
        </w:rPr>
        <w:t xml:space="preserve">Что сделать: </w:t>
      </w:r>
      <w:r>
        <w:rPr>
          <w:sz w:val="21"/>
        </w:rPr>
        <w:t>Заменить на утверждения уверенности и ответственности (см. таблицу замен ниже) либо удалить.</w:t>
      </w:r>
    </w:p>
    <w:p>
      <w:pPr>
        <w:spacing w:before="240" w:after="40"/>
      </w:pPr>
      <w:r>
        <w:rPr>
          <w:b/>
          <w:color w:val="222222"/>
          <w:sz w:val="24"/>
        </w:rPr>
        <w:t>6. Один CTA «Обсудить ваш проект →» вместо трёх кнопок</w:t>
      </w:r>
    </w:p>
    <w:p>
      <w:pPr>
        <w:spacing w:after="40"/>
      </w:pPr>
      <w:r>
        <w:rPr>
          <w:b/>
          <w:color w:val="852A34"/>
          <w:sz w:val="21"/>
        </w:rPr>
        <w:t xml:space="preserve">Почему это деньги: </w:t>
      </w:r>
      <w:r>
        <w:rPr>
          <w:sz w:val="21"/>
        </w:rPr>
        <w:t>Кнопки «Обратный звонок», «Обратная связь», «Регистрация» размыты и конкурируют между собой. Чем больше CTA, тем ниже конверсия. Правило одного действия на экран.</w:t>
      </w:r>
    </w:p>
    <w:p>
      <w:pPr>
        <w:spacing w:after="20"/>
      </w:pPr>
      <w:r>
        <w:rPr>
          <w:b/>
          <w:color w:val="666666"/>
          <w:sz w:val="21"/>
        </w:rPr>
        <w:t xml:space="preserve">Было: </w:t>
      </w:r>
      <w:r>
        <w:rPr>
          <w:i/>
          <w:color w:val="666666"/>
          <w:sz w:val="21"/>
        </w:rPr>
        <w:t>Обратный звонок / Обратная связь / Регистрация</w:t>
      </w:r>
    </w:p>
    <w:p>
      <w:pPr>
        <w:spacing w:after="40"/>
      </w:pPr>
      <w:r>
        <w:rPr>
          <w:b/>
          <w:color w:val="2E7D32"/>
          <w:sz w:val="21"/>
        </w:rPr>
        <w:t xml:space="preserve">Стало: </w:t>
      </w:r>
      <w:r>
        <w:rPr>
          <w:color w:val="2E7D32"/>
          <w:sz w:val="21"/>
        </w:rPr>
        <w:t>Обсудить ваш проект →</w:t>
      </w:r>
    </w:p>
    <w:p>
      <w:pPr>
        <w:spacing w:after="120"/>
      </w:pPr>
      <w:r>
        <w:rPr>
          <w:b/>
          <w:sz w:val="21"/>
        </w:rPr>
        <w:t xml:space="preserve">Что сделать: </w:t>
      </w:r>
      <w:r>
        <w:rPr>
          <w:sz w:val="21"/>
        </w:rPr>
        <w:t>Один главный CTA «Обсудить ваш проект →» в шапке и hero. Второстепенный — «Смотреть примеры проектов». «Регистрацию» с главной убрать.</w:t>
      </w:r>
    </w:p>
    <w:p>
      <w:pPr>
        <w:spacing w:before="240" w:after="40"/>
      </w:pPr>
      <w:r>
        <w:rPr>
          <w:b/>
          <w:color w:val="222222"/>
          <w:sz w:val="24"/>
        </w:rPr>
        <w:t>7. Блок цифр под H1 вместо 9 цитат директоров</w:t>
      </w:r>
    </w:p>
    <w:p>
      <w:pPr>
        <w:spacing w:after="40"/>
      </w:pPr>
      <w:r>
        <w:rPr>
          <w:b/>
          <w:color w:val="852A34"/>
          <w:sz w:val="21"/>
        </w:rPr>
        <w:t xml:space="preserve">Почему это деньги: </w:t>
      </w:r>
      <w:r>
        <w:rPr>
          <w:sz w:val="21"/>
        </w:rPr>
        <w:t>Сразу после hero идут 9 философских цитат директоров — раньше, чем клиент купил доверие к компании. Цифры в первые 5 секунд — главный инструмент доверия в B2B; цитаты — нет.</w:t>
      </w:r>
    </w:p>
    <w:p>
      <w:pPr>
        <w:spacing w:after="20"/>
      </w:pPr>
      <w:r>
        <w:rPr>
          <w:b/>
          <w:color w:val="666666"/>
          <w:sz w:val="21"/>
        </w:rPr>
        <w:t xml:space="preserve">Было: </w:t>
      </w:r>
      <w:r>
        <w:rPr>
          <w:i/>
          <w:color w:val="666666"/>
          <w:sz w:val="21"/>
        </w:rPr>
        <w:t>[Hero] → [9 цитат директоров] → [Проекты]</w:t>
      </w:r>
    </w:p>
    <w:p>
      <w:pPr>
        <w:spacing w:after="40"/>
      </w:pPr>
      <w:r>
        <w:rPr>
          <w:b/>
          <w:color w:val="2E7D32"/>
          <w:sz w:val="21"/>
        </w:rPr>
        <w:t xml:space="preserve">Стало: </w:t>
      </w:r>
      <w:r>
        <w:rPr>
          <w:color w:val="2E7D32"/>
          <w:sz w:val="21"/>
        </w:rPr>
        <w:t>[Hero] → [Цифры: 50+ специалистов, 700+ резерв, X проектов, Y млрд ₽] → [Клиенты]</w:t>
      </w:r>
    </w:p>
    <w:p>
      <w:pPr>
        <w:spacing w:after="120"/>
      </w:pPr>
      <w:r>
        <w:rPr>
          <w:b/>
          <w:sz w:val="21"/>
        </w:rPr>
        <w:t xml:space="preserve">Что сделать: </w:t>
      </w:r>
      <w:r>
        <w:rPr>
          <w:sz w:val="21"/>
        </w:rPr>
        <w:t>Перенести блок команды вниз главной (или на страницу «Команда»). На его место — блок социального доказательства (состав — в разделе «Семантика» ниже).</w:t>
      </w:r>
    </w:p>
    <w:p>
      <w:pPr>
        <w:spacing w:before="240" w:after="40"/>
      </w:pPr>
      <w:r>
        <w:rPr>
          <w:b/>
          <w:color w:val="222222"/>
          <w:sz w:val="24"/>
        </w:rPr>
        <w:t>8. Внятно объяснить Success Fee</w:t>
      </w:r>
    </w:p>
    <w:p>
      <w:pPr>
        <w:spacing w:after="40"/>
      </w:pPr>
      <w:r>
        <w:rPr>
          <w:b/>
          <w:color w:val="852A34"/>
          <w:sz w:val="21"/>
        </w:rPr>
        <w:t xml:space="preserve">Почему это деньги: </w:t>
      </w:r>
      <w:r>
        <w:rPr>
          <w:sz w:val="21"/>
        </w:rPr>
        <w:t>Это ваш сильнейший аргумент в кризис: вы делите риск с клиентом. Сейчас он похоронен в тексте на странице «О компании» и не считывается как преимущество.</w:t>
      </w:r>
    </w:p>
    <w:p>
      <w:pPr>
        <w:spacing w:after="120"/>
      </w:pPr>
      <w:r>
        <w:rPr>
          <w:b/>
          <w:sz w:val="21"/>
        </w:rPr>
        <w:t xml:space="preserve">Что сделать: </w:t>
      </w:r>
      <w:r>
        <w:rPr>
          <w:sz w:val="21"/>
        </w:rPr>
        <w:t>Добавить понятный блок: «Часть нашего гонорара привязана к результату проекта. Сдан в срок и в бюджет — мы зарабатываем больше. Наши интересы совпадают с вашими.» Вынести на видное место (главная или верх «О компании»).</w:t>
      </w:r>
    </w:p>
    <w:p>
      <w:pPr>
        <w:spacing w:before="240" w:after="40"/>
      </w:pPr>
      <w:r>
        <w:rPr>
          <w:b/>
          <w:color w:val="222222"/>
          <w:sz w:val="24"/>
        </w:rPr>
        <w:t>9. Блок «Кому подходим»</w:t>
      </w:r>
    </w:p>
    <w:p>
      <w:pPr>
        <w:spacing w:after="40"/>
      </w:pPr>
      <w:r>
        <w:rPr>
          <w:b/>
          <w:color w:val="852A34"/>
          <w:sz w:val="21"/>
        </w:rPr>
        <w:t xml:space="preserve">Почему это деньги: </w:t>
      </w:r>
      <w:r>
        <w:rPr>
          <w:sz w:val="21"/>
        </w:rPr>
        <w:t>Условие «от 1 млрд ₽ в год» и стоимость «1–5% от бюджета» спрятаны в середине текста. Явный квалификатор отсекает нецелевые обращения и экономит время отдела продаж — критично, когда людей мало.</w:t>
      </w:r>
    </w:p>
    <w:p>
      <w:pPr>
        <w:spacing w:after="120"/>
      </w:pPr>
      <w:r>
        <w:rPr>
          <w:b/>
          <w:sz w:val="21"/>
        </w:rPr>
        <w:t xml:space="preserve">Что сделать: </w:t>
      </w:r>
      <w:r>
        <w:rPr>
          <w:sz w:val="21"/>
        </w:rPr>
        <w:t>Отдельный блок «Кому подходит PM Excellence»: бюджет проекта от 1 млрд ₽; отрасли — нефтегаз, девелопмент, промышленность, инфраструктура; стадия — планирование, реализация или антикризисное управление.</w:t>
      </w:r>
    </w:p>
    <w:p>
      <w:pPr>
        <w:spacing w:before="160" w:after="80"/>
      </w:pPr>
      <w:r>
        <w:rPr>
          <w:b w:val="0"/>
          <w:i/>
          <w:color w:val="666666"/>
          <w:sz w:val="22"/>
        </w:rPr>
        <w:t>Пункты 1–6 — около одного рабочего дня одного специалиста (текст и настройки). Пункты 7–9 — ещё 1–2 дня (контент и вёрстка блоков).</w:t>
      </w:r>
    </w:p>
    <w:p>
      <w:pPr>
        <w:spacing w:before="360" w:after="160"/>
        <w:pBdr>
          <w:bottom w:val="single" w:sz="6" w:space="4" w:color="852A34"/>
        </w:pBdr>
      </w:pPr>
      <w:r>
        <w:rPr>
          <w:b/>
          <w:color w:val="852A34"/>
          <w:sz w:val="30"/>
        </w:rPr>
        <w:t>Семантика — готовые формулировки для вставки</w:t>
      </w:r>
    </w:p>
    <w:p>
      <w:pPr>
        <w:spacing w:before="0" w:after="80"/>
      </w:pPr>
      <w:r>
        <w:rPr>
          <w:b/>
          <w:i w:val="0"/>
          <w:color w:val="852A34"/>
          <w:sz w:val="22"/>
        </w:rPr>
        <w:t>Варианты H1 для главной (пункт 3)</w:t>
      </w:r>
    </w:p>
    <w:p>
      <w:pPr>
        <w:spacing w:before="0" w:after="20"/>
      </w:pPr>
      <w:r>
        <w:rPr>
          <w:b/>
          <w:i w:val="0"/>
          <w:color w:val="222222"/>
          <w:sz w:val="22"/>
        </w:rPr>
        <w:t>Вариант A — через ответственность (рекомендуемый)</w:t>
      </w:r>
    </w:p>
    <w:p>
      <w:pPr>
        <w:spacing w:before="0" w:after="20"/>
      </w:pPr>
      <w:r>
        <w:rPr>
          <w:b w:val="0"/>
          <w:i w:val="0"/>
          <w:color w:val="222222"/>
          <w:sz w:val="22"/>
        </w:rPr>
        <w:t>Берём управление вашим проектом. Сроки и бюджет — наша ответственность.</w:t>
      </w:r>
    </w:p>
    <w:p>
      <w:pPr>
        <w:spacing w:before="0" w:after="120"/>
      </w:pPr>
      <w:r>
        <w:rPr>
          <w:b w:val="0"/>
          <w:i w:val="0"/>
          <w:color w:val="666666"/>
          <w:sz w:val="21"/>
        </w:rPr>
        <w:t>Подзаголовок: Внешняя команда управления проектами для нефтегаза, девелопмента и промышленного строительства. Работаем за success fee.</w:t>
      </w:r>
    </w:p>
    <w:p>
      <w:pPr>
        <w:spacing w:before="0" w:after="20"/>
      </w:pPr>
      <w:r>
        <w:rPr>
          <w:b/>
          <w:i w:val="0"/>
          <w:color w:val="222222"/>
          <w:sz w:val="22"/>
        </w:rPr>
        <w:t>Вариант C — через боль клиента</w:t>
      </w:r>
    </w:p>
    <w:p>
      <w:pPr>
        <w:spacing w:before="0" w:after="20"/>
      </w:pPr>
      <w:r>
        <w:rPr>
          <w:b w:val="0"/>
          <w:i w:val="0"/>
          <w:color w:val="222222"/>
          <w:sz w:val="22"/>
        </w:rPr>
        <w:t>Проект горит? Мы возьмём управление на себя.</w:t>
      </w:r>
    </w:p>
    <w:p>
      <w:pPr>
        <w:spacing w:before="0" w:after="160"/>
      </w:pPr>
      <w:r>
        <w:rPr>
          <w:b w:val="0"/>
          <w:i w:val="0"/>
          <w:color w:val="666666"/>
          <w:sz w:val="21"/>
        </w:rPr>
        <w:t>Подзаголовок: PM Excellence — первая в России команда PMC-управляющих. 50+ специалистов, реальная ответственность за результат.</w:t>
      </w:r>
    </w:p>
    <w:p>
      <w:pPr>
        <w:spacing w:before="0" w:after="80"/>
      </w:pPr>
      <w:r>
        <w:rPr>
          <w:b/>
          <w:i w:val="0"/>
          <w:color w:val="852A34"/>
          <w:sz w:val="22"/>
        </w:rPr>
        <w:t>Блок цифр под H1 (пункт 7)</w:t>
      </w:r>
    </w:p>
    <w:p>
      <w:pPr>
        <w:pStyle w:val="ListBullet"/>
        <w:spacing w:after="80"/>
      </w:pPr>
      <w:r>
        <w:rPr>
          <w:color w:val="222222"/>
          <w:sz w:val="22"/>
        </w:rPr>
        <w:t>50+ — сертифицированных специалистов в штате</w:t>
      </w:r>
    </w:p>
    <w:p>
      <w:pPr>
        <w:pStyle w:val="ListBullet"/>
        <w:spacing w:after="80"/>
      </w:pPr>
      <w:r>
        <w:rPr>
          <w:color w:val="222222"/>
          <w:sz w:val="22"/>
        </w:rPr>
        <w:t>700+ — человек в кадровом резерве</w:t>
      </w:r>
    </w:p>
    <w:p>
      <w:pPr>
        <w:pStyle w:val="ListBullet"/>
        <w:spacing w:after="80"/>
      </w:pPr>
      <w:r>
        <w:rPr>
          <w:color w:val="222222"/>
          <w:sz w:val="22"/>
        </w:rPr>
        <w:t>1–5% — от бюджета: стоимость услуги</w:t>
      </w:r>
    </w:p>
    <w:p>
      <w:pPr>
        <w:pStyle w:val="ListBullet"/>
        <w:spacing w:after="80"/>
      </w:pPr>
      <w:r>
        <w:rPr>
          <w:color w:val="222222"/>
          <w:sz w:val="22"/>
        </w:rPr>
        <w:t>X — проектов завершено (подставить реальную цифру)</w:t>
      </w:r>
    </w:p>
    <w:p>
      <w:pPr>
        <w:pStyle w:val="ListBullet"/>
        <w:spacing w:after="80"/>
      </w:pPr>
      <w:r>
        <w:rPr>
          <w:color w:val="222222"/>
          <w:sz w:val="22"/>
        </w:rPr>
        <w:t>Y млрд ₽ — суммарный бюджет под управлением (подставить реальную цифру)</w:t>
      </w:r>
    </w:p>
    <w:p>
      <w:pPr>
        <w:spacing w:before="120" w:after="80"/>
      </w:pPr>
      <w:r>
        <w:rPr>
          <w:b/>
          <w:i w:val="0"/>
          <w:color w:val="852A34"/>
          <w:sz w:val="22"/>
        </w:rPr>
        <w:t>Замена токсичных фраз (пункт 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685"/>
            <w:shd w:val="clear" w:color="auto" w:fill="852A3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Было</w:t>
            </w:r>
          </w:p>
        </w:tc>
        <w:tc>
          <w:tcPr>
            <w:tcW w:type="dxa" w:w="5386"/>
            <w:shd w:val="clear" w:color="auto" w:fill="852A3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Стало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color w:val="B03A2E"/>
                <w:sz w:val="20"/>
              </w:rPr>
              <w:t>Профессиональное управление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color w:val="2E7D32"/>
                <w:sz w:val="20"/>
              </w:rPr>
              <w:t>Управляем вашим проектом. Результат — наша ответственность.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color w:val="B03A2E"/>
                <w:sz w:val="20"/>
              </w:rPr>
              <w:t>В управлении проектами нет гарантий…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color w:val="2E7D32"/>
                <w:sz w:val="20"/>
              </w:rPr>
              <w:t>Мы берём ответственность за результат. Гонорар привязан к нему.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color w:val="B03A2E"/>
                <w:sz w:val="20"/>
              </w:rPr>
              <w:t>Не является консультантом…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color w:val="2E7D32"/>
                <w:sz w:val="20"/>
              </w:rPr>
              <w:t>Мы на стороне заказчика — без конфликта интересов с подрядчиками.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color w:val="B03A2E"/>
                <w:sz w:val="20"/>
              </w:rPr>
              <w:t>Видеть цель, верить в себя…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color w:val="2E7D32"/>
                <w:sz w:val="20"/>
              </w:rPr>
              <w:t>Убрать. Заменить конкретным кейсом или цифрой.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color w:val="B03A2E"/>
                <w:sz w:val="20"/>
              </w:rPr>
              <w:t>PMC | EPC подрядчик (в hero)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color w:val="2E7D32"/>
                <w:sz w:val="20"/>
              </w:rPr>
              <w:t>Внешняя команда управления проектами под ключ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color w:val="B03A2E"/>
                <w:sz w:val="20"/>
              </w:rPr>
              <w:t>Обратный звонок / Обратная связь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color w:val="2E7D32"/>
                <w:sz w:val="20"/>
              </w:rPr>
              <w:t>Обсудить ваш проект →</w:t>
            </w:r>
          </w:p>
        </w:tc>
      </w:tr>
    </w:tbl>
    <w:p>
      <w:pPr>
        <w:spacing w:before="360" w:after="160"/>
        <w:pBdr>
          <w:bottom w:val="single" w:sz="6" w:space="4" w:color="852A34"/>
        </w:pBdr>
      </w:pPr>
      <w:r>
        <w:rPr>
          <w:b/>
          <w:color w:val="852A34"/>
          <w:sz w:val="30"/>
        </w:rPr>
        <w:t>Кризисный план внедрения</w:t>
      </w:r>
    </w:p>
    <w:p>
      <w:pPr>
        <w:spacing w:before="0" w:after="160"/>
      </w:pPr>
      <w:r>
        <w:rPr>
          <w:b w:val="0"/>
          <w:i w:val="0"/>
          <w:color w:val="666666"/>
          <w:sz w:val="22"/>
        </w:rPr>
        <w:t>Очередность — по принципу «максимум эффекта при минимуме усилий».</w:t>
      </w:r>
    </w:p>
    <w:p>
      <w:pPr>
        <w:spacing w:before="0" w:after="60"/>
      </w:pPr>
      <w:r>
        <w:rPr>
          <w:b/>
          <w:i w:val="0"/>
          <w:color w:val="852A34"/>
          <w:sz w:val="22"/>
        </w:rPr>
        <w:t>Шаг 1 — немедленно (1 день, без разработки)</w:t>
      </w:r>
    </w:p>
    <w:p>
      <w:pPr>
        <w:pStyle w:val="ListBullet"/>
        <w:spacing w:after="80"/>
      </w:pPr>
      <w:r>
        <w:rPr>
          <w:color w:val="222222"/>
          <w:sz w:val="22"/>
        </w:rPr>
        <w:t>Починить HTTP 403 на /services/</w:t>
      </w:r>
    </w:p>
    <w:p>
      <w:pPr>
        <w:pStyle w:val="ListBullet"/>
        <w:spacing w:after="80"/>
      </w:pPr>
      <w:r>
        <w:rPr>
          <w:color w:val="222222"/>
          <w:sz w:val="22"/>
        </w:rPr>
        <w:t>Свести два email к единому pmc@pmexcellence.com</w:t>
      </w:r>
    </w:p>
    <w:p>
      <w:pPr>
        <w:pStyle w:val="ListBullet"/>
        <w:spacing w:after="80"/>
      </w:pPr>
      <w:r>
        <w:rPr>
          <w:color w:val="222222"/>
          <w:sz w:val="22"/>
        </w:rPr>
        <w:t>Заменить H1 на продающий (Вариант A или C)</w:t>
      </w:r>
    </w:p>
    <w:p>
      <w:pPr>
        <w:pStyle w:val="ListBullet"/>
        <w:spacing w:after="80"/>
      </w:pPr>
      <w:r>
        <w:rPr>
          <w:color w:val="222222"/>
          <w:sz w:val="22"/>
        </w:rPr>
        <w:t>Переписать подзаголовок hero без аббревиатур PMC/EPC</w:t>
      </w:r>
    </w:p>
    <w:p>
      <w:pPr>
        <w:pStyle w:val="ListBullet"/>
        <w:spacing w:after="80"/>
      </w:pPr>
      <w:r>
        <w:rPr>
          <w:color w:val="222222"/>
          <w:sz w:val="22"/>
        </w:rPr>
        <w:t>Убрать фразы «нет гарантий» и «не замечать препятствий»</w:t>
      </w:r>
    </w:p>
    <w:p>
      <w:pPr>
        <w:pStyle w:val="ListBullet"/>
        <w:spacing w:after="80"/>
      </w:pPr>
      <w:r>
        <w:rPr>
          <w:color w:val="222222"/>
          <w:sz w:val="22"/>
        </w:rPr>
        <w:t>Поставить единый CTA «Обсудить ваш проект →» в шапку и hero</w:t>
      </w:r>
    </w:p>
    <w:p>
      <w:pPr>
        <w:spacing w:before="120" w:after="60"/>
      </w:pPr>
      <w:r>
        <w:rPr>
          <w:b/>
          <w:i w:val="0"/>
          <w:color w:val="852A34"/>
          <w:sz w:val="22"/>
        </w:rPr>
        <w:t>Шаг 2 — 1–2 дня (контент и вёрстка блоков)</w:t>
      </w:r>
    </w:p>
    <w:p>
      <w:pPr>
        <w:pStyle w:val="ListBullet"/>
        <w:spacing w:after="80"/>
      </w:pPr>
      <w:r>
        <w:rPr>
          <w:color w:val="222222"/>
          <w:sz w:val="22"/>
        </w:rPr>
        <w:t>Заменить 9 цитат директоров на первом экране блоком цифр</w:t>
      </w:r>
    </w:p>
    <w:p>
      <w:pPr>
        <w:pStyle w:val="ListBullet"/>
        <w:spacing w:after="80"/>
      </w:pPr>
      <w:r>
        <w:rPr>
          <w:color w:val="222222"/>
          <w:sz w:val="22"/>
        </w:rPr>
        <w:t>Вынести и внятно объяснить Success Fee на видном месте</w:t>
      </w:r>
    </w:p>
    <w:p>
      <w:pPr>
        <w:pStyle w:val="ListBullet"/>
        <w:spacing w:after="80"/>
      </w:pPr>
      <w:r>
        <w:rPr>
          <w:color w:val="222222"/>
          <w:sz w:val="22"/>
        </w:rPr>
        <w:t>Добавить блок «Кому подходим» (бюджет, отрасли, стадия)</w:t>
      </w:r>
    </w:p>
    <w:p>
      <w:pPr>
        <w:spacing w:before="360" w:after="160"/>
        <w:pBdr>
          <w:bottom w:val="single" w:sz="6" w:space="4" w:color="852A34"/>
        </w:pBdr>
      </w:pPr>
      <w:r>
        <w:rPr>
          <w:b/>
          <w:color w:val="852A34"/>
          <w:sz w:val="30"/>
        </w:rPr>
        <w:t>Заморожено до восстановления продаж</w:t>
      </w:r>
    </w:p>
    <w:p>
      <w:pPr>
        <w:spacing w:before="0" w:after="160"/>
      </w:pPr>
      <w:r>
        <w:rPr>
          <w:b w:val="0"/>
          <w:i w:val="0"/>
          <w:color w:val="666666"/>
          <w:sz w:val="22"/>
        </w:rPr>
        <w:t>Эти работы из исходного аудита сознательно исключены — высокая стоимость и отложенная отдача. Возвращаемся к ним после стабилизации продаж.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402"/>
            <w:shd w:val="clear" w:color="auto" w:fill="852A3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Что</w:t>
            </w:r>
          </w:p>
        </w:tc>
        <w:tc>
          <w:tcPr>
            <w:tcW w:type="dxa" w:w="5669"/>
            <w:shd w:val="clear" w:color="auto" w:fill="852A3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Почему откладываем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b/>
                <w:color w:val="222222"/>
                <w:sz w:val="20"/>
              </w:rPr>
              <w:t>Перестройка навигации в 5 пунктов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color w:val="666666"/>
                <w:sz w:val="20"/>
              </w:rPr>
              <w:t>Структурная работа, дорого; на конверсию текущего посетителя почти не влияет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b/>
                <w:color w:val="222222"/>
                <w:sz w:val="20"/>
              </w:rPr>
              <w:t>Объединение «Медиацентр» + «Материалы»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color w:val="666666"/>
                <w:sz w:val="20"/>
              </w:rPr>
              <w:t>Реструктуризация ради чистоты, не ради продаж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b/>
                <w:color w:val="222222"/>
                <w:sz w:val="20"/>
              </w:rPr>
              <w:t>Перенос «Риск-сессии» в меню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color w:val="666666"/>
                <w:sz w:val="20"/>
              </w:rPr>
              <w:t>Косметика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b/>
                <w:color w:val="222222"/>
                <w:sz w:val="20"/>
              </w:rPr>
              <w:t>Специализации и замена цитат на «Команде»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color w:val="666666"/>
                <w:sz w:val="20"/>
              </w:rPr>
              <w:t>Не влияет на выживание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b/>
                <w:color w:val="222222"/>
                <w:sz w:val="20"/>
              </w:rPr>
              <w:t>Формы захвата email перед скачиванием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color w:val="666666"/>
                <w:sz w:val="20"/>
              </w:rPr>
              <w:t>Требует разработки; лидген «вдолгую»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b/>
                <w:color w:val="222222"/>
                <w:sz w:val="20"/>
              </w:rPr>
              <w:t>Полный рерайт «О компании»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color w:val="666666"/>
                <w:sz w:val="20"/>
              </w:rPr>
              <w:t>Дорого. Берём только дешёвый максимум: Success Fee + «Кому подходим» + первая фраза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b/>
                <w:color w:val="222222"/>
                <w:sz w:val="20"/>
              </w:rPr>
              <w:t>Кейсы с цифрами, калькулятор «Нужен ли вам PMC?»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color w:val="666666"/>
                <w:sz w:val="20"/>
              </w:rPr>
              <w:t>Требуют сбора данных и разработки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b/>
                <w:color w:val="222222"/>
                <w:sz w:val="20"/>
              </w:rPr>
              <w:t>SEO-оптимизация, FAQ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color w:val="666666"/>
                <w:sz w:val="20"/>
              </w:rPr>
              <w:t>SEO окупается через 3–6 мес — нет ни времени, ни ресурса сейчас</w:t>
            </w:r>
          </w:p>
        </w:tc>
      </w:tr>
    </w:tbl>
    <w:p>
      <w:pPr>
        <w:spacing w:before="360" w:after="160"/>
        <w:pBdr>
          <w:bottom w:val="single" w:sz="6" w:space="4" w:color="852A34"/>
        </w:pBdr>
      </w:pPr>
      <w:r>
        <w:rPr>
          <w:b/>
          <w:color w:val="852A34"/>
          <w:sz w:val="30"/>
        </w:rPr>
        <w:t>Опционально — если останется время</w:t>
      </w:r>
    </w:p>
    <w:p>
      <w:pPr>
        <w:pStyle w:val="ListBullet"/>
        <w:spacing w:after="80"/>
      </w:pPr>
      <w:r>
        <w:rPr>
          <w:color w:val="222222"/>
          <w:sz w:val="22"/>
        </w:rPr>
        <w:t>«Не является консультантом…» → «Мы на стороне заказчика, без конфликта интересов» (только текст)</w:t>
      </w:r>
    </w:p>
    <w:p>
      <w:pPr>
        <w:pStyle w:val="ListBullet"/>
        <w:spacing w:after="80"/>
      </w:pPr>
      <w:r>
        <w:rPr>
          <w:color w:val="222222"/>
          <w:sz w:val="22"/>
        </w:rPr>
        <w:t>Telegram-ссылка в контактах — снимает барьер часовых поясов регионов</w:t>
      </w:r>
    </w:p>
    <w:p>
      <w:pPr>
        <w:pStyle w:val="ListBullet"/>
        <w:spacing w:after="80"/>
      </w:pPr>
      <w:r>
        <w:rPr>
          <w:color w:val="222222"/>
          <w:sz w:val="22"/>
        </w:rPr>
        <w:t>По 1 строке результата к 2–3 ключевым логотипам клиентов (нужны данные от вас)</w:t>
      </w:r>
    </w:p>
    <w:p>
      <w:pPr>
        <w:spacing w:before="360" w:after="0"/>
      </w:pPr>
      <w:r>
        <w:rPr>
          <w:b w:val="0"/>
          <w:i w:val="0"/>
          <w:color w:val="666666"/>
          <w:sz w:val="18"/>
        </w:rPr>
        <w:t>Аудит подготовлен для PM Excellence / РМ Групп · pmexcellence.com · Июнь 2026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