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888888"/>
          <w:sz w:val="18"/>
        </w:rPr>
        <w:t>НОВОСТЬ ДЛЯ САЙТА</w:t>
      </w:r>
    </w:p>
    <w:p>
      <w:pPr>
        <w:pStyle w:val="Heading1"/>
      </w:pPr>
      <w:r>
        <w:rPr>
          <w:color w:val="1A1A2E"/>
          <w:sz w:val="36"/>
        </w:rPr>
        <w:t>История мегапроектов: от Великой китайской стены до Байконура</w:t>
      </w:r>
    </w:p>
    <w:p>
      <w:pPr>
        <w:spacing w:after="120"/>
      </w:pPr>
      <w:r>
        <w:t>Управление проектами — не изобретение XX века. Великую китайскую стену строили две тысячи лет, Транссибирскую магистраль проложили через тайгу и вечную мерзлоту за 25 лет, советские высотки возводили по жёсткому сетевому графику при двухмесячном цикле проектирования каждой.</w:t>
      </w:r>
    </w:p>
    <w:p>
      <w:pPr>
        <w:spacing w:after="120"/>
      </w:pPr>
      <w:r>
        <w:t>История мегапроектов — это история управленческих решений, которые работали. PM Excellence собрала двадцать историй: от древних сооружений до советских промышленных программ и современной инфраструктуры. Читать интересно, а выводы — применимы сегодня.</w:t>
      </w:r>
    </w:p>
    <w:p>
      <w:pPr>
        <w:spacing w:after="80"/>
      </w:pPr>
    </w:p>
    <w:p>
      <w:pPr>
        <w:pStyle w:val="Heading2"/>
        <w:spacing w:before="280"/>
      </w:pPr>
      <w:r>
        <w:rPr>
          <w:color w:val="1A1A2E"/>
          <w:sz w:val="26"/>
        </w:rPr>
        <w:t>Транссибирская магистраль: 25 лет, 100 тысяч человек, 9288 км</w:t>
      </w:r>
    </w:p>
    <w:p>
      <w:pPr>
        <w:spacing w:after="80"/>
      </w:pPr>
      <w:r>
        <w:t>Строительство Транссиба длилось с 1891 по 1916 год и обошлось в 1,5 млрд рублей — по золотому стандарту это свыше 20 триллионов современных рублей. Около 100 тысяч рабочих прокладывали путь через горы, тайгу и вечную мерзлоту. Итог: самая длинная железная дорога в мире, пересекающая восемь часовых поясов.</w:t>
      </w:r>
    </w:p>
    <w:p>
      <w:pPr>
        <w:spacing w:after="200"/>
      </w:pPr>
      <w:r>
        <w:t xml:space="preserve">→ </w:t>
      </w:r>
      <w:hyperlink r:id="rId9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КБЖД: Золотая пряжка стального пояса России</w:t>
      </w:r>
    </w:p>
    <w:p>
      <w:pPr>
        <w:spacing w:after="80"/>
      </w:pPr>
      <w:r>
        <w:t>Кругобайкальская железная дорога (1901–1904) — самый дорогой железнодорожный проект царской России: 65 млн золотых рублей, 260 км пути через горы, 39 тоннелей и скорость проходки 96 сантиметров в день вручную. Каждые 400 метров маршрута — минимум одно искусственное сооружение, каждое спроектировано индивидуально. Инженерия работает по сей день.</w:t>
      </w:r>
    </w:p>
    <w:p>
      <w:pPr>
        <w:spacing w:after="200"/>
      </w:pPr>
      <w:r>
        <w:t xml:space="preserve">→ </w:t>
      </w:r>
      <w:hyperlink r:id="rId10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Осударева дорога и Беломоро-Балтийский канал</w:t>
      </w:r>
    </w:p>
    <w:p>
      <w:pPr>
        <w:spacing w:after="80"/>
      </w:pPr>
      <w:r>
        <w:t>Два полярных примера управления мегапроектами. Осударева дорога — петровский военный проект 1702 года: 265 км за две недели силами 5000 рабочих. Беломорско-Балтийский канал — советский проект 1931–1933 годов: 227 км водного пути, 19 шлюзов, 15 плотин, менее двух лет строительства. Оба проекта — предельная концентрация воли и ресурсов.</w:t>
      </w:r>
    </w:p>
    <w:p>
      <w:pPr>
        <w:spacing w:after="200"/>
      </w:pPr>
      <w:r>
        <w:t xml:space="preserve">→ </w:t>
      </w:r>
      <w:hyperlink r:id="rId11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Семь с половиной «сестёр»: московские высотки</w:t>
      </w:r>
    </w:p>
    <w:p>
      <w:pPr>
        <w:spacing w:after="80"/>
      </w:pPr>
      <w:r>
        <w:t>В январе 1947 года Госплан утвердил строительство восьми высотных зданий к 800-летию Москвы. Под каждую — два месяца на проектирование, сверхжёсткий сетевой график, координация нескольких министерств. Инженерные решения были беспрецедентными: коробчатый фундамент для МГУ, замораживание грунта на 27 метров на Красных воротах. Семь зданий стоят до сих пор.</w:t>
      </w:r>
    </w:p>
    <w:p>
      <w:pPr>
        <w:spacing w:after="200"/>
      </w:pPr>
      <w:r>
        <w:t xml:space="preserve">→ </w:t>
      </w:r>
      <w:hyperlink r:id="rId12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Кольская сверхглубокая СГ-3: 12 262 метра в земную кору</w:t>
      </w:r>
    </w:p>
    <w:p>
      <w:pPr>
        <w:spacing w:after="80"/>
      </w:pPr>
      <w:r>
        <w:t>Самая глубокая скважина в истории человечества бурилась два десятилетия силами 150 советских научных организаций. На глубине обнаружили гнейсы вместо ожидаемых базальтов, высокоминерализованные воды и следы микроорганизмов возрастом 1,5 млрд лет — там, где их существование считалось невозможным. Всё оборудование — отечественной разработки.</w:t>
      </w:r>
    </w:p>
    <w:p>
      <w:pPr>
        <w:spacing w:after="200"/>
      </w:pPr>
      <w:r>
        <w:t xml:space="preserve">→ </w:t>
      </w:r>
      <w:hyperlink r:id="rId13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Крымский мост: 227 млрд рублей и 19 км через Керченский пролив</w:t>
      </w:r>
    </w:p>
    <w:p>
      <w:pPr>
        <w:spacing w:after="80"/>
      </w:pPr>
      <w:r>
        <w:t>595 опор, сваи глубиной 105 метров, устойчивость к 9-балльным землетрясениям и 400+ датчиков мониторинга. Евгений Пикулев разбирает проект как управленческий кейс: автомобильная часть открыта в мае 2018-го, железнодорожная — в декабре 2019-го. Стоимость сопоставима с крупнейшими мостами мира при существенно большей длине.</w:t>
      </w:r>
    </w:p>
    <w:p>
      <w:pPr>
        <w:spacing w:after="200"/>
      </w:pPr>
      <w:r>
        <w:t xml:space="preserve">→ </w:t>
      </w:r>
      <w:hyperlink r:id="rId14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Байконур: стройка века в казахстанской пустыне</w:t>
      </w:r>
    </w:p>
    <w:p>
      <w:pPr>
        <w:spacing w:after="80"/>
      </w:pPr>
      <w:r>
        <w:t>В 1954 году по рекомендации Королёва выбрано место близ экватора — для использования скоростью вращения Земли. 3000 рабочих в круглосуточном режиме два года строили в условиях 50-градусной жары и пыльных бурь. Ровно через два года после закладки первого здания первый стартовый комплекс был принят комиссией — в срок.</w:t>
      </w:r>
    </w:p>
    <w:p>
      <w:pPr>
        <w:spacing w:after="200"/>
      </w:pPr>
      <w:r>
        <w:t xml:space="preserve">→ </w:t>
      </w:r>
      <w:hyperlink r:id="rId15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Эвакуация и выпуск Ил-2: мегапроект в условиях войны</w:t>
      </w:r>
    </w:p>
    <w:p>
      <w:pPr>
        <w:spacing w:after="80"/>
      </w:pPr>
      <w:r>
        <w:t>За 1941–1942 годы перемещены 2743 предприятия и более 20 млн человек. Завод № 18 перебазировался из Воронежа в Куйбышев за 2,5 месяца, прервав производство лишь на 35 дней. После телеграммы Сталина выпуск штурмовиков вырос в 7 раз за месяц. За годы войны завод произвёл около 15 тысяч Ил-2 — одновременно внедряя десятки конструктивных улучшений.</w:t>
      </w:r>
    </w:p>
    <w:p>
      <w:pPr>
        <w:spacing w:after="200"/>
      </w:pPr>
      <w:r>
        <w:t xml:space="preserve">→ </w:t>
      </w:r>
      <w:hyperlink r:id="rId16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Игорь Курчатов: лидер атомного мегапроекта</w:t>
      </w:r>
    </w:p>
    <w:p>
      <w:pPr>
        <w:spacing w:after="80"/>
      </w:pPr>
      <w:r>
        <w:t>Лаборатория № 2, основанная в 1942 году, за 16 месяцев достигла первой в Евразии цепной ядерной реакции. Строительство производственного реактора в Челябинске-40 — 45 000 рабочих, испытание бомбы в 1949 году. Затем — первая в мире атомная электростанция в Обнинске (1954). Кутузов создал не просто оружие: он выстроил научную школу и целую отрасль.</w:t>
      </w:r>
    </w:p>
    <w:p>
      <w:pPr>
        <w:spacing w:after="200"/>
      </w:pPr>
      <w:r>
        <w:t xml:space="preserve">→ </w:t>
      </w:r>
      <w:hyperlink r:id="rId17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Владимир Шухов: жизнь как мегапроект</w:t>
      </w:r>
    </w:p>
    <w:p>
      <w:pPr>
        <w:spacing w:after="80"/>
      </w:pPr>
      <w:r>
        <w:t>Более 700 реализованных проектов: около 200 башен, 500 мостов, первый в России нефтепровод и патент на крекинг нефти (1878). Шуховская радиобашня на Шаболовке (1922) построена телескопическим методом монтажа в условиях послереволюционной разрухи. Инженер, который грамотно вёл проектную документацию и контролировал подрядчиков задолго до появления методологий управления проектами.</w:t>
      </w:r>
    </w:p>
    <w:p>
      <w:pPr>
        <w:spacing w:after="200"/>
      </w:pPr>
      <w:r>
        <w:t xml:space="preserve">→ </w:t>
      </w:r>
      <w:hyperlink r:id="rId18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Останкинская телебашня: мегапроект Николая Никитина</w:t>
      </w:r>
    </w:p>
    <w:p>
      <w:pPr>
        <w:spacing w:after="80"/>
      </w:pPr>
      <w:r>
        <w:t>Эскиз башни из напряжённого бетона с минимальным фундаментом Никитин разработал за три дня перед тендером. Бюджет вырос в 2,5 раза, срок — с 5–6 до 8 лет. Но башня построена, Ленинская премия получена. Те же инженерные принципы Никитин применил в скульптуре «Родина-мать зовёт!» в Волгограде.</w:t>
      </w:r>
    </w:p>
    <w:p>
      <w:pPr>
        <w:spacing w:after="200"/>
      </w:pPr>
      <w:r>
        <w:t xml:space="preserve">→ </w:t>
      </w:r>
      <w:hyperlink r:id="rId19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Воспоминания о будущем: мегапроекты СССР. Часть 1</w:t>
      </w:r>
    </w:p>
    <w:p>
      <w:pPr>
        <w:spacing w:after="80"/>
      </w:pPr>
      <w:r>
        <w:t>Братскгэсстрой (1955–1991) — строительная организация замкнутого цикла, которая производила все необходимые материалы самостоятельно, не завися от внешних поставщиков. В отдалённой Сибири с нуля строились гидростанции, алюминиевые заводы и целые промышленные города. Автор Игорь Плетенный считает эти советские методологии применимыми для современного освоения восточных территорий.</w:t>
      </w:r>
    </w:p>
    <w:p>
      <w:pPr>
        <w:spacing w:after="200"/>
      </w:pPr>
      <w:r>
        <w:t xml:space="preserve">→ </w:t>
      </w:r>
      <w:hyperlink r:id="rId20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Воспоминания о будущем: мегапроекты СССР. Часть 2</w:t>
      </w:r>
    </w:p>
    <w:p>
      <w:pPr>
        <w:spacing w:after="80"/>
      </w:pPr>
      <w:r>
        <w:t>Центральное планирование как механизм управления ресурсами мегапроектов: координация поставок на государственном уровне без задержек, подготовка 79 000 рабочих по 135 профессиям прямо на стройплощадке, каскадная передача команды с одного объекта на следующий. Штаб из 150 человек координировал несколько крупных строек одновременно.</w:t>
      </w:r>
    </w:p>
    <w:p>
      <w:pPr>
        <w:spacing w:after="200"/>
      </w:pPr>
      <w:r>
        <w:t xml:space="preserve">→ </w:t>
      </w:r>
      <w:hyperlink r:id="rId21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Бригадный подряд на стройке СССР</w:t>
      </w:r>
    </w:p>
    <w:p>
      <w:pPr>
        <w:spacing w:after="80"/>
      </w:pPr>
      <w:r>
        <w:t>Эксперимент 1970 года: бригада из 50 человек построила 14-этажный дом за 155 дней вместо плановых 235 — на 80 дней раньше срока. Экономия — 20 000 рублей из бюджета в 408 000. Рабочие получили премии по 362–495 рублей каждый. К концу 1970-х метод приняли около 70 000 советских строительных бригад — 35% от всех строительных команд страны.</w:t>
      </w:r>
    </w:p>
    <w:p>
      <w:pPr>
        <w:spacing w:after="200"/>
      </w:pPr>
      <w:r>
        <w:t xml:space="preserve">→ </w:t>
      </w:r>
      <w:hyperlink r:id="rId22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Климатический мегапроект: история Камской ГЭС</w:t>
      </w:r>
    </w:p>
    <w:p>
      <w:pPr>
        <w:spacing w:after="80"/>
      </w:pPr>
      <w:r>
        <w:t>Решение принято в 1930-м, первый ток — в 1954-м. За годы строительства затоплено более 160 тысяч гектаров земли, переселены тысячи семей, исчез с карты город Дедюхин. Проект обеспечил регион электричеством и судоходством — и уничтожил экосистему реки. Вывод для менеджеров: в мегапроектах нужно оценивать долгосрочные косвенные последствия на 10+ лет вперёд.</w:t>
      </w:r>
    </w:p>
    <w:p>
      <w:pPr>
        <w:spacing w:after="200"/>
      </w:pPr>
      <w:r>
        <w:t xml:space="preserve">→ </w:t>
      </w:r>
      <w:hyperlink r:id="rId23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Великая китайская стена: две тысячи лет строительства</w:t>
      </w:r>
    </w:p>
    <w:p>
      <w:pPr>
        <w:spacing w:after="80"/>
      </w:pPr>
      <w:r>
        <w:t>Стену строили с III века до н.э. до XVII века н.э. — итоговая длина свыше 21 000 км и около 25 000 башен. При Цинь Шихуанди задействовано около 2 млн строителей: крестьяне, солдаты, ремесленники и заключённые. Китайцы реиспользовали существующие участки, адаптировали трассу к горному ландшафту. Военного результата практически не достигли — но создали культурный символ тысячелетия.</w:t>
      </w:r>
    </w:p>
    <w:p>
      <w:pPr>
        <w:spacing w:after="200"/>
      </w:pPr>
      <w:r>
        <w:t xml:space="preserve">→ </w:t>
      </w:r>
      <w:hyperlink r:id="rId24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Мегапроекты: искусство наводить мосты</w:t>
      </w:r>
    </w:p>
    <w:p>
      <w:pPr>
        <w:spacing w:after="80"/>
      </w:pPr>
      <w:r>
        <w:t>Крымский мост, мост на остров Русский, Свирский, Высокогорский, Волжский у Тольятти — российские мостовые мегапроекты как компонент стратегии развития страны. Евгений Пикулев формулирует условия успеха: профессиональные сетевые модели, привлечение PMC и проактивное управление рисками. Каждый мост — уникальные инженерные задачи и своя история управленческих решений.</w:t>
      </w:r>
    </w:p>
    <w:p>
      <w:pPr>
        <w:spacing w:after="200"/>
      </w:pPr>
      <w:r>
        <w:t xml:space="preserve">→ </w:t>
      </w:r>
      <w:hyperlink r:id="rId25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Карачаево-Черкессия: астрономический мегапроект</w:t>
      </w:r>
    </w:p>
    <w:p>
      <w:pPr>
        <w:spacing w:after="80"/>
      </w:pPr>
      <w:r>
        <w:t>Большой телескоп азимутальный (БТА) с зеркалом 9 метров — крупнейший в Евразии — строился с 1965 года на высоте 2600 метров. Советский мегапроект потребовал изобретения новых методов доставки оборудования в горы. Обсерватория подтвердила существование гравитационных волн и расширение Вселенной; работа планируется на два года вперёд.</w:t>
      </w:r>
    </w:p>
    <w:p>
      <w:pPr>
        <w:spacing w:after="200"/>
      </w:pPr>
      <w:r>
        <w:t xml:space="preserve">→ </w:t>
      </w:r>
      <w:hyperlink r:id="rId26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ВДНХ: от стабильности к аристократизму</w:t>
      </w:r>
    </w:p>
    <w:p>
      <w:pPr>
        <w:spacing w:after="80"/>
      </w:pPr>
      <w:r>
        <w:t>Евгений Пикулев анализирует жизненный цикл выставки по модели Адизеса: от «младенчества» 1935 года через советскую «стабильность» и деградацию 1990-х к масштабной реконструкции 2014–2019 годов. Сегодня ВДНХ — площадка форума «Россия 2023», объединившего мегапроекты всех 89 регионов. Кейс о том, как институт может умереть и возродиться.</w:t>
      </w:r>
    </w:p>
    <w:p>
      <w:pPr>
        <w:spacing w:after="200"/>
      </w:pPr>
      <w:r>
        <w:t xml:space="preserve">→ </w:t>
      </w:r>
      <w:hyperlink r:id="rId27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Подземные мегапроекты</w:t>
      </w:r>
    </w:p>
    <w:p>
      <w:pPr>
        <w:spacing w:after="80"/>
      </w:pPr>
      <w:r>
        <w:t>Норвегия — мировой лидер подземного строительства: 1200 дорожных тоннелей, 5000+ км, включая 24-километровый Лердальский тоннель. Московское метро: за 15 лет число станций выросло в 1,7 раза благодаря современным 150-тонным проходческим щитам со скоростью 10 метров в сутки. На 2025–2027 годы запланировано 1,7 триллиона рублей на развитие московской транспортной инфраструктуры.</w:t>
      </w:r>
    </w:p>
    <w:p>
      <w:pPr>
        <w:spacing w:after="200"/>
      </w:pPr>
      <w:r>
        <w:t xml:space="preserve">→ </w:t>
      </w:r>
      <w:hyperlink r:id="rId28">
        <w:r>
          <w:rPr>
            <w:color w:val="1155CC"/>
            <w:u w:val="single"/>
          </w:rPr>
          <w:t>Читать статью</w:t>
        </w:r>
      </w:hyperlink>
    </w:p>
    <w:p/>
    <w:p>
      <w:pPr>
        <w:spacing w:after="120"/>
      </w:pPr>
      <w:r>
        <w:t>Серия продолжается. PM Excellence регулярно публикует новые истории мегапроектов — каждая со своим управленческим уроком, применимым в современной практике.</w:t>
      </w:r>
    </w:p>
    <w:p>
      <w:pPr>
        <w:spacing w:after="480"/>
      </w:pPr>
      <w:r>
        <w:t xml:space="preserve">→ Вся подборка по теме: </w:t>
      </w:r>
      <w:hyperlink r:id="rId29">
        <w:r>
          <w:rPr>
            <w:color w:val="1155CC"/>
            <w:u w:val="single"/>
          </w:rPr>
          <w:t>pmexcellence.com/news/article/all/iz-istorii-megaproektov/</w:t>
        </w:r>
      </w:hyperlink>
    </w:p>
    <w:p>
      <w:r>
        <w:br w:type="page"/>
      </w:r>
    </w:p>
    <w:p>
      <w:r>
        <w:rPr>
          <w:b/>
          <w:color w:val="888888"/>
          <w:sz w:val="18"/>
        </w:rPr>
        <w:t>ПОСТ ДЛЯ TELEGRAM</w:t>
      </w:r>
    </w:p>
    <w:p>
      <w:pPr>
        <w:spacing w:after="240"/>
      </w:pPr>
      <w:r>
        <w:t>Управление проектами — не изобретение XX века.</w:t>
        <w:br/>
        <w:br/>
        <w:t>Великую китайскую стену строили две тысячи лет. Байконур возвели в срок в пустыне при 50-градусной жаре. Эвакуацию 2743 заводов провели за полтора года в условиях войны.</w:t>
        <w:br/>
        <w:br/>
        <w:t>PM Excellence собрала 20 историй мегапроектов — с управленческими уроками, которые работают сегодня:</w:t>
      </w:r>
    </w:p>
    <w:p>
      <w:pPr>
        <w:pStyle w:val="ListBullet"/>
        <w:spacing w:after="80"/>
      </w:pPr>
      <w:hyperlink r:id="rId9">
        <w:r>
          <w:rPr>
            <w:color w:val="1155CC"/>
            <w:u w:val="single"/>
          </w:rPr>
          <w:t>Мегапроекты России: Великий Сибирский путь или Транссибирская магистраль</w:t>
        </w:r>
      </w:hyperlink>
    </w:p>
    <w:p>
      <w:pPr>
        <w:pStyle w:val="ListBullet"/>
        <w:spacing w:after="80"/>
      </w:pPr>
      <w:hyperlink r:id="rId10">
        <w:r>
          <w:rPr>
            <w:color w:val="1155CC"/>
            <w:u w:val="single"/>
          </w:rPr>
          <w:t>Мегапроект КБЖД: Золотая пряжка стального пояса России</w:t>
        </w:r>
      </w:hyperlink>
    </w:p>
    <w:p>
      <w:pPr>
        <w:pStyle w:val="ListBullet"/>
        <w:spacing w:after="80"/>
      </w:pPr>
      <w:hyperlink r:id="rId11">
        <w:r>
          <w:rPr>
            <w:color w:val="1155CC"/>
            <w:u w:val="single"/>
          </w:rPr>
          <w:t>Мегапроекты: Осударева дорога и Беломоро-Балтийский канал</w:t>
        </w:r>
      </w:hyperlink>
    </w:p>
    <w:p>
      <w:pPr>
        <w:pStyle w:val="ListBullet"/>
        <w:spacing w:after="80"/>
      </w:pPr>
      <w:hyperlink r:id="rId12">
        <w:r>
          <w:rPr>
            <w:color w:val="1155CC"/>
            <w:u w:val="single"/>
          </w:rPr>
          <w:t>Мегапроекты СССР: Семь с половиной «сестёр»</w:t>
        </w:r>
      </w:hyperlink>
    </w:p>
    <w:p>
      <w:pPr>
        <w:pStyle w:val="ListBullet"/>
        <w:spacing w:after="80"/>
      </w:pPr>
      <w:hyperlink r:id="rId13">
        <w:r>
          <w:rPr>
            <w:color w:val="1155CC"/>
            <w:u w:val="single"/>
          </w:rPr>
          <w:t>Мегапроекты СССР: Кольская сверхглубокая СГ-3</w:t>
        </w:r>
      </w:hyperlink>
    </w:p>
    <w:p>
      <w:pPr>
        <w:pStyle w:val="ListBullet"/>
        <w:spacing w:after="80"/>
      </w:pPr>
      <w:hyperlink r:id="rId14">
        <w:r>
          <w:rPr>
            <w:color w:val="1155CC"/>
            <w:u w:val="single"/>
          </w:rPr>
          <w:t>Мегапроекты. Крымский мост в будущее</w:t>
        </w:r>
      </w:hyperlink>
    </w:p>
    <w:p>
      <w:pPr>
        <w:pStyle w:val="ListBullet"/>
        <w:spacing w:after="80"/>
      </w:pPr>
      <w:hyperlink r:id="rId15">
        <w:r>
          <w:rPr>
            <w:color w:val="1155CC"/>
            <w:u w:val="single"/>
          </w:rPr>
          <w:t>Мегапроекты. Байконур — стройка века</w:t>
        </w:r>
      </w:hyperlink>
    </w:p>
    <w:p>
      <w:pPr>
        <w:pStyle w:val="ListBullet"/>
        <w:spacing w:after="80"/>
      </w:pPr>
      <w:hyperlink r:id="rId16">
        <w:r>
          <w:rPr>
            <w:color w:val="1155CC"/>
            <w:u w:val="single"/>
          </w:rPr>
          <w:t>Мегапроект: Эвакуация и проект выпуска Ил-2</w:t>
        </w:r>
      </w:hyperlink>
    </w:p>
    <w:p>
      <w:pPr>
        <w:pStyle w:val="ListBullet"/>
        <w:spacing w:after="80"/>
      </w:pPr>
      <w:hyperlink r:id="rId17">
        <w:r>
          <w:rPr>
            <w:color w:val="1155CC"/>
            <w:u w:val="single"/>
          </w:rPr>
          <w:t>Игорь Курчатов: Лидер атомного мегапроекта</w:t>
        </w:r>
      </w:hyperlink>
    </w:p>
    <w:p>
      <w:pPr>
        <w:pStyle w:val="ListBullet"/>
        <w:spacing w:after="80"/>
      </w:pPr>
      <w:hyperlink r:id="rId18">
        <w:r>
          <w:rPr>
            <w:color w:val="1155CC"/>
            <w:u w:val="single"/>
          </w:rPr>
          <w:t>Владимир Шухов. Жизнь как мегапроект</w:t>
        </w:r>
      </w:hyperlink>
    </w:p>
    <w:p>
      <w:pPr>
        <w:pStyle w:val="ListBullet"/>
        <w:spacing w:after="80"/>
      </w:pPr>
      <w:hyperlink r:id="rId19">
        <w:r>
          <w:rPr>
            <w:color w:val="1155CC"/>
            <w:u w:val="single"/>
          </w:rPr>
          <w:t>Из серии: Мегапроекты вокруг нас. Останкинская телебашня</w:t>
        </w:r>
      </w:hyperlink>
    </w:p>
    <w:p>
      <w:pPr>
        <w:pStyle w:val="ListBullet"/>
        <w:spacing w:after="80"/>
      </w:pPr>
      <w:hyperlink r:id="rId20">
        <w:r>
          <w:rPr>
            <w:color w:val="1155CC"/>
            <w:u w:val="single"/>
          </w:rPr>
          <w:t>Воспоминания о будущем. Реализация мегапроектов в СССР. Часть 1</w:t>
        </w:r>
      </w:hyperlink>
    </w:p>
    <w:p>
      <w:pPr>
        <w:pStyle w:val="ListBullet"/>
        <w:spacing w:after="80"/>
      </w:pPr>
      <w:hyperlink r:id="rId21">
        <w:r>
          <w:rPr>
            <w:color w:val="1155CC"/>
            <w:u w:val="single"/>
          </w:rPr>
          <w:t>Воспоминания о будущем. Реализация мегапроектов в СССР. Часть 2</w:t>
        </w:r>
      </w:hyperlink>
    </w:p>
    <w:p>
      <w:pPr>
        <w:pStyle w:val="ListBullet"/>
        <w:spacing w:after="80"/>
      </w:pPr>
      <w:hyperlink r:id="rId22">
        <w:r>
          <w:rPr>
            <w:color w:val="1155CC"/>
            <w:u w:val="single"/>
          </w:rPr>
          <w:t>Мегапроекты СССР: Бригадный подряд на стройке</w:t>
        </w:r>
      </w:hyperlink>
    </w:p>
    <w:p>
      <w:pPr>
        <w:pStyle w:val="ListBullet"/>
        <w:spacing w:after="80"/>
      </w:pPr>
      <w:hyperlink r:id="rId23">
        <w:r>
          <w:rPr>
            <w:color w:val="1155CC"/>
            <w:u w:val="single"/>
          </w:rPr>
          <w:t>Климатический мегапроект или история Камской ГЭС</w:t>
        </w:r>
      </w:hyperlink>
    </w:p>
    <w:p>
      <w:pPr>
        <w:pStyle w:val="ListBullet"/>
        <w:spacing w:after="80"/>
      </w:pPr>
      <w:hyperlink r:id="rId24">
        <w:r>
          <w:rPr>
            <w:color w:val="1155CC"/>
            <w:u w:val="single"/>
          </w:rPr>
          <w:t>Мегапроекты: Великая китайская стена</w:t>
        </w:r>
      </w:hyperlink>
    </w:p>
    <w:p>
      <w:pPr>
        <w:pStyle w:val="ListBullet"/>
        <w:spacing w:after="80"/>
      </w:pPr>
      <w:hyperlink r:id="rId25">
        <w:r>
          <w:rPr>
            <w:color w:val="1155CC"/>
            <w:u w:val="single"/>
          </w:rPr>
          <w:t>Мегапроекты. Искусство наводить мосты</w:t>
        </w:r>
      </w:hyperlink>
    </w:p>
    <w:p>
      <w:pPr>
        <w:pStyle w:val="ListBullet"/>
        <w:spacing w:after="80"/>
      </w:pPr>
      <w:hyperlink r:id="rId26">
        <w:r>
          <w:rPr>
            <w:color w:val="1155CC"/>
            <w:u w:val="single"/>
          </w:rPr>
          <w:t>Карачаево-Черкессия: Мегапроект астрономический</w:t>
        </w:r>
      </w:hyperlink>
    </w:p>
    <w:p>
      <w:pPr>
        <w:pStyle w:val="ListBullet"/>
        <w:spacing w:after="80"/>
      </w:pPr>
      <w:hyperlink r:id="rId27">
        <w:r>
          <w:rPr>
            <w:color w:val="1155CC"/>
            <w:u w:val="single"/>
          </w:rPr>
          <w:t>Выставка мегапроектов: От стабильности к аристократизму</w:t>
        </w:r>
      </w:hyperlink>
    </w:p>
    <w:p>
      <w:pPr>
        <w:pStyle w:val="ListBullet"/>
        <w:spacing w:after="80"/>
      </w:pPr>
      <w:hyperlink r:id="rId28">
        <w:r>
          <w:rPr>
            <w:color w:val="1155CC"/>
            <w:u w:val="single"/>
          </w:rPr>
          <w:t>Подземные мегапроекты</w:t>
        </w:r>
      </w:hyperlink>
    </w:p>
    <w:p>
      <w:pPr>
        <w:spacing w:before="280"/>
      </w:pPr>
      <w:r>
        <w:t xml:space="preserve">Все статьи читайте на сайте </w:t>
      </w:r>
      <w:hyperlink r:id="rId29">
        <w:r>
          <w:rPr>
            <w:color w:val="1155CC"/>
            <w:u w:val="single"/>
          </w:rPr>
          <w:t>pmexcellence.com</w:t>
        </w:r>
      </w:hyperlink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mexcellence.com/news/article/megaproekty-rossii-velikiy-sibirskiy-put-ili-transsibirskaya-magistral/" TargetMode="External"/><Relationship Id="rId10" Type="http://schemas.openxmlformats.org/officeDocument/2006/relationships/hyperlink" Target="https://pmexcellence.com/news/article/megaproekt-kbzhd-zolotaya-pryazhka-stalnogo-poyasa-rossii/" TargetMode="External"/><Relationship Id="rId11" Type="http://schemas.openxmlformats.org/officeDocument/2006/relationships/hyperlink" Target="https://pmexcellence.com/news/article/megaproekty-rossii-sssr-osudareva-doroga-i-belomoro-baltiyskiy-kanal/" TargetMode="External"/><Relationship Id="rId12" Type="http://schemas.openxmlformats.org/officeDocument/2006/relationships/hyperlink" Target="https://pmexcellence.com/news/article/megaproekty-sssr-sem-s-polovinoy-sestyer/" TargetMode="External"/><Relationship Id="rId13" Type="http://schemas.openxmlformats.org/officeDocument/2006/relationships/hyperlink" Target="https://pmexcellence.com/news/article/megaproekty-sssr-kolskaya-sverkhglubokaya-sg-3/" TargetMode="External"/><Relationship Id="rId14" Type="http://schemas.openxmlformats.org/officeDocument/2006/relationships/hyperlink" Target="https://pmexcellence.com/news/article/megaproekty-krymskiy-most-v-budushchee/" TargetMode="External"/><Relationship Id="rId15" Type="http://schemas.openxmlformats.org/officeDocument/2006/relationships/hyperlink" Target="https://pmexcellence.com/news/article/megaproekty-baykonur-stroyka-veka/" TargetMode="External"/><Relationship Id="rId16" Type="http://schemas.openxmlformats.org/officeDocument/2006/relationships/hyperlink" Target="https://pmexcellence.com/news/article/megaproekt-evakuatsiya-i-proekt-vypuska-il-2/" TargetMode="External"/><Relationship Id="rId17" Type="http://schemas.openxmlformats.org/officeDocument/2006/relationships/hyperlink" Target="https://pmexcellence.com/news/article/igor-kurchatov-lider-atomnogo-megaproekta/" TargetMode="External"/><Relationship Id="rId18" Type="http://schemas.openxmlformats.org/officeDocument/2006/relationships/hyperlink" Target="https://pmexcellence.com/news/article/vladimir-shuhov/" TargetMode="External"/><Relationship Id="rId19" Type="http://schemas.openxmlformats.org/officeDocument/2006/relationships/hyperlink" Target="https://pmexcellence.com/news/article/iz-serii-megaproekty-vokrug-nas-ostankinskaya-telebashnya/" TargetMode="External"/><Relationship Id="rId20" Type="http://schemas.openxmlformats.org/officeDocument/2006/relationships/hyperlink" Target="https://pmexcellence.com/news/article/vospominaniya-o-budushchem-realizatsiya-megaproektov-v-sssr-chast-1/" TargetMode="External"/><Relationship Id="rId21" Type="http://schemas.openxmlformats.org/officeDocument/2006/relationships/hyperlink" Target="https://pmexcellence.com/news/article/vospominaniya-o-budushchem-realizatsiya-megaproektov-v-sssr-chast-2/" TargetMode="External"/><Relationship Id="rId22" Type="http://schemas.openxmlformats.org/officeDocument/2006/relationships/hyperlink" Target="https://pmexcellence.com/news/article/megaproekty-sssr-brigadnyy-podryad-na-stroyke/" TargetMode="External"/><Relationship Id="rId23" Type="http://schemas.openxmlformats.org/officeDocument/2006/relationships/hyperlink" Target="https://pmexcellence.com/news/article/klimaticheskiy-megaproekt-ili-istoriya-kamskoy-ges/" TargetMode="External"/><Relationship Id="rId24" Type="http://schemas.openxmlformats.org/officeDocument/2006/relationships/hyperlink" Target="https://pmexcellence.com/news/article/megaproekty-velikaya-kitayskaya-stena/" TargetMode="External"/><Relationship Id="rId25" Type="http://schemas.openxmlformats.org/officeDocument/2006/relationships/hyperlink" Target="https://pmexcellence.com/news/article/megaproekty-iskusstvo-navodit-mosty/" TargetMode="External"/><Relationship Id="rId26" Type="http://schemas.openxmlformats.org/officeDocument/2006/relationships/hyperlink" Target="https://pmexcellence.com/news/article/karachaevo-cherkessiya-megaproekt-astronomicheskiy/" TargetMode="External"/><Relationship Id="rId27" Type="http://schemas.openxmlformats.org/officeDocument/2006/relationships/hyperlink" Target="https://pmexcellence.com/news/article/vystavka-megaproektov-ot-stabilnosti-k-aristokratizmu/" TargetMode="External"/><Relationship Id="rId28" Type="http://schemas.openxmlformats.org/officeDocument/2006/relationships/hyperlink" Target="https://pmexcellence.com/news/article/podzemnye-megaproekty/" TargetMode="External"/><Relationship Id="rId29" Type="http://schemas.openxmlformats.org/officeDocument/2006/relationships/hyperlink" Target="https://pmexcellence.com/news/article/all/iz-istorii-megaproekto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