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88888"/>
          <w:sz w:val="18"/>
        </w:rPr>
        <w:t>НОВОСТЬ ДЛЯ САЙТА</w:t>
      </w:r>
    </w:p>
    <w:p>
      <w:pPr>
        <w:pStyle w:val="Heading1"/>
      </w:pPr>
      <w:r>
        <w:rPr>
          <w:color w:val="1A1A2E"/>
          <w:sz w:val="36"/>
        </w:rPr>
        <w:t>Люди в управлении проектами: кого назначать, как выстраивать команду и работать с заказчиком</w:t>
      </w:r>
    </w:p>
    <w:p>
      <w:pPr>
        <w:spacing w:after="120"/>
      </w:pPr>
      <w:r>
        <w:t>Провал крупного проекта почти никогда не бывает технической проблемой. За ним стоит неправильный человек на ключевой роли, команда, которую не умеют собрать и удержать, или заказчик, с ожиданиями которого никто не работал.</w:t>
      </w:r>
    </w:p>
    <w:p>
      <w:pPr>
        <w:spacing w:after="120"/>
      </w:pPr>
      <w:r>
        <w:t>Кадровые решения в управлении проектами — одна из самых недооценённых областей. Эксперты PM Excellence написали об этом восемь материалов. Разных по теме, но единых в главном: правильные люди на правильных ролях решают больше, чем любой инструмент.</w:t>
      </w:r>
    </w:p>
    <w:p>
      <w:pPr>
        <w:spacing w:after="80"/>
      </w:pPr>
    </w:p>
    <w:p>
      <w:pPr>
        <w:pStyle w:val="Heading2"/>
        <w:spacing w:before="280"/>
      </w:pPr>
      <w:r>
        <w:rPr>
          <w:color w:val="1A1A2E"/>
          <w:sz w:val="26"/>
        </w:rPr>
        <w:t>Гуру не справится: кого не стоит назначать руководителем проекта</w:t>
      </w:r>
    </w:p>
    <w:p>
      <w:pPr>
        <w:spacing w:after="80"/>
      </w:pPr>
      <w:r>
        <w:t>Лучший специалист в предметной области — худший кандидат на роль руководителя проекта. Александр Кутузов объясняет: техническая экспертиза не заменяет умение координировать, делегировать и принимать решения в условиях неопределённости. Функциональные директора привыкли к операционному управлению — проектная логика для них чужая. Топ-менеджеры не имеют времени на ежедневное погружение. Работающая формула: сильный управленец плюс команда предметных экспертов.</w:t>
      </w:r>
    </w:p>
    <w:p>
      <w:pPr>
        <w:spacing w:after="200"/>
      </w:pPr>
      <w:r>
        <w:t xml:space="preserve">→ </w:t>
      </w:r>
      <w:hyperlink r:id="rId9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Руководитель проекта: нанять извне или назначить своего?</w:t>
      </w:r>
    </w:p>
    <w:p>
      <w:pPr>
        <w:spacing w:after="80"/>
      </w:pPr>
      <w:r>
        <w:t>Павел Лаврентьев разбирает выбор, который компании часто делают интуитивно — и ошибаются. Стоимость внешнего управления и содержания своего специалиста сопоставима. Но внешние подрядчики, как правило, квалифицированнее в управлении рисками и проектной методологии. Ответ зависит от стратегии: для компаний с постоянным потоком проектов — растить своих; для разовых — привлекать внешних.</w:t>
      </w:r>
    </w:p>
    <w:p>
      <w:pPr>
        <w:spacing w:after="200"/>
      </w:pPr>
      <w:r>
        <w:t xml:space="preserve">→ </w:t>
      </w:r>
      <w:hyperlink r:id="rId10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Руководитель мегапроекта — дирижёр, пожарный или пейсмейкер?</w:t>
      </w:r>
    </w:p>
    <w:p>
      <w:pPr>
        <w:spacing w:after="80"/>
      </w:pPr>
      <w:r>
        <w:t>Евгений Пикулев предлагает новую модель: руководитель мегапроекта — не дирижёр оркестра и не пожарный, а пейсмейкер. Тот, кто задаёт темп, поддерживает ритм команды на длинной дистанции и отступает перед финишем, давая команде забрать победу. Двенадцать компетенций пейсмейкера — от опыта в сложных проектах до психологической устойчивости и готовности к кризисам.</w:t>
      </w:r>
    </w:p>
    <w:p>
      <w:pPr>
        <w:spacing w:after="200"/>
      </w:pPr>
      <w:r>
        <w:t xml:space="preserve">→ </w:t>
      </w:r>
      <w:hyperlink r:id="rId11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Тимбилдинг мегапроекта</w:t>
      </w:r>
    </w:p>
    <w:p>
      <w:pPr>
        <w:spacing w:after="80"/>
      </w:pPr>
      <w:r>
        <w:t>Евгений Пикулев дополняет классическую модель жизненного цикла команды тремя фазами: кристаллизация, обнажение кристаллов и огранка бриллиантов. Успешная команда мегапроекта — это не временное объединение, а «алмазная суперкоманда», готовая к долгосрочной работе после завершения проекта. Реальный кейс «Инструм-Рэнд»: снижение дефектов с 65,9% до 0,03% через правильно выстроенную командную культуру.</w:t>
      </w:r>
    </w:p>
    <w:p>
      <w:pPr>
        <w:spacing w:after="200"/>
      </w:pPr>
      <w:r>
        <w:t xml:space="preserve">→ </w:t>
      </w:r>
      <w:hyperlink r:id="rId12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Роли решают всё</w:t>
      </w:r>
    </w:p>
    <w:p>
      <w:pPr>
        <w:spacing w:after="80"/>
      </w:pPr>
      <w:r>
        <w:t>Александр Кочетов о том, почему в проектных командах так редко бывает порядок с ролями: один человек тянет несколько функций, несколько человек дублируют одну, компетенции перекошены в сторону либо управления, либо экспертизы. Отдельный фокус — роль планировщика в строительных проектах: без глубокого владения КСМ и специализированным ПО она теряет смысл.</w:t>
      </w:r>
    </w:p>
    <w:p>
      <w:pPr>
        <w:spacing w:after="200"/>
      </w:pPr>
      <w:r>
        <w:t xml:space="preserve">→ </w:t>
      </w:r>
      <w:hyperlink r:id="rId13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Администратор проекта: что важно для руководителя</w:t>
      </w:r>
    </w:p>
    <w:p>
      <w:pPr>
        <w:spacing w:after="80"/>
      </w:pPr>
      <w:r>
        <w:t>Администратора проекта чаще всего недооценивают и загружают бессмысленной текучкой — и в итоге руководитель сам тонет в операционке. Александр Кочетов описывает восемь ключевых функций администратора: от кодировки документов и ведения архива до контроля отчётности и журнала поручений. Грамотное делегирование этих задач освобождает руководителя для прогнозирования и управления рисками.</w:t>
      </w:r>
    </w:p>
    <w:p>
      <w:pPr>
        <w:spacing w:after="200"/>
      </w:pPr>
      <w:r>
        <w:t xml:space="preserve">→ </w:t>
      </w:r>
      <w:hyperlink r:id="rId14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Управление ожиданиями заказчика — необходимое условие успеха проекта</w:t>
      </w:r>
    </w:p>
    <w:p>
      <w:pPr>
        <w:spacing w:after="80"/>
      </w:pPr>
      <w:r>
        <w:t>Проект можно сдать точно по ТЗ — и всё равно потерять клиента. Александр Кочетов разбирает реальный кейс: заказчик остался недоволен, потому что его ожидания никто не уточнял в процессе. Вывод: управление стейкхолдерами так же важно, как сроки, бюджет и качество. Промежуточные демонстрации результатов — не формальность, а инструмент синхронизации.</w:t>
      </w:r>
    </w:p>
    <w:p>
      <w:pPr>
        <w:spacing w:after="200"/>
      </w:pPr>
      <w:r>
        <w:t xml:space="preserve">→ </w:t>
      </w:r>
      <w:hyperlink r:id="rId15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Заказчик выдаёт неадекватные требования — что делать руководителю проекта?</w:t>
      </w:r>
    </w:p>
    <w:p>
      <w:pPr>
        <w:spacing w:after="80"/>
      </w:pPr>
      <w:r>
        <w:t>Роман Черемисин предлагает три честных варианта: убедить пересмотреть требования с аргументами, исполнять с письменной фиксацией своих возражений или выйти из проекта, если требования противоречат принципам. Недопустимо одно: тихо саботировать или делать «спустя рукава» в знак протеста. Руководитель проекта исполняет требования заказчика — но не молча.</w:t>
      </w:r>
    </w:p>
    <w:p>
      <w:pPr>
        <w:spacing w:after="200"/>
      </w:pPr>
      <w:r>
        <w:t xml:space="preserve">→ </w:t>
      </w:r>
      <w:hyperlink r:id="rId16">
        <w:r>
          <w:rPr>
            <w:color w:val="1155CC"/>
            <w:u w:val="single"/>
          </w:rPr>
          <w:t>Читать статью</w:t>
        </w:r>
      </w:hyperlink>
    </w:p>
    <w:p/>
    <w:p>
      <w:pPr>
        <w:spacing w:after="120"/>
      </w:pPr>
      <w:r>
        <w:t>Все материалы — из практики PM Excellence. Авторы работают с командами крупных инвестиционных проектов и знают, как выглядят эти ошибки в реальности, а не в учебнике.</w:t>
      </w:r>
    </w:p>
    <w:p>
      <w:pPr>
        <w:spacing w:after="480"/>
      </w:pPr>
      <w:r>
        <w:t xml:space="preserve">→ Вся подборка по теме: </w:t>
      </w:r>
      <w:hyperlink r:id="rId17">
        <w:r>
          <w:rPr>
            <w:color w:val="1155CC"/>
            <w:u w:val="single"/>
          </w:rPr>
          <w:t>pmexcellence.com/news/article/all/kadry-i-roli-v-upravlenii-proektami-kadry-personal-v-upravlenii-proektami/</w:t>
        </w:r>
      </w:hyperlink>
    </w:p>
    <w:p>
      <w:r>
        <w:br w:type="page"/>
      </w:r>
    </w:p>
    <w:p>
      <w:r>
        <w:rPr>
          <w:b/>
          <w:color w:val="888888"/>
          <w:sz w:val="18"/>
        </w:rPr>
        <w:t>ПОСТ ДЛЯ TELEGRAM</w:t>
      </w:r>
    </w:p>
    <w:p>
      <w:pPr>
        <w:spacing w:after="240"/>
      </w:pPr>
      <w:r>
        <w:t>Проекты проваливаются не из-за технологий.</w:t>
        <w:br/>
        <w:br/>
        <w:t>Чаще всего — из-за неправильных людей на ключевых ролях, несобранных команд и неуправляемых ожиданий заказчика.</w:t>
        <w:br/>
        <w:br/>
        <w:t>Собрали все материалы PM Excellence о кадрах и ролях в управлении проектами:</w:t>
      </w:r>
    </w:p>
    <w:p>
      <w:pPr>
        <w:pStyle w:val="ListBullet"/>
        <w:spacing w:after="80"/>
      </w:pPr>
      <w:hyperlink r:id="rId9">
        <w:r>
          <w:rPr>
            <w:color w:val="1155CC"/>
            <w:u w:val="single"/>
          </w:rPr>
          <w:t>Гуру не справится: кого точно не стоит назначать руководителем проекта</w:t>
        </w:r>
      </w:hyperlink>
    </w:p>
    <w:p>
      <w:pPr>
        <w:pStyle w:val="ListBullet"/>
        <w:spacing w:after="80"/>
      </w:pPr>
      <w:hyperlink r:id="rId10">
        <w:r>
          <w:rPr>
            <w:color w:val="1155CC"/>
            <w:u w:val="single"/>
          </w:rPr>
          <w:t>Руководитель проекта: нанять извне или назначить «своего»?</w:t>
        </w:r>
      </w:hyperlink>
    </w:p>
    <w:p>
      <w:pPr>
        <w:pStyle w:val="ListBullet"/>
        <w:spacing w:after="80"/>
      </w:pPr>
      <w:hyperlink r:id="rId11">
        <w:r>
          <w:rPr>
            <w:color w:val="1155CC"/>
            <w:u w:val="single"/>
          </w:rPr>
          <w:t>Руководитель мегапроекта — дирижёр, пожарный или пейсмейкер?</w:t>
        </w:r>
      </w:hyperlink>
    </w:p>
    <w:p>
      <w:pPr>
        <w:pStyle w:val="ListBullet"/>
        <w:spacing w:after="80"/>
      </w:pPr>
      <w:hyperlink r:id="rId12">
        <w:r>
          <w:rPr>
            <w:color w:val="1155CC"/>
            <w:u w:val="single"/>
          </w:rPr>
          <w:t>Тимбилдинг мегапроекта</w:t>
        </w:r>
      </w:hyperlink>
    </w:p>
    <w:p>
      <w:pPr>
        <w:pStyle w:val="ListBullet"/>
        <w:spacing w:after="80"/>
      </w:pPr>
      <w:hyperlink r:id="rId13">
        <w:r>
          <w:rPr>
            <w:color w:val="1155CC"/>
            <w:u w:val="single"/>
          </w:rPr>
          <w:t>Роли решают всё</w:t>
        </w:r>
      </w:hyperlink>
    </w:p>
    <w:p>
      <w:pPr>
        <w:pStyle w:val="ListBullet"/>
        <w:spacing w:after="80"/>
      </w:pPr>
      <w:hyperlink r:id="rId14">
        <w:r>
          <w:rPr>
            <w:color w:val="1155CC"/>
            <w:u w:val="single"/>
          </w:rPr>
          <w:t>Администратор проекта. Что важно для руководителя?</w:t>
        </w:r>
      </w:hyperlink>
    </w:p>
    <w:p>
      <w:pPr>
        <w:pStyle w:val="ListBullet"/>
        <w:spacing w:after="80"/>
      </w:pPr>
      <w:hyperlink r:id="rId15">
        <w:r>
          <w:rPr>
            <w:color w:val="1155CC"/>
            <w:u w:val="single"/>
          </w:rPr>
          <w:t>Управление ожиданиями заказчика — необходимое условие успешности проекта</w:t>
        </w:r>
      </w:hyperlink>
    </w:p>
    <w:p>
      <w:pPr>
        <w:pStyle w:val="ListBullet"/>
        <w:spacing w:after="80"/>
      </w:pPr>
      <w:hyperlink r:id="rId16">
        <w:r>
          <w:rPr>
            <w:color w:val="1155CC"/>
            <w:u w:val="single"/>
          </w:rPr>
          <w:t>Заказчик выдаёт неадекватные требования — что делать руководителю проекта?</w:t>
        </w:r>
      </w:hyperlink>
    </w:p>
    <w:p>
      <w:pPr>
        <w:spacing w:before="280"/>
      </w:pPr>
      <w:r>
        <w:t xml:space="preserve">Все статьи читайте на сайте </w:t>
      </w:r>
      <w:hyperlink r:id="rId17">
        <w:r>
          <w:rPr>
            <w:color w:val="1155CC"/>
            <w:u w:val="single"/>
          </w:rPr>
          <w:t>pmexcellence.com</w:t>
        </w:r>
      </w:hyperlink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mexcellence.com/news/article/guru-ne-spravitsya-kogo-tochno-ne-stoit-naznachat-rukovoditelem-proekta/" TargetMode="External"/><Relationship Id="rId10" Type="http://schemas.openxmlformats.org/officeDocument/2006/relationships/hyperlink" Target="https://pmexcellence.com/news/article/rukovoditel-proekta-nanyat-izvne-ili-naznachit-svoego-/" TargetMode="External"/><Relationship Id="rId11" Type="http://schemas.openxmlformats.org/officeDocument/2006/relationships/hyperlink" Target="https://pmexcellence.com/news/article/rukovoditel-megaproekta-dirizher-pozharnyy-ili-peysmeyker/" TargetMode="External"/><Relationship Id="rId12" Type="http://schemas.openxmlformats.org/officeDocument/2006/relationships/hyperlink" Target="https://pmexcellence.com/news/article/timbilding-megaproekta/" TargetMode="External"/><Relationship Id="rId13" Type="http://schemas.openxmlformats.org/officeDocument/2006/relationships/hyperlink" Target="https://pmexcellence.com/news/article/roli-reshayut-vsye/" TargetMode="External"/><Relationship Id="rId14" Type="http://schemas.openxmlformats.org/officeDocument/2006/relationships/hyperlink" Target="https://pmexcellence.com/news/article/administrator-proekta-chto-vazhno-dlya-rukovoditelya/" TargetMode="External"/><Relationship Id="rId15" Type="http://schemas.openxmlformats.org/officeDocument/2006/relationships/hyperlink" Target="https://pmexcellence.com/news/article/upravlenie-ozhidaniyami-zakazchika-neobkhodimoe-uslovie-uspeshnosti-proekta/" TargetMode="External"/><Relationship Id="rId16" Type="http://schemas.openxmlformats.org/officeDocument/2006/relationships/hyperlink" Target="https://pmexcellence.com/news/article/zakazchik-vydaet-neadekvatnye-trebovaniya-chto-delat-rukovoditelyu-proekta/" TargetMode="External"/><Relationship Id="rId17" Type="http://schemas.openxmlformats.org/officeDocument/2006/relationships/hyperlink" Target="https://pmexcellence.com/news/article/all/kadry-i-roli-v-upravlenii-proektami-kadry-personal-v-upravlenii-proektam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