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88888"/>
          <w:sz w:val="18"/>
        </w:rPr>
        <w:t>НОВОСТЬ ДЛЯ САЙТА</w:t>
      </w:r>
    </w:p>
    <w:p>
      <w:pPr>
        <w:pStyle w:val="Heading1"/>
      </w:pPr>
      <w:r>
        <w:rPr>
          <w:color w:val="1A1A2E"/>
          <w:sz w:val="36"/>
        </w:rPr>
        <w:t>Управление проектами в строительстве: инструменты, подходы и типичные ошибки</w:t>
      </w:r>
    </w:p>
    <w:p>
      <w:pPr>
        <w:spacing w:after="120"/>
      </w:pPr>
      <w:r>
        <w:t>Строительство — одна из самых сложных сфер для управления проектами. Десятки подрядчиков, тысячи операций в сетевой модели, постоянные изменения в документации, поставки оборудования и ежедневные потери от любой задержки. При этом более 50% промышленных строительных проектов задерживаются более чем на год.</w:t>
      </w:r>
    </w:p>
    <w:p>
      <w:pPr>
        <w:spacing w:after="120"/>
      </w:pPr>
      <w:r>
        <w:t>Эксперты PM Excellence написали об управлении строительными проектами одиннадцать материалов — от базовых инструментов до разбора конкретных методологий и нестандартных кейсов. Собрали всё в одном месте.</w:t>
      </w:r>
    </w:p>
    <w:p>
      <w:pPr>
        <w:spacing w:after="80"/>
      </w:pPr>
    </w:p>
    <w:p>
      <w:pPr>
        <w:pStyle w:val="Heading2"/>
        <w:spacing w:before="280"/>
      </w:pPr>
      <w:r>
        <w:rPr>
          <w:color w:val="1A1A2E"/>
          <w:sz w:val="26"/>
        </w:rPr>
        <w:t>Управление строительными проектами — инструменты созидания</w:t>
      </w:r>
    </w:p>
    <w:p>
      <w:pPr>
        <w:spacing w:after="80"/>
      </w:pPr>
      <w:r>
        <w:t>Александр Шатурный о фундаментальной системе управления строительным проектом: планирование с детальным анализом каждого этапа, непрерывный мониторинг сроков, управление рисками с резервными планами и координация всех участников — заказчика, проектировщика, подрядчиков — через единые платформы обмена данными. КСМ и BIM как базовые инструменты системного контроля.</w:t>
      </w:r>
    </w:p>
    <w:p>
      <w:pPr>
        <w:spacing w:after="200"/>
      </w:pPr>
      <w:r>
        <w:t xml:space="preserve">→ </w:t>
      </w:r>
      <w:hyperlink r:id="rId9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Когда применимо проектное управление в строительстве?</w:t>
      </w:r>
    </w:p>
    <w:p>
      <w:pPr>
        <w:spacing w:after="80"/>
      </w:pPr>
      <w:r>
        <w:t>Роман Черемисин проводит чёткую границу: проектное управление применяется там, где есть уникальный неделимый результат — «который либо есть, либо его нет». В строительстве чёткого разделения между проектной и операционной деятельностью нет. Практический вывод: чем крупнее и сложнее объект, тем более оправдан проектный подход.</w:t>
      </w:r>
    </w:p>
    <w:p>
      <w:pPr>
        <w:spacing w:after="200"/>
      </w:pPr>
      <w:r>
        <w:t xml:space="preserve">→ </w:t>
      </w:r>
      <w:hyperlink r:id="rId10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Управление строительными проектами в России: вопросы и ответы. Часть 1</w:t>
      </w:r>
    </w:p>
    <w:p>
      <w:pPr>
        <w:spacing w:after="80"/>
      </w:pPr>
      <w:r>
        <w:t>Роман Черемисин систематизирует три измерения управления проектами: организационное (команды, ответственность), математическое (планирование, бюджет) и гуманитарное (люди, стейкхолдеры). Стандарты — не гарантия, а накопленный опыт, требующий адаптации. Реальный признак зрелого управления: метрики считаются по проекту, а не по годовому бюджету.</w:t>
      </w:r>
    </w:p>
    <w:p>
      <w:pPr>
        <w:spacing w:after="200"/>
      </w:pPr>
      <w:r>
        <w:t xml:space="preserve">→ </w:t>
      </w:r>
      <w:hyperlink r:id="rId11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не срывать сроки проектов — и почему девелоперы преуспели в этом больше промышленников</w:t>
      </w:r>
    </w:p>
    <w:p>
      <w:pPr>
        <w:spacing w:after="80"/>
      </w:pPr>
      <w:r>
        <w:t>В промышленном строительстве больше 50% проектов задерживаются на год и более. У девелоперов — в среднем 6 месяцев. Роман Черемисин объясняет разрыв: прозрачность как требование законодательства, репутационные риски и матричная оргструктура с материальной ответственностью. Решение для промышленности: интегрированная КСМ вместо разрозненных графиков подрядчиков и ЦОРП-совещания для оперативного реагирования.</w:t>
      </w:r>
    </w:p>
    <w:p>
      <w:pPr>
        <w:spacing w:after="200"/>
      </w:pPr>
      <w:r>
        <w:t xml:space="preserve">→ </w:t>
      </w:r>
      <w:hyperlink r:id="rId12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Изменения на этапе строительства — как с ними работать?</w:t>
      </w:r>
    </w:p>
    <w:p>
      <w:pPr>
        <w:spacing w:after="80"/>
      </w:pPr>
      <w:r>
        <w:t>Роман Черемисин описывает трёхэтапный процесс: инициация через реестр запросов → оценка влияния на содержание, сроки и бюджет → принятие решения. Каждое изменение фиксируется по стандартной форме. Ответственность распределена: проектный институт — техника, плановый отдел — сроки, сметчики — стоимость. Без чёткого регламента управления изменениями строительный проект неуправляем.</w:t>
      </w:r>
    </w:p>
    <w:p>
      <w:pPr>
        <w:spacing w:after="200"/>
      </w:pPr>
      <w:r>
        <w:t xml:space="preserve">→ </w:t>
      </w:r>
      <w:hyperlink r:id="rId13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Что можно и что нельзя делегировать руководителям проектов в строительстве</w:t>
      </w:r>
    </w:p>
    <w:p>
      <w:pPr>
        <w:spacing w:after="80"/>
      </w:pPr>
      <w:r>
        <w:t>Руководитель проекта несёт ответственность за результат — но часто не имеет полномочий выбирать подрядчиков, формировать бюджет или собирать команду. Роман Черемисин признаёт: идеального решения этого противоречия не существует. Нужен баланс доверия и контроля, письменная фиксация полномочий на старте и мотивация через премии за результат — не высокую базовую зарплату.</w:t>
      </w:r>
    </w:p>
    <w:p>
      <w:pPr>
        <w:spacing w:after="200"/>
      </w:pPr>
      <w:r>
        <w:t xml:space="preserve">→ </w:t>
      </w:r>
      <w:hyperlink r:id="rId14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организовать сбор факта в крупном строительном проекте</w:t>
      </w:r>
    </w:p>
    <w:p>
      <w:pPr>
        <w:spacing w:after="80"/>
      </w:pPr>
      <w:r>
        <w:t>Поддерживать КСМ в актуальном состоянии — в десятки раз сложнее, чем её создать: на проекте РОСПАН-ГАЗ актуализация потребовала в 10 раз больше времени, чем разработка. Роман Черемисин описывает четыре подхода и рекомендует оптимальный: синхронизировать КСМ с уже существующими оперативными планами исполнителей по функциональным направлениям. Для СМР — месячно-суточные графики, для закупок — интеграция с SAP/1С.</w:t>
      </w:r>
    </w:p>
    <w:p>
      <w:pPr>
        <w:spacing w:after="200"/>
      </w:pPr>
      <w:r>
        <w:t xml:space="preserve">→ </w:t>
      </w:r>
      <w:hyperlink r:id="rId15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Варианты обеспечения функции КСП в строительном проекте</w:t>
      </w:r>
    </w:p>
    <w:p>
      <w:pPr>
        <w:spacing w:after="80"/>
      </w:pPr>
      <w:r>
        <w:t>Александр Кочетов описывает три модели организации планирования: «Гуру» (один сильный универсальный специалист), «Кооперация» (планировщик плюс эксперт-строитель) и «Тренировка в бою» (обучение на действующем проекте). Выбор модели зависит от типа проекта: для критичных сложных — нанимать опытного, для долгосрочных — растить своего.</w:t>
      </w:r>
    </w:p>
    <w:p>
      <w:pPr>
        <w:spacing w:after="200"/>
      </w:pPr>
      <w:r>
        <w:t xml:space="preserve">→ </w:t>
      </w:r>
      <w:hyperlink r:id="rId16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Как не потерять управление при реализации проекта</w:t>
      </w:r>
    </w:p>
    <w:p>
      <w:pPr>
        <w:spacing w:after="80"/>
      </w:pPr>
      <w:r>
        <w:t>Иван Смирнов о том, что удерживает контроль в крупных проектах: сработанная команда с кадровым резервом, проверенные методики (ЦОРП, Big picture, анализ критических путей), автоматизация для скорости аналитики и чёткая контрактная стратегия до начала работ на площадке. Управленческая интеграция важнее технологической — особенно при разрешении конфликтов.</w:t>
      </w:r>
    </w:p>
    <w:p>
      <w:pPr>
        <w:spacing w:after="200"/>
      </w:pPr>
      <w:r>
        <w:t xml:space="preserve">→ </w:t>
      </w:r>
      <w:hyperlink r:id="rId17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Lean construction и AWP: изучение возможностей</w:t>
      </w:r>
    </w:p>
    <w:p>
      <w:pPr>
        <w:spacing w:after="80"/>
      </w:pPr>
      <w:r>
        <w:t>Иван Смирнов анализирует две мировые методологии эффективного строительства. Lean — философия культуры и доверия. AWP — структурированный подход через организацию рабочих пакетов. Обе направлены на устранение ограничений до начала полевых работ. Вывод: методологии не конкурируют, а дополняют друг друга, и лучшие практики можно заимствовать из обеих.</w:t>
      </w:r>
    </w:p>
    <w:p>
      <w:pPr>
        <w:spacing w:after="200"/>
      </w:pPr>
      <w:r>
        <w:t xml:space="preserve">→ </w:t>
      </w:r>
      <w:hyperlink r:id="rId18">
        <w:r>
          <w:rPr>
            <w:color w:val="1155CC"/>
            <w:u w:val="single"/>
          </w:rPr>
          <w:t>Читать статью</w:t>
        </w:r>
      </w:hyperlink>
    </w:p>
    <w:p>
      <w:pPr>
        <w:pStyle w:val="Heading2"/>
        <w:spacing w:before="280"/>
      </w:pPr>
      <w:r>
        <w:rPr>
          <w:color w:val="1A1A2E"/>
          <w:sz w:val="26"/>
        </w:rPr>
        <w:t>Строительство первой АЭС в Узбекистане: бюрократия и геополитика как главные риски</w:t>
      </w:r>
    </w:p>
    <w:p>
      <w:pPr>
        <w:spacing w:after="80"/>
      </w:pPr>
      <w:r>
        <w:t>Александр Кутузов, старший вице-президент PM Excellence, анализирует мегапроект строительства АЭС малой мощности на российской технологии РИТМ-200Н (330 МВт, запуск 2029–2033). Главные риски: отсутствие нормативной базы, длительные переговоры о финансировании, санкционные риски и зависимость от единственного партнёра. Кадровая задача — подготовить 2000 специалистов для эксплуатации.</w:t>
      </w:r>
    </w:p>
    <w:p>
      <w:pPr>
        <w:spacing w:after="200"/>
      </w:pPr>
      <w:r>
        <w:t xml:space="preserve">→ </w:t>
      </w:r>
      <w:hyperlink r:id="rId19">
        <w:r>
          <w:rPr>
            <w:color w:val="1155CC"/>
            <w:u w:val="single"/>
          </w:rPr>
          <w:t>Читать статью</w:t>
        </w:r>
      </w:hyperlink>
    </w:p>
    <w:p/>
    <w:p>
      <w:pPr>
        <w:spacing w:after="120"/>
      </w:pPr>
      <w:r>
        <w:t>Все материалы написаны практиками PM Excellence на основе реального опыта управления крупными строительными и промышленными проектами в России и СНГ.</w:t>
      </w:r>
    </w:p>
    <w:p>
      <w:pPr>
        <w:spacing w:after="480"/>
      </w:pPr>
      <w:r>
        <w:t xml:space="preserve">→ Вся подборка по теме: </w:t>
      </w:r>
      <w:hyperlink r:id="rId20">
        <w:r>
          <w:rPr>
            <w:color w:val="1155CC"/>
            <w:u w:val="single"/>
          </w:rPr>
          <w:t>pmexcellence.com/news/article/all/upravlenie-proektami-v-stroitelstve/</w:t>
        </w:r>
      </w:hyperlink>
    </w:p>
    <w:p>
      <w:r>
        <w:br w:type="page"/>
      </w:r>
    </w:p>
    <w:p>
      <w:r>
        <w:rPr>
          <w:b/>
          <w:color w:val="888888"/>
          <w:sz w:val="18"/>
        </w:rPr>
        <w:t>ПОСТ ДЛЯ TELEGRAM</w:t>
      </w:r>
    </w:p>
    <w:p>
      <w:pPr>
        <w:spacing w:after="240"/>
      </w:pPr>
      <w:r>
        <w:t>Более 50% промышленных строительных проектов задерживаются больше чем на год.</w:t>
        <w:br/>
        <w:br/>
        <w:t>Причина редко в подрядчиках — чаще в отсутствии системы управления, размытой ответственности и неуправляемых изменениях.</w:t>
        <w:br/>
        <w:br/>
        <w:t>Собрали все материалы PM Excellence об управлении проектами в строительстве:</w:t>
      </w:r>
    </w:p>
    <w:p>
      <w:pPr>
        <w:pStyle w:val="ListBullet"/>
        <w:spacing w:after="80"/>
      </w:pPr>
      <w:hyperlink r:id="rId9">
        <w:r>
          <w:rPr>
            <w:color w:val="1155CC"/>
            <w:u w:val="single"/>
          </w:rPr>
          <w:t>Управление строительными проектами — инструменты созидания</w:t>
        </w:r>
      </w:hyperlink>
    </w:p>
    <w:p>
      <w:pPr>
        <w:pStyle w:val="ListBullet"/>
        <w:spacing w:after="80"/>
      </w:pPr>
      <w:hyperlink r:id="rId10">
        <w:r>
          <w:rPr>
            <w:color w:val="1155CC"/>
            <w:u w:val="single"/>
          </w:rPr>
          <w:t>Когда применимо проектное управление в строительстве?</w:t>
        </w:r>
      </w:hyperlink>
    </w:p>
    <w:p>
      <w:pPr>
        <w:pStyle w:val="ListBullet"/>
        <w:spacing w:after="80"/>
      </w:pPr>
      <w:hyperlink r:id="rId11">
        <w:r>
          <w:rPr>
            <w:color w:val="1155CC"/>
            <w:u w:val="single"/>
          </w:rPr>
          <w:t>Управление строительными проектами в России: Вопросы и ответы. Часть 1</w:t>
        </w:r>
      </w:hyperlink>
    </w:p>
    <w:p>
      <w:pPr>
        <w:pStyle w:val="ListBullet"/>
        <w:spacing w:after="80"/>
      </w:pPr>
      <w:hyperlink r:id="rId12">
        <w:r>
          <w:rPr>
            <w:color w:val="1155CC"/>
            <w:u w:val="single"/>
          </w:rPr>
          <w:t>Как не срывать сроки проектов и почему девелоперы преуспели в этом больше промышленников</w:t>
        </w:r>
      </w:hyperlink>
    </w:p>
    <w:p>
      <w:pPr>
        <w:pStyle w:val="ListBullet"/>
        <w:spacing w:after="80"/>
      </w:pPr>
      <w:hyperlink r:id="rId13">
        <w:r>
          <w:rPr>
            <w:color w:val="1155CC"/>
            <w:u w:val="single"/>
          </w:rPr>
          <w:t>Изменения на этапе строительства — как с ними работать?</w:t>
        </w:r>
      </w:hyperlink>
    </w:p>
    <w:p>
      <w:pPr>
        <w:pStyle w:val="ListBullet"/>
        <w:spacing w:after="80"/>
      </w:pPr>
      <w:hyperlink r:id="rId14">
        <w:r>
          <w:rPr>
            <w:color w:val="1155CC"/>
            <w:u w:val="single"/>
          </w:rPr>
          <w:t>Что можно и что нельзя делегировать руководителям проектов в строительстве и девелопменте?</w:t>
        </w:r>
      </w:hyperlink>
    </w:p>
    <w:p>
      <w:pPr>
        <w:pStyle w:val="ListBullet"/>
        <w:spacing w:after="80"/>
      </w:pPr>
      <w:hyperlink r:id="rId15">
        <w:r>
          <w:rPr>
            <w:color w:val="1155CC"/>
            <w:u w:val="single"/>
          </w:rPr>
          <w:t>Как организовать сбор факта в крупном строительном проекте</w:t>
        </w:r>
      </w:hyperlink>
    </w:p>
    <w:p>
      <w:pPr>
        <w:pStyle w:val="ListBullet"/>
        <w:spacing w:after="80"/>
      </w:pPr>
      <w:hyperlink r:id="rId16">
        <w:r>
          <w:rPr>
            <w:color w:val="1155CC"/>
            <w:u w:val="single"/>
          </w:rPr>
          <w:t>Варианты обеспечения функции календарно-сетевого планирования в строительном проекте</w:t>
        </w:r>
      </w:hyperlink>
    </w:p>
    <w:p>
      <w:pPr>
        <w:pStyle w:val="ListBullet"/>
        <w:spacing w:after="80"/>
      </w:pPr>
      <w:hyperlink r:id="rId17">
        <w:r>
          <w:rPr>
            <w:color w:val="1155CC"/>
            <w:u w:val="single"/>
          </w:rPr>
          <w:t>Как не потерять управление при реализации проекта?</w:t>
        </w:r>
      </w:hyperlink>
    </w:p>
    <w:p>
      <w:pPr>
        <w:pStyle w:val="ListBullet"/>
        <w:spacing w:after="80"/>
      </w:pPr>
      <w:hyperlink r:id="rId18">
        <w:r>
          <w:rPr>
            <w:color w:val="1155CC"/>
            <w:u w:val="single"/>
          </w:rPr>
          <w:t>Управление проектами в строительстве. Lean construction и AWP: изучение возможностей</w:t>
        </w:r>
      </w:hyperlink>
    </w:p>
    <w:p>
      <w:pPr>
        <w:pStyle w:val="ListBullet"/>
        <w:spacing w:after="80"/>
      </w:pPr>
      <w:hyperlink r:id="rId19">
        <w:r>
          <w:rPr>
            <w:color w:val="1155CC"/>
            <w:u w:val="single"/>
          </w:rPr>
          <w:t>Строительство первой АЭС в Узбекистане могут затормозить бюрократия и геополитика</w:t>
        </w:r>
      </w:hyperlink>
    </w:p>
    <w:p>
      <w:pPr>
        <w:spacing w:before="280"/>
      </w:pPr>
      <w:r>
        <w:t xml:space="preserve">Все статьи читайте на сайте </w:t>
      </w:r>
      <w:hyperlink r:id="rId20">
        <w:r>
          <w:rPr>
            <w:color w:val="1155CC"/>
            <w:u w:val="single"/>
          </w:rPr>
          <w:t>pmexcellence.com</w:t>
        </w:r>
      </w:hyperlink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mexcellence.com/news/article/upravlenie-stroitelnymi-proektami-instrumenty-sozidaniya/" TargetMode="External"/><Relationship Id="rId10" Type="http://schemas.openxmlformats.org/officeDocument/2006/relationships/hyperlink" Target="https://pmexcellence.com/news/article/kogda-primenimo-proektnoe-upravlenie-v-stroitelstve/" TargetMode="External"/><Relationship Id="rId11" Type="http://schemas.openxmlformats.org/officeDocument/2006/relationships/hyperlink" Target="https://pmexcellence.com/news/article/upravlenie-stroitelnymi-proektami-v-rossii-voprosy-i-otvety-chast-1/" TargetMode="External"/><Relationship Id="rId12" Type="http://schemas.openxmlformats.org/officeDocument/2006/relationships/hyperlink" Target="https://pmexcellence.com/news/article/kak-ne-sryvat-sroki-proektov-i-pochemu-developery-preuspeli-v-etom-bolshe-promyshlennikov/" TargetMode="External"/><Relationship Id="rId13" Type="http://schemas.openxmlformats.org/officeDocument/2006/relationships/hyperlink" Target="https://pmexcellence.com/news/article/izmeneniya-na-etape-stroitelstva-kak-s-nimi-rabotat/" TargetMode="External"/><Relationship Id="rId14" Type="http://schemas.openxmlformats.org/officeDocument/2006/relationships/hyperlink" Target="https://pmexcellence.com/news/article/chto-mozhno-i-chto-nelzya-delegirovat-rukovoditelyam-proektov-v-stroitelstve-i-developmente/" TargetMode="External"/><Relationship Id="rId15" Type="http://schemas.openxmlformats.org/officeDocument/2006/relationships/hyperlink" Target="https://pmexcellence.com/news/article/kak-organizovat-sbor-fakta-v-krupnom-stroitelnom-proekte/" TargetMode="External"/><Relationship Id="rId16" Type="http://schemas.openxmlformats.org/officeDocument/2006/relationships/hyperlink" Target="https://pmexcellence.com/news/article/varianty-obespecheniya-funktsii-kalendarno-setevogo-planirovaniya-v-stroitelnom-proekte/" TargetMode="External"/><Relationship Id="rId17" Type="http://schemas.openxmlformats.org/officeDocument/2006/relationships/hyperlink" Target="https://pmexcellence.com/news/article/kak-ne-poteryat-upravlenie-pri-realizatsii-proekta-/" TargetMode="External"/><Relationship Id="rId18" Type="http://schemas.openxmlformats.org/officeDocument/2006/relationships/hyperlink" Target="https://pmexcellence.com/news/article/upravlenie-proektami-v-stroitelstve-lean-construction-i-awp-izuchenie-vozmozhnostey/" TargetMode="External"/><Relationship Id="rId19" Type="http://schemas.openxmlformats.org/officeDocument/2006/relationships/hyperlink" Target="https://pmexcellence.com/news/article/stroitelstvo-pervoy-aes-v-uzbekistane-mogut-zatormozit-byurokratiya-i-geopolitika/" TargetMode="External"/><Relationship Id="rId20" Type="http://schemas.openxmlformats.org/officeDocument/2006/relationships/hyperlink" Target="https://pmexcellence.com/news/article/all/upravlenie-proektami-v-stroitelst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