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jc w:val="both"/>
      </w:pPr>
      <w:r>
        <w:t>Besides the fixed regime above, a second regime for hiding answers during training was implemented, called here answer dropout with a sampled rate (</w:t>
      </w:r>
      <w:r>
        <w:rPr>
          <w:rFonts w:ascii="Courier New" w:hAnsi="Courier New" w:eastAsia="Courier New" w:cs="Courier New"/>
          <w:sz w:val="19"/>
        </w:rPr>
        <w:t>ml/dropout_utils.py</w:t>
      </w:r>
      <w:r>
        <w:t xml:space="preserve">, function </w:t>
      </w:r>
      <w:r>
        <w:rPr>
          <w:rFonts w:ascii="Courier New" w:hAnsi="Courier New" w:eastAsia="Courier New" w:cs="Courier New"/>
          <w:sz w:val="19"/>
        </w:rPr>
        <w:t>apply_answer_dropout</w:t>
      </w:r>
      <w:r>
        <w:t xml:space="preserve">, option </w:t>
      </w:r>
      <w:r>
        <w:rPr>
          <w:rFonts w:ascii="Courier New" w:hAnsi="Courier New" w:eastAsia="Courier New" w:cs="Courier New"/>
          <w:sz w:val="19"/>
        </w:rPr>
        <w:t>--q_dropout random</w:t>
      </w:r>
      <w:r>
        <w:t xml:space="preserve"> in </w:t>
      </w:r>
      <w:r>
        <w:rPr>
          <w:rFonts w:ascii="Courier New" w:hAnsi="Courier New" w:eastAsia="Courier New" w:cs="Courier New"/>
          <w:sz w:val="19"/>
        </w:rPr>
        <w:t>ml/train.py</w:t>
      </w:r>
      <w:r>
        <w:t xml:space="preserve"> and </w:t>
      </w:r>
      <w:r>
        <w:rPr>
          <w:rFonts w:ascii="Courier New" w:hAnsi="Courier New" w:eastAsia="Courier New" w:cs="Courier New"/>
          <w:sz w:val="19"/>
        </w:rPr>
        <w:t>ml/run_fusion.py</w:t>
      </w:r>
      <w:r>
        <w:t xml:space="preserve">). Dropout in general means randomly removing units of a network during training so that it does not depend on any single one [34]; modality dropout applies the same idea to a whole input source (here, the questionnaire) [35]. In the new regime, for every batch (the group of 32 cases processed in one training step) a rate p is drawn from a uniform distribution between 0 and 1 (every value in the interval is equally likely), and each question of each case is hidden with probability p; independently, the whole questionnaire of a case is hidden with probability 0.1. Hidden fields get features 0 and mask bit 1, exactly like a real missing answer, so the model cannot tell a hidden question from one the user skipped. Unlike the fixed regime (30% whole questionnaire, 15% per question), sampling the rate per batch exposes the model to every level of completeness, from full to empty questionnaires. Weights are saved as </w:t>
      </w:r>
      <w:r>
        <w:rPr>
          <w:rFonts w:ascii="Courier New" w:hAnsi="Courier New" w:eastAsia="Courier New" w:cs="Courier New"/>
          <w:sz w:val="19"/>
        </w:rPr>
        <w:t>fusion_dropout_&lt;variant&gt;_seed&lt;k&gt;.pt</w:t>
      </w:r>
      <w:r>
        <w:t>. Experiment E2 compares three regimes: no hiding (none), the fixed regime (fixed) and the sampled rate (random).</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jc w:val="both"/>
      </w:pPr>
      <w:r>
        <w:t>The ECE confidence interval needs a correction. When cases are resampled with replacement, each confidence bin holds fewer distinct cases, the gap between accuracy and confidence becomes noisier and, being an absolute value, cannot be negative; the ECE of bootstrap samples is therefore larger on average than the ECE of the test set (a bias) [28]. The usual percentile interval is thus shifted upward and, after averaging over five seeds, may not even contain the estimate. For ECE we therefore use the percentile interval shifted by the bootstrap bias (mean of the samples minus the estimate); the other metrics keep the percentile interval.</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2).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2.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2"/>
      </w:pPr>
      <w:r>
        <w:t>4.3 Fusion variants and ensemble: does the questionnaire add information?</w:t>
      </w:r>
    </w:p>
    <w:p>
      <w:pPr>
        <w:jc w:val="both"/>
      </w:pPr>
      <w:r>
        <w:t xml:space="preserve">To find out whether the previous result depends on the fusion architecture, </w:t>
      </w:r>
      <w:r>
        <w:rPr>
          <w:rFonts w:ascii="Courier New" w:hAnsi="Courier New" w:eastAsia="Courier New" w:cs="Courier New"/>
          <w:sz w:val="19"/>
        </w:rPr>
        <w:t>ml/run_e1.py</w:t>
      </w:r>
      <w:r>
        <w:t xml:space="preserve"> trains three more variants on the same five seeds: gated fusion, FiLM fusion and concatenation fusion without modality dropout. We also add an ensemble of the two separately trained models: the probabilities of the photo-only and the questionnaire-only model are combined by a weighted geometric mean (log-linear pooling) [29], p ∝ p_photo^w · p_questionnaire^(1−w), with the weight w chosen on the validation set from 0, 0.1, ..., 1, without retraining. If the ensemble beat the photo-only model, the questionnaire would hold information the photo lacks but the jointly trained models fail to use. All models are tested on exactly the same cases, and differences are computed pairwise on those cases with seed-stratified bootstrap confidence intervals (cases are resampled within each seed's test set and the difference is averaged over seeds). Results are in Table 3 and in </w:t>
      </w:r>
      <w:r>
        <w:rPr>
          <w:rFonts w:ascii="Courier New" w:hAnsi="Courier New" w:eastAsia="Courier New" w:cs="Courier New"/>
          <w:sz w:val="19"/>
        </w:rPr>
        <w:t>ml/results/e1/e1_summary.csv</w:t>
      </w:r>
      <w:r>
        <w:t xml:space="preserve"> and </w:t>
      </w:r>
      <w:r>
        <w:rPr>
          <w:rFonts w:ascii="Courier New" w:hAnsi="Courier New" w:eastAsia="Courier New" w:cs="Courier New"/>
          <w:sz w:val="19"/>
        </w:rPr>
        <w:t>e1_table.md</w:t>
      </w:r>
      <w:r>
        <w:t>.</w:t>
      </w:r>
    </w:p>
    <w:p>
      <w:pPr>
        <w:jc w:val="both"/>
      </w:pPr>
      <w:r>
        <w:t>Table 3. All E1 arms on the test set (EfficientNet-B0, weighted loss, 5 seeds; mean ± standard deviation, seed-stratified bootstrap confidence interval; paired differences on the same cases).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95% CI</w:t>
            </w:r>
          </w:p>
        </w:tc>
        <w:tc>
          <w:tcPr>
            <w:tcW w:type="dxa" w:w="1814"/>
          </w:tcPr>
          <w:p>
            <w:r>
              <w:rPr>
                <w:b/>
              </w:rPr>
              <w:t>Difference vs photo [95% CI]</w:t>
            </w:r>
          </w:p>
        </w:tc>
        <w:tc>
          <w:tcPr>
            <w:tcW w:type="dxa" w:w="1814"/>
          </w:tcPr>
          <w:p>
            <w:r>
              <w:rPr>
                <w:b/>
              </w:rPr>
              <w:t>Macro-F1, answers hidden</w:t>
            </w:r>
          </w:p>
        </w:tc>
      </w:tr>
      <w:tr>
        <w:tc>
          <w:tcPr>
            <w:tcW w:type="dxa" w:w="1814"/>
          </w:tcPr>
          <w:p>
            <w:r>
              <w:t>Photo only</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Questionnaire only</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Fusion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Fusion gated</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Fusion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no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Ensemble photo × questionnaire</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jc w:val="both"/>
      </w:pPr>
      <w:r>
        <w:t>None of the variants is significantly better than the photo-only model (macro-F1 0.537 ± 0.038). FiLM fusion scores best, 0.544 ± 0.043, but its difference from the photo model is +0.008 (95% CI −0.023 to +0.038; better in 3 of 5 seeds). Gated fusion reaches 0.514 ± 0.040 (−0.023 [−0.060, +0.011]) and the ensemble 0.521 ± 0.035 (−0.016 [−0.053, +0.018]). Concatenation fusion without modality dropout is the only variant significantly worse than the photo: 0.503 ± 0.046, difference −0.033 [−0.067, −0.002], worse in all 5 seeds. The hypothesis that hiding answers during training prevented the use of the questionnaire is therefore not supported: without it the result is even worse.</w:t>
      </w:r>
    </w:p>
    <w:p>
      <w:pPr>
        <w:jc w:val="both"/>
      </w:pPr>
      <w:r>
        <w:t>The hidden-questionnaire test confirms the overall picture: with all answers hidden, macro-F1 stays practically the same for concatenation (0.506), gated (0.521) and FiLM fusion (0.518). Only FiLM loses something (0.544 → 0.518), so it is the only variant that uses the questionnaire a little. For the ensemble, the weight chosen on validation gave the questionnaire a role in three seeds, but the gain seen on validation did not carry over to the test set, showing that the validation advantage was noise. The conclusion for RQ1 in this configuration is that on SCIN, with the questionnaire encoded this way, the answers add no measurable information beyond the photo for the four categories, although on their own they carry clear signal (0.390 versus chance). A first hypothesis, that the questionnaire's information (e.g. body area or lesion texture) is already visible in the photo, was tested in Section 4.5 and not supported. The result is limited by the size of the set (about 1,270 training and 270 test cases per seed) and by the five seeds, which can only detect differences of about 0.03-0.04 macro-F1.</w:t>
      </w:r>
    </w:p>
    <w:p>
      <w:pPr>
        <w:pStyle w:val="Heading2"/>
      </w:pPr>
      <w:r>
        <w:t>4.4 Final results over ten seeds, by skin tone and by category</w:t>
      </w:r>
    </w:p>
    <w:p>
      <w:pPr>
        <w:jc w:val="both"/>
      </w:pPr>
      <w:r>
        <w:t xml:space="preserve">The results in Sections 4.2 and 4.3 use the first five seeds and are preliminary. To narrow the confidence intervals, five more split variants were created (seeds 5-9; splits 0-4 stayed identical) and every arm was retrained on them. The analysis plan was fixed before the new results were seen: the same arms and metrics, paired differences against the photo-only model, and Holm-corrected p-values [30] for tone groups and categories. The Holm correction is needed because many tests are run at once (6 tone groups and 4 categories per model): with 10 tests, at least one 'significant' result can appear by chance, and the correction raises the threshold so that the probability of any such false alarm in the whole family stays below 5%. The Wilcoxon signed-rank test [31] compares the per-seed differences without assuming a normal distribution. Full results are in </w:t>
      </w:r>
      <w:r>
        <w:rPr>
          <w:rFonts w:ascii="Courier New" w:hAnsi="Courier New" w:eastAsia="Courier New" w:cs="Courier New"/>
          <w:sz w:val="19"/>
        </w:rPr>
        <w:t>ml/results/e1/</w:t>
      </w:r>
      <w:r>
        <w:t xml:space="preserve"> (all ten seeds), and the halves </w:t>
      </w:r>
      <w:r>
        <w:rPr>
          <w:rFonts w:ascii="Courier New" w:hAnsi="Courier New" w:eastAsia="Courier New" w:cs="Courier New"/>
          <w:sz w:val="19"/>
        </w:rPr>
        <w:t>seeds0-4</w:t>
      </w:r>
      <w:r>
        <w:t xml:space="preserve"> and </w:t>
      </w:r>
      <w:r>
        <w:rPr>
          <w:rFonts w:ascii="Courier New" w:hAnsi="Courier New" w:eastAsia="Courier New" w:cs="Courier New"/>
          <w:sz w:val="19"/>
        </w:rPr>
        <w:t>seeds5-9</w:t>
      </w:r>
      <w:r>
        <w:t xml:space="preserve"> are reported separately as a replication check.</w:t>
      </w:r>
    </w:p>
    <w:p>
      <w:pPr>
        <w:jc w:val="both"/>
      </w:pPr>
      <w:r>
        <w:t>Over ten seeds (Table 4), the photo-only model reaches a macro-F1 of 0.519 ± 0.040, and none of the variants that use the questionnaire beats it: concatenation −0.005 [95% CI −0.024, +0.014], better in 6 of 10 seeds; FiLM +0.000 [−0.023, +0.023], 5/10; concatenation without dropout −0.014 [−0.035, +0.006]; ensemble −0.021 [−0.047, +0.003]. Gated fusion is even worse: −0.030 [−0.053, −0.007], better in only 2 of 10 seeds (Wilcoxon p = 0.037). The small lead of FiLM over the first five seeds (+0.008) disappeared, which shows why five seeds are not enough. The narrower intervals allow a firmer conclusion: with 95% confidence, any gain from the questionnaire in this configuration is smaller than about 0.02 macro-F1 (the upper end of the interval is +0.023 for FiLM and +0.014 for concatenation).</w:t>
      </w:r>
    </w:p>
    <w:p>
      <w:pPr>
        <w:jc w:val="both"/>
      </w:pPr>
      <w:r>
        <w:t>Table 4. All E1 arms over ten seeds (EfficientNet-B0, weighted loss; mean ± standard deviation; paired differences on the same cases, seed-stratified bootstrap interval).</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 (10 seeds)</w:t>
            </w:r>
          </w:p>
        </w:tc>
        <w:tc>
          <w:tcPr>
            <w:tcW w:type="dxa" w:w="1814"/>
          </w:tcPr>
          <w:p>
            <w:r>
              <w:rPr>
                <w:b/>
              </w:rPr>
              <w:t>Difference vs photo [95% CI]</w:t>
            </w:r>
          </w:p>
        </w:tc>
        <w:tc>
          <w:tcPr>
            <w:tcW w:type="dxa" w:w="1814"/>
          </w:tcPr>
          <w:p>
            <w:r>
              <w:rPr>
                <w:b/>
              </w:rPr>
              <w:t>Seeds better</w:t>
            </w:r>
          </w:p>
        </w:tc>
        <w:tc>
          <w:tcPr>
            <w:tcW w:type="dxa" w:w="1814"/>
          </w:tcPr>
          <w:p>
            <w:r>
              <w:rPr>
                <w:b/>
              </w:rPr>
              <w:t>Macro-F1, answers hidden</w:t>
            </w:r>
          </w:p>
        </w:tc>
      </w:tr>
      <w:tr>
        <w:tc>
          <w:tcPr>
            <w:tcW w:type="dxa" w:w="1814"/>
          </w:tcPr>
          <w:p>
            <w:r>
              <w:t>Photo only</w:t>
            </w:r>
          </w:p>
        </w:tc>
        <w:tc>
          <w:tcPr>
            <w:tcW w:type="dxa" w:w="1814"/>
          </w:tcPr>
          <w:p>
            <w:r>
              <w:t>0.519 ± 0.040</w:t>
            </w:r>
          </w:p>
        </w:tc>
        <w:tc>
          <w:tcPr>
            <w:tcW w:type="dxa" w:w="1814"/>
          </w:tcPr>
          <w:p>
            <w:r>
              <w:t>-</w:t>
            </w:r>
          </w:p>
        </w:tc>
        <w:tc>
          <w:tcPr>
            <w:tcW w:type="dxa" w:w="1814"/>
          </w:tcPr>
          <w:p>
            <w:r>
              <w:t>-</w:t>
            </w:r>
          </w:p>
        </w:tc>
        <w:tc>
          <w:tcPr>
            <w:tcW w:type="dxa" w:w="1814"/>
          </w:tcPr>
          <w:p>
            <w:r>
              <w:t>-</w:t>
            </w:r>
          </w:p>
        </w:tc>
      </w:tr>
      <w:tr>
        <w:tc>
          <w:tcPr>
            <w:tcW w:type="dxa" w:w="1814"/>
          </w:tcPr>
          <w:p>
            <w:r>
              <w:t>Questionnaire only</w:t>
            </w:r>
          </w:p>
        </w:tc>
        <w:tc>
          <w:tcPr>
            <w:tcW w:type="dxa" w:w="1814"/>
          </w:tcPr>
          <w:p>
            <w:r>
              <w:t>0.381 ± 0.050</w:t>
            </w:r>
          </w:p>
        </w:tc>
        <w:tc>
          <w:tcPr>
            <w:tcW w:type="dxa" w:w="1814"/>
          </w:tcPr>
          <w:p>
            <w:r>
              <w:t>-0.138 [-0.173, -0.102]</w:t>
            </w:r>
          </w:p>
        </w:tc>
        <w:tc>
          <w:tcPr>
            <w:tcW w:type="dxa" w:w="1814"/>
          </w:tcPr>
          <w:p>
            <w:r>
              <w:t>0/10</w:t>
            </w:r>
          </w:p>
        </w:tc>
        <w:tc>
          <w:tcPr>
            <w:tcW w:type="dxa" w:w="1814"/>
          </w:tcPr>
          <w:p>
            <w:r>
              <w:t>0.138</w:t>
            </w:r>
          </w:p>
        </w:tc>
      </w:tr>
      <w:tr>
        <w:tc>
          <w:tcPr>
            <w:tcW w:type="dxa" w:w="1814"/>
          </w:tcPr>
          <w:p>
            <w:r>
              <w:t>Fusion concat</w:t>
            </w:r>
          </w:p>
        </w:tc>
        <w:tc>
          <w:tcPr>
            <w:tcW w:type="dxa" w:w="1814"/>
          </w:tcPr>
          <w:p>
            <w:r>
              <w:t>0.514 ± 0.040</w:t>
            </w:r>
          </w:p>
        </w:tc>
        <w:tc>
          <w:tcPr>
            <w:tcW w:type="dxa" w:w="1814"/>
          </w:tcPr>
          <w:p>
            <w:r>
              <w:t>-0.005 [-0.024, +0.014]</w:t>
            </w:r>
          </w:p>
        </w:tc>
        <w:tc>
          <w:tcPr>
            <w:tcW w:type="dxa" w:w="1814"/>
          </w:tcPr>
          <w:p>
            <w:r>
              <w:t>6/10</w:t>
            </w:r>
          </w:p>
        </w:tc>
        <w:tc>
          <w:tcPr>
            <w:tcW w:type="dxa" w:w="1814"/>
          </w:tcPr>
          <w:p>
            <w:r>
              <w:t>0.505</w:t>
            </w:r>
          </w:p>
        </w:tc>
      </w:tr>
      <w:tr>
        <w:tc>
          <w:tcPr>
            <w:tcW w:type="dxa" w:w="1814"/>
          </w:tcPr>
          <w:p>
            <w:r>
              <w:t>Fusion gated</w:t>
            </w:r>
          </w:p>
        </w:tc>
        <w:tc>
          <w:tcPr>
            <w:tcW w:type="dxa" w:w="1814"/>
          </w:tcPr>
          <w:p>
            <w:r>
              <w:t>0.490 ± 0.041</w:t>
            </w:r>
          </w:p>
        </w:tc>
        <w:tc>
          <w:tcPr>
            <w:tcW w:type="dxa" w:w="1814"/>
          </w:tcPr>
          <w:p>
            <w:r>
              <w:t>-0.030 [-0.053, -0.007]</w:t>
            </w:r>
          </w:p>
        </w:tc>
        <w:tc>
          <w:tcPr>
            <w:tcW w:type="dxa" w:w="1814"/>
          </w:tcPr>
          <w:p>
            <w:r>
              <w:t>2/10</w:t>
            </w:r>
          </w:p>
        </w:tc>
        <w:tc>
          <w:tcPr>
            <w:tcW w:type="dxa" w:w="1814"/>
          </w:tcPr>
          <w:p>
            <w:r>
              <w:t>0.491</w:t>
            </w:r>
          </w:p>
        </w:tc>
      </w:tr>
      <w:tr>
        <w:tc>
          <w:tcPr>
            <w:tcW w:type="dxa" w:w="1814"/>
          </w:tcPr>
          <w:p>
            <w:r>
              <w:t>Fusion FiLM</w:t>
            </w:r>
          </w:p>
        </w:tc>
        <w:tc>
          <w:tcPr>
            <w:tcW w:type="dxa" w:w="1814"/>
          </w:tcPr>
          <w:p>
            <w:r>
              <w:t>0.519 ± 0.044</w:t>
            </w:r>
          </w:p>
        </w:tc>
        <w:tc>
          <w:tcPr>
            <w:tcW w:type="dxa" w:w="1814"/>
          </w:tcPr>
          <w:p>
            <w:r>
              <w:t>+0.000 [-0.023, +0.023]</w:t>
            </w:r>
          </w:p>
        </w:tc>
        <w:tc>
          <w:tcPr>
            <w:tcW w:type="dxa" w:w="1814"/>
          </w:tcPr>
          <w:p>
            <w:r>
              <w:t>5/10</w:t>
            </w:r>
          </w:p>
        </w:tc>
        <w:tc>
          <w:tcPr>
            <w:tcW w:type="dxa" w:w="1814"/>
          </w:tcPr>
          <w:p>
            <w:r>
              <w:t>0.513</w:t>
            </w:r>
          </w:p>
        </w:tc>
      </w:tr>
      <w:tr>
        <w:tc>
          <w:tcPr>
            <w:tcW w:type="dxa" w:w="1814"/>
          </w:tcPr>
          <w:p>
            <w:r>
              <w:t>Concat, no dropout</w:t>
            </w:r>
          </w:p>
        </w:tc>
        <w:tc>
          <w:tcPr>
            <w:tcW w:type="dxa" w:w="1814"/>
          </w:tcPr>
          <w:p>
            <w:r>
              <w:t>0.505 ± 0.036</w:t>
            </w:r>
          </w:p>
        </w:tc>
        <w:tc>
          <w:tcPr>
            <w:tcW w:type="dxa" w:w="1814"/>
          </w:tcPr>
          <w:p>
            <w:r>
              <w:t>-0.014 [-0.035, +0.006]</w:t>
            </w:r>
          </w:p>
        </w:tc>
        <w:tc>
          <w:tcPr>
            <w:tcW w:type="dxa" w:w="1814"/>
          </w:tcPr>
          <w:p>
            <w:r>
              <w:t>3/10</w:t>
            </w:r>
          </w:p>
        </w:tc>
        <w:tc>
          <w:tcPr>
            <w:tcW w:type="dxa" w:w="1814"/>
          </w:tcPr>
          <w:p>
            <w:r>
              <w:t>0.504</w:t>
            </w:r>
          </w:p>
        </w:tc>
      </w:tr>
      <w:tr>
        <w:tc>
          <w:tcPr>
            <w:tcW w:type="dxa" w:w="1814"/>
          </w:tcPr>
          <w:p>
            <w:r>
              <w:t>Ensemble photo × questionnaire</w:t>
            </w:r>
          </w:p>
        </w:tc>
        <w:tc>
          <w:tcPr>
            <w:tcW w:type="dxa" w:w="1814"/>
          </w:tcPr>
          <w:p>
            <w:r>
              <w:t>0.498 ± 0.052</w:t>
            </w:r>
          </w:p>
        </w:tc>
        <w:tc>
          <w:tcPr>
            <w:tcW w:type="dxa" w:w="1814"/>
          </w:tcPr>
          <w:p>
            <w:r>
              <w:t>-0.021 [-0.047, +0.003]</w:t>
            </w:r>
          </w:p>
        </w:tc>
        <w:tc>
          <w:tcPr>
            <w:tcW w:type="dxa" w:w="1814"/>
          </w:tcPr>
          <w:p>
            <w:r>
              <w:t>3/10</w:t>
            </w:r>
          </w:p>
        </w:tc>
        <w:tc>
          <w:tcPr>
            <w:tcW w:type="dxa" w:w="1814"/>
          </w:tcPr>
          <w:p>
            <w:r>
              <w:t>0.496</w:t>
            </w:r>
          </w:p>
        </w:tc>
      </w:tr>
    </w:tbl>
    <w:p>
      <w:pPr>
        <w:jc w:val="both"/>
      </w:pPr>
      <w:r>
        <w:t>The group analysis gives the same answer to the question 'for whom?'. No fusion variant significantly improves any tone group (eFST I-II, III-IV, V-VI; eMST 1-3, 4-6, 7-10) or any category after the Holm correction; the only significant effect of fusion is negative: the gated variant lowers macro-F1 on eFST III-IV by 0.073 (Holm p = 0.028). Over the first five seeds, FiLM seemed better on eMST 4-6 (+0.088, in all 5 seeds); this hint was recorded before seeds 5-9 were run and did not replicate (−0.013, better in only one seed of five), so it was noise. The photo-only model is weakest on eMST 4-6 (0.457 ± 0.069, about 72 cases per seed) and on eFST V-VI (0.496 ± 0.140, about 23 cases), and acne remains the hardest category (F1 0.320 ± 0.064). One detail matters for the discussion: the gap between the questionnaire and the photo is smallest precisely on the darker groups (eFST V-VI −0.070, eMST 4-6 −0.050, both not significant, versus −0.12 to −0.20 on the other groups), which suggests that the photo loses part of its advantage on darker skin, but the fusion models do not manage to compensate with the questionnaire. Small groups (eMST 7-10 has 11 cases per seed, redness_rosacea 6) have very wide intervals and do not support conclusions.</w:t>
      </w:r>
    </w:p>
    <w:p>
      <w:pPr>
        <w:pStyle w:val="Heading2"/>
      </w:pPr>
      <w:r>
        <w:t>4.5 Why does the questionnaire not help?</w:t>
      </w:r>
    </w:p>
    <w:p>
      <w:pPr>
        <w:jc w:val="both"/>
      </w:pPr>
      <w:r>
        <w:t xml:space="preserve">The result is surprising, because in SCIN the dermatologists saw both the photos and the questionnaire answers when they assigned labels, and their confidence increased with the number of available answers [32]. To understand why the models do not benefit from the questionnaire, </w:t>
      </w:r>
      <w:r>
        <w:rPr>
          <w:rFonts w:ascii="Courier New" w:hAnsi="Courier New" w:eastAsia="Courier New" w:cs="Courier New"/>
          <w:sz w:val="19"/>
        </w:rPr>
        <w:t>ml/analysis/questionnaire_diagnostics.py</w:t>
      </w:r>
      <w:r>
        <w:t xml:space="preserve"> runs three checks on the already trained models (ten seeds, no retraining); results are in </w:t>
      </w:r>
      <w:r>
        <w:rPr>
          <w:rFonts w:ascii="Courier New" w:hAnsi="Courier New" w:eastAsia="Courier New" w:cs="Courier New"/>
          <w:sz w:val="19"/>
        </w:rPr>
        <w:t>ml/results/e1/diagnostics/</w:t>
      </w:r>
      <w:r>
        <w:t>.</w:t>
      </w:r>
    </w:p>
    <w:p>
      <w:pPr>
        <w:jc w:val="both"/>
      </w:pPr>
      <w:r>
        <w:t>(1) Can the photo model 'see' the answers? A logistic regression on the internal features of the network trained on photos predicts each answer, and prediction quality is measured by the AUROC [33] (area under the ROC curve: 0.5 means random guessing, 1 means perfect prediction). Values range from 0.50 to 0.70: body area 0.57-0.69, symptoms 0.51-0.57, texture 0.50-0.55, duration 0.56. SCIN photos are mostly close-ups, so even the body area is hard to see. The questionnaire therefore holds information the photo model lacks; the redundancy hypothesis is not supported.</w:t>
      </w:r>
    </w:p>
    <w:p>
      <w:pPr>
        <w:jc w:val="both"/>
      </w:pPr>
      <w:r>
        <w:t>(2) Do the two models fail on the same cases? If errors were independent, the questionnaire-only model would be right on the photo's mistakes as often as overall (48.2%). In fact it is right on only 42.6% of them, versus 52.6% on the cases the photo gets right. Errors are therefore correlated: hard cases are hard for both models, which points to ambiguous images and noisy labels rather than missing information. There would still be room for gain: an 'oracle' that always picks the right model would reach an accuracy of 0.749 versus 0.564 for the photo, but nothing in the inputs tells when to trust the questionnaire; the ensemble, which tried exactly that with a weight chosen on validation, did not succeed.</w:t>
      </w:r>
    </w:p>
    <w:p>
      <w:pPr>
        <w:jc w:val="both"/>
      </w:pPr>
      <w:r>
        <w:t>(3) Which questions matter? Hiding one question at a time from the questionnaire-only model, the largest loss comes from body area (macro-F1 drops by 0.125), followed by duration (0.057), symptoms (0.053) and texture (0.043); the self-reported skin type and age hardly matter (0.012 each). Overall the questionnaire's signal is weak (macro-F1 0.381 versus 0.519 for the photo) and concentrated in a single question.</w:t>
      </w:r>
    </w:p>
    <w:p>
      <w:pPr>
        <w:jc w:val="both"/>
      </w:pPr>
      <w:r>
        <w:t>The resulting explanation is: the questionnaire carries information that differs from the photo but is weak, and its useful part largely overlaps with the cases the photo already solves. The truly complementary part is small and noisy, and about 1,270 training cases, mostly labelled by a single dermatologist, are not enough for a model to learn reliably when to rely on it. This suggests concrete directions for an app: the body-area and duration questions are the ones worth keeping, and a larger dataset or more reliable labels would be needed to obtain a measurable gain.</w:t>
      </w:r>
    </w:p>
    <w:p>
      <w:pPr>
        <w:pStyle w:val="Heading2"/>
      </w:pPr>
      <w:r>
        <w:t>4.6 Training with hidden answers (E2)</w:t>
      </w:r>
    </w:p>
    <w:p>
      <w:pPr>
        <w:jc w:val="both"/>
      </w:pPr>
      <w:r>
        <w:t>Experiment E2 addresses research question RQ2: how much the fusion model loses when answers are missing, and whether training with hidden answers makes it more robust (robustness here means that performance drops little when inputs are incomplete). The concatenation fusion model (EfficientNet-B0, weighted loss) was trained under the three regimes of Section 3.8 on the same ten seeds, and each model was tested with a share r of questions hidden (r = 0, 0.25, 0.5, 0.75, 1, on top of the naturally missing answers), with the same hidden questions for every model (</w:t>
      </w:r>
      <w:r>
        <w:rPr>
          <w:rFonts w:ascii="Courier New" w:hAnsi="Courier New" w:eastAsia="Courier New" w:cs="Courier New"/>
          <w:sz w:val="19"/>
        </w:rPr>
        <w:t>ml/run_e2_dropout.py</w:t>
      </w:r>
      <w:r>
        <w:t xml:space="preserve">; results in </w:t>
      </w:r>
      <w:r>
        <w:rPr>
          <w:rFonts w:ascii="Courier New" w:hAnsi="Courier New" w:eastAsia="Courier New" w:cs="Courier New"/>
          <w:sz w:val="19"/>
        </w:rPr>
        <w:t>ml/results/e2/</w:t>
      </w:r>
      <w:r>
        <w:t>). Table 5 shows test macro-F1.</w:t>
      </w:r>
    </w:p>
    <w:p>
      <w:pPr>
        <w:jc w:val="both"/>
      </w:pPr>
      <w:r>
        <w:t>The three regimes give practically identical results. The difference between the sampled rate and training without hiding is between +0.001 and +0.009 at every r, with 95% confidence intervals that include zero (e.g. +0.003 [-0.015, +0.020] at r = 1); likewise between the fixed regime and no hiding (+0.000 to +0.009) and between the sampled rate and the fixed regime (-0.004 to +0.002). No regime exceeds the photo-only model (differences from -0.005 to -0.020, not significant after correction, except one isolated uncorrected p = 0.049 for no hiding at r = 0.75).</w:t>
      </w:r>
    </w:p>
    <w:p>
      <w:pPr>
        <w:jc w:val="both"/>
      </w:pPr>
      <w:r>
        <w:t>Table 5. Test macro-F1 by the share r of hidden questions over ten seeds (concatenation fusion, EfficientNet-B0; mean ± standard deviation; last column: paired difference with 95% bootstrap interval).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Regime</w:t>
            </w:r>
          </w:p>
        </w:tc>
        <w:tc>
          <w:tcPr>
            <w:tcW w:type="dxa" w:w="1296"/>
          </w:tcPr>
          <w:p>
            <w:r>
              <w:rPr>
                <w:b/>
              </w:rPr>
              <w:t>r = 0</w:t>
            </w:r>
          </w:p>
        </w:tc>
        <w:tc>
          <w:tcPr>
            <w:tcW w:type="dxa" w:w="1296"/>
          </w:tcPr>
          <w:p>
            <w:r>
              <w:rPr>
                <w:b/>
              </w:rPr>
              <w:t>r = 0.25</w:t>
            </w:r>
          </w:p>
        </w:tc>
        <w:tc>
          <w:tcPr>
            <w:tcW w:type="dxa" w:w="1296"/>
          </w:tcPr>
          <w:p>
            <w:r>
              <w:rPr>
                <w:b/>
              </w:rPr>
              <w:t>r = 0.5</w:t>
            </w:r>
          </w:p>
        </w:tc>
        <w:tc>
          <w:tcPr>
            <w:tcW w:type="dxa" w:w="1296"/>
          </w:tcPr>
          <w:p>
            <w:r>
              <w:rPr>
                <w:b/>
              </w:rPr>
              <w:t>r = 0.75</w:t>
            </w:r>
          </w:p>
        </w:tc>
        <w:tc>
          <w:tcPr>
            <w:tcW w:type="dxa" w:w="1296"/>
          </w:tcPr>
          <w:p>
            <w:r>
              <w:rPr>
                <w:b/>
              </w:rPr>
              <w:t>r = 1</w:t>
            </w:r>
          </w:p>
        </w:tc>
        <w:tc>
          <w:tcPr>
            <w:tcW w:type="dxa" w:w="1296"/>
          </w:tcPr>
          <w:p>
            <w:r>
              <w:rPr>
                <w:b/>
              </w:rPr>
              <w:t>r = 1 minus r = 0</w:t>
            </w:r>
          </w:p>
        </w:tc>
      </w:tr>
      <w:tr>
        <w:tc>
          <w:tcPr>
            <w:tcW w:type="dxa" w:w="1296"/>
          </w:tcPr>
          <w:p>
            <w:r>
              <w:t>image_only</w:t>
            </w:r>
          </w:p>
        </w:tc>
        <w:tc>
          <w:tcPr>
            <w:tcW w:type="dxa" w:w="1296"/>
          </w:tcPr>
          <w:p>
            <w:r>
              <w:t>0.519 ± 0.040</w:t>
            </w:r>
          </w:p>
        </w:tc>
        <w:tc>
          <w:tcPr>
            <w:tcW w:type="dxa" w:w="1296"/>
          </w:tcPr>
          <w:p>
            <w:r>
              <w:t>0.519</w:t>
            </w:r>
          </w:p>
        </w:tc>
        <w:tc>
          <w:tcPr>
            <w:tcW w:type="dxa" w:w="1296"/>
          </w:tcPr>
          <w:p>
            <w:r>
              <w:t>0.519</w:t>
            </w:r>
          </w:p>
        </w:tc>
        <w:tc>
          <w:tcPr>
            <w:tcW w:type="dxa" w:w="1296"/>
          </w:tcPr>
          <w:p>
            <w:r>
              <w:t>0.519</w:t>
            </w:r>
          </w:p>
        </w:tc>
        <w:tc>
          <w:tcPr>
            <w:tcW w:type="dxa" w:w="1296"/>
          </w:tcPr>
          <w:p>
            <w:r>
              <w:t>0.519</w:t>
            </w:r>
          </w:p>
        </w:tc>
        <w:tc>
          <w:tcPr>
            <w:tcW w:type="dxa" w:w="1296"/>
          </w:tcPr>
          <w:p>
            <w:r>
              <w:t>—</w:t>
            </w:r>
          </w:p>
        </w:tc>
      </w:tr>
      <w:tr>
        <w:tc>
          <w:tcPr>
            <w:tcW w:type="dxa" w:w="1296"/>
          </w:tcPr>
          <w:p>
            <w:r>
              <w:t>none</w:t>
            </w:r>
          </w:p>
        </w:tc>
        <w:tc>
          <w:tcPr>
            <w:tcW w:type="dxa" w:w="1296"/>
          </w:tcPr>
          <w:p>
            <w:r>
              <w:t>0.505 ± 0.036</w:t>
            </w:r>
          </w:p>
        </w:tc>
        <w:tc>
          <w:tcPr>
            <w:tcW w:type="dxa" w:w="1296"/>
          </w:tcPr>
          <w:p>
            <w:r>
              <w:t>0.506</w:t>
            </w:r>
          </w:p>
        </w:tc>
        <w:tc>
          <w:tcPr>
            <w:tcW w:type="dxa" w:w="1296"/>
          </w:tcPr>
          <w:p>
            <w:r>
              <w:t>0.506</w:t>
            </w:r>
          </w:p>
        </w:tc>
        <w:tc>
          <w:tcPr>
            <w:tcW w:type="dxa" w:w="1296"/>
          </w:tcPr>
          <w:p>
            <w:r>
              <w:t>0.499</w:t>
            </w:r>
          </w:p>
        </w:tc>
        <w:tc>
          <w:tcPr>
            <w:tcW w:type="dxa" w:w="1296"/>
          </w:tcPr>
          <w:p>
            <w:r>
              <w:t>0.504 ± 0.035</w:t>
            </w:r>
          </w:p>
        </w:tc>
        <w:tc>
          <w:tcPr>
            <w:tcW w:type="dxa" w:w="1296"/>
          </w:tcPr>
          <w:p>
            <w:r>
              <w:t>-0.001 [-0.016, +0.015]</w:t>
            </w:r>
          </w:p>
        </w:tc>
      </w:tr>
      <w:tr>
        <w:tc>
          <w:tcPr>
            <w:tcW w:type="dxa" w:w="1296"/>
          </w:tcPr>
          <w:p>
            <w:r>
              <w:t>fixed</w:t>
            </w:r>
          </w:p>
        </w:tc>
        <w:tc>
          <w:tcPr>
            <w:tcW w:type="dxa" w:w="1296"/>
          </w:tcPr>
          <w:p>
            <w:r>
              <w:t>0.514 ± 0.040</w:t>
            </w:r>
          </w:p>
        </w:tc>
        <w:tc>
          <w:tcPr>
            <w:tcW w:type="dxa" w:w="1296"/>
          </w:tcPr>
          <w:p>
            <w:r>
              <w:t>0.508</w:t>
            </w:r>
          </w:p>
        </w:tc>
        <w:tc>
          <w:tcPr>
            <w:tcW w:type="dxa" w:w="1296"/>
          </w:tcPr>
          <w:p>
            <w:r>
              <w:t>0.511</w:t>
            </w:r>
          </w:p>
        </w:tc>
        <w:tc>
          <w:tcPr>
            <w:tcW w:type="dxa" w:w="1296"/>
          </w:tcPr>
          <w:p>
            <w:r>
              <w:t>0.508</w:t>
            </w:r>
          </w:p>
        </w:tc>
        <w:tc>
          <w:tcPr>
            <w:tcW w:type="dxa" w:w="1296"/>
          </w:tcPr>
          <w:p>
            <w:r>
              <w:t>0.505 ± 0.042</w:t>
            </w:r>
          </w:p>
        </w:tc>
        <w:tc>
          <w:tcPr>
            <w:tcW w:type="dxa" w:w="1296"/>
          </w:tcPr>
          <w:p>
            <w:r>
              <w:t>-0.010 [-0.022, +0.003]</w:t>
            </w:r>
          </w:p>
        </w:tc>
      </w:tr>
      <w:tr>
        <w:tc>
          <w:tcPr>
            <w:tcW w:type="dxa" w:w="1296"/>
          </w:tcPr>
          <w:p>
            <w:r>
              <w:t>random</w:t>
            </w:r>
          </w:p>
        </w:tc>
        <w:tc>
          <w:tcPr>
            <w:tcW w:type="dxa" w:w="1296"/>
          </w:tcPr>
          <w:p>
            <w:r>
              <w:t>0.510 ± 0.037</w:t>
            </w:r>
          </w:p>
        </w:tc>
        <w:tc>
          <w:tcPr>
            <w:tcW w:type="dxa" w:w="1296"/>
          </w:tcPr>
          <w:p>
            <w:r>
              <w:t>0.509</w:t>
            </w:r>
          </w:p>
        </w:tc>
        <w:tc>
          <w:tcPr>
            <w:tcW w:type="dxa" w:w="1296"/>
          </w:tcPr>
          <w:p>
            <w:r>
              <w:t>0.508</w:t>
            </w:r>
          </w:p>
        </w:tc>
        <w:tc>
          <w:tcPr>
            <w:tcW w:type="dxa" w:w="1296"/>
          </w:tcPr>
          <w:p>
            <w:r>
              <w:t>0.508</w:t>
            </w:r>
          </w:p>
        </w:tc>
        <w:tc>
          <w:tcPr>
            <w:tcW w:type="dxa" w:w="1296"/>
          </w:tcPr>
          <w:p>
            <w:r>
              <w:t>0.507 ± 0.039</w:t>
            </w:r>
          </w:p>
        </w:tc>
        <w:tc>
          <w:tcPr>
            <w:tcW w:type="dxa" w:w="1296"/>
          </w:tcPr>
          <w:p>
            <w:r>
              <w:t>-0.003 [-0.009, +0.003]</w:t>
            </w:r>
          </w:p>
        </w:tc>
      </w:tr>
    </w:tbl>
    <w:p>
      <w:pPr>
        <w:jc w:val="both"/>
      </w:pPr>
      <w:r>
        <w:t>The main finding is that the loss when every answer is hidden is very small even for the model trained without hiding: -0.001 [-0.016, +0.015], versus -0.010 for the fixed regime and -0.003 [-0.009, +0.003] for the sampled rate (the narrowest interval). In other words, the fusion model relies almost entirely on the photo, so it has little to lose when the questionnaire is missing. This agrees with Section 4.5 (weak questionnaire signal): answer dropout cannot protect information the model does not use. By skin-tone group (eFST, eMST), no difference against the no-hiding regime is significant after Holm correction; small groups (eFST V-VI, about 23 cases per seed; eMST 7-10, 11 cases) vary strongly between seeds and allow no conclusion. For the app, the practical consequence is that the model trained with a sampled rate can be used safely when users skip questions, but the answer to RQ2 must be worded carefully: the observed robustness comes from the questionnaire contributing little, not from training with hidden answers.</w:t>
      </w:r>
    </w:p>
    <w:p>
      <w:pPr>
        <w:pStyle w:val="Heading2"/>
      </w:pPr>
      <w:r>
        <w:t>4.7 Is the null result a method error? Positive control and stacking</w:t>
      </w:r>
    </w:p>
    <w:p>
      <w:pPr>
        <w:jc w:val="both"/>
      </w:pPr>
      <w:r>
        <w:t>Sections 4.4-4.6 show that no model gains from the questionnaire and that the fusion model does not use it at all (hiding every answer costs nothing), although the questionnaire alone is clearly above chance (macro-F1 0.381 versus 0.25 for random guessing among four categories). Before attributing the result to the data, a method error must be ruled out. A known cause in multimodal learning is that the stronger branch (here the image) comes to fit the training cases almost perfectly, so on the training data the other source looks useless and the fusion layer learns to ignore it [36]. Three further checks were run.</w:t>
      </w:r>
    </w:p>
    <w:p>
      <w:pPr>
        <w:jc w:val="both"/>
      </w:pPr>
      <w:r>
        <w:t>(1) Positive control. A positive control is a test whose correct outcome is known in advance, used to check that the method can detect it. A synthetic question was appended to the real questionnaire; its answer is the true category for a share a ('agreement') of the cases and a random category otherwise, fixed per case (</w:t>
      </w:r>
      <w:r>
        <w:rPr>
          <w:rFonts w:ascii="Courier New" w:hAnsi="Courier New" w:eastAsia="Courier New" w:cs="Courier New"/>
          <w:sz w:val="19"/>
        </w:rPr>
        <w:t>ml/analysis/fusion_positive_control.py</w:t>
      </w:r>
      <w:r>
        <w:t>; three seeds). Its errors are independent of the photo by construction, so its information is fully complementary. At a = 0.5 (question alone: macro-F1 0.50) the fusion model rises from 0.527 to 0.635 (+0.108), so the training procedure can use the questionnaire when it is informative enough: there is no implementation error. At a = 0.3, however, the question alone has macro-F1 0.380, almost exactly that of the real questionnaire, and the fusion gain is only +0.005.</w:t>
      </w:r>
    </w:p>
    <w:p>
      <w:pPr>
        <w:jc w:val="both"/>
      </w:pPr>
      <w:r>
        <w:t>(2) Cross-fitted stacking [37]. Stacking means combining the predictions of already trained models with a second, small model. So that the photo does not look more reliable than it is, the training set of each seed was split into five parts (folds) with the same category distribution; for each part, a photo-only model was trained on the other four and predicted the held-out part. Every training case thus gets an out-of-fold prediction from a model that never saw it, as honest as a test prediction. The combiner is a multinomial logistic regression (a linear model that turns its inputs into probabilities for the four categories) with balanced class weights and regularisation strength C (a penalty on large coefficients; a small C means a simpler model) chosen on validation (</w:t>
      </w:r>
      <w:r>
        <w:rPr>
          <w:rFonts w:ascii="Courier New" w:hAnsi="Courier New" w:eastAsia="Courier New" w:cs="Courier New"/>
          <w:sz w:val="19"/>
        </w:rPr>
        <w:t>ml/run_stacking.py</w:t>
      </w:r>
      <w:r>
        <w:t>; ten seeds). Four variants use exactly the same photo predictions, so their difference isolates the questionnaire's contribution: photo only, photo plus raw answers, photo plus the probabilities of a questionnaire MLP also trained out-of-fold, and questionnaire only. Unlike fusion, these models do use the questionnaire (hiding answers changes their output), but they do not gain from it (Table 6): photo plus answers -0.020 [-0.044, +0.006], photo plus MLP -0.005 [-0.020, +0.011] against the photo-only combiner. The photo-only combiner is slightly below the E1 photo-only model (-0.023) because each fold model sees only 80% of the training cases.</w:t>
      </w:r>
    </w:p>
    <w:p>
      <w:pPr>
        <w:jc w:val="both"/>
      </w:pPr>
      <w:r>
        <w:t>Table 6. Method checks (test, macro-F1; stacking over ten seeds, paired differences against the photo-only combiner with 95% bootstrap interval, or ± standard deviation for the synthetic question).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Model</w:t>
            </w:r>
          </w:p>
        </w:tc>
        <w:tc>
          <w:tcPr>
            <w:tcW w:type="dxa" w:w="2268"/>
          </w:tcPr>
          <w:p>
            <w:r>
              <w:rPr>
                <w:b/>
              </w:rPr>
              <w:t>Macro-F1</w:t>
            </w:r>
          </w:p>
        </w:tc>
        <w:tc>
          <w:tcPr>
            <w:tcW w:type="dxa" w:w="2268"/>
          </w:tcPr>
          <w:p>
            <w:r>
              <w:rPr>
                <w:b/>
              </w:rPr>
              <w:t>Difference</w:t>
            </w:r>
          </w:p>
        </w:tc>
        <w:tc>
          <w:tcPr>
            <w:tcW w:type="dxa" w:w="2268"/>
          </w:tcPr>
          <w:p>
            <w:r>
              <w:rPr>
                <w:b/>
              </w:rPr>
              <w:t>Seeds better</w:t>
            </w:r>
          </w:p>
        </w:tc>
      </w:tr>
      <w:tr>
        <w:tc>
          <w:tcPr>
            <w:tcW w:type="dxa" w:w="2268"/>
          </w:tcPr>
          <w:p>
            <w:r>
              <w:t>Positive control, fusion + synthetic a = 0.5 (3 seeds)</w:t>
            </w:r>
          </w:p>
        </w:tc>
        <w:tc>
          <w:tcPr>
            <w:tcW w:type="dxa" w:w="2268"/>
          </w:tcPr>
          <w:p>
            <w:r>
              <w:t>0.635 ± 0.051</w:t>
            </w:r>
          </w:p>
        </w:tc>
        <w:tc>
          <w:tcPr>
            <w:tcW w:type="dxa" w:w="2268"/>
          </w:tcPr>
          <w:p>
            <w:r>
              <w:t>+0.108 vs photo</w:t>
            </w:r>
          </w:p>
        </w:tc>
        <w:tc>
          <w:tcPr>
            <w:tcW w:type="dxa" w:w="2268"/>
          </w:tcPr>
          <w:p>
            <w:r>
              <w:t>3/3</w:t>
            </w:r>
          </w:p>
        </w:tc>
      </w:tr>
      <w:tr>
        <w:tc>
          <w:tcPr>
            <w:tcW w:type="dxa" w:w="2268"/>
          </w:tcPr>
          <w:p>
            <w:r>
              <w:t>Positive control, fusion + synthetic a = 0.3 (3 seeds)</w:t>
            </w:r>
          </w:p>
        </w:tc>
        <w:tc>
          <w:tcPr>
            <w:tcW w:type="dxa" w:w="2268"/>
          </w:tcPr>
          <w:p>
            <w:r>
              <w:t>0.532 ± 0.024</w:t>
            </w:r>
          </w:p>
        </w:tc>
        <w:tc>
          <w:tcPr>
            <w:tcW w:type="dxa" w:w="2268"/>
          </w:tcPr>
          <w:p>
            <w:r>
              <w:t>+0.005 vs photo</w:t>
            </w:r>
          </w:p>
        </w:tc>
        <w:tc>
          <w:tcPr>
            <w:tcW w:type="dxa" w:w="2268"/>
          </w:tcPr>
          <w:p>
            <w:r>
              <w:t>2/3</w:t>
            </w:r>
          </w:p>
        </w:tc>
      </w:tr>
      <w:tr>
        <w:tc>
          <w:tcPr>
            <w:tcW w:type="dxa" w:w="2268"/>
          </w:tcPr>
          <w:p>
            <w:r>
              <w:t>Stacking: photo only</w:t>
            </w:r>
          </w:p>
        </w:tc>
        <w:tc>
          <w:tcPr>
            <w:tcW w:type="dxa" w:w="2268"/>
          </w:tcPr>
          <w:p>
            <w:r>
              <w:t>0.496 ± 0.041</w:t>
            </w:r>
          </w:p>
        </w:tc>
        <w:tc>
          <w:tcPr>
            <w:tcW w:type="dxa" w:w="2268"/>
          </w:tcPr>
          <w:p>
            <w:r>
              <w:t>reference</w:t>
            </w:r>
          </w:p>
        </w:tc>
        <w:tc>
          <w:tcPr>
            <w:tcW w:type="dxa" w:w="2268"/>
          </w:tcPr>
          <w:p>
            <w:r>
              <w:t>—</w:t>
            </w:r>
          </w:p>
        </w:tc>
      </w:tr>
      <w:tr>
        <w:tc>
          <w:tcPr>
            <w:tcW w:type="dxa" w:w="2268"/>
          </w:tcPr>
          <w:p>
            <w:r>
              <w:t>Stacking: photo + raw answers</w:t>
            </w:r>
          </w:p>
        </w:tc>
        <w:tc>
          <w:tcPr>
            <w:tcW w:type="dxa" w:w="2268"/>
          </w:tcPr>
          <w:p>
            <w:r>
              <w:t>0.476 ± 0.038</w:t>
            </w:r>
          </w:p>
        </w:tc>
        <w:tc>
          <w:tcPr>
            <w:tcW w:type="dxa" w:w="2268"/>
          </w:tcPr>
          <w:p>
            <w:r>
              <w:t>-0.020 [-0.044, +0.006]</w:t>
            </w:r>
          </w:p>
        </w:tc>
        <w:tc>
          <w:tcPr>
            <w:tcW w:type="dxa" w:w="2268"/>
          </w:tcPr>
          <w:p>
            <w:r>
              <w:t>2/10</w:t>
            </w:r>
          </w:p>
        </w:tc>
      </w:tr>
      <w:tr>
        <w:tc>
          <w:tcPr>
            <w:tcW w:type="dxa" w:w="2268"/>
          </w:tcPr>
          <w:p>
            <w:r>
              <w:t>Stacking: photo + questionnaire MLP</w:t>
            </w:r>
          </w:p>
        </w:tc>
        <w:tc>
          <w:tcPr>
            <w:tcW w:type="dxa" w:w="2268"/>
          </w:tcPr>
          <w:p>
            <w:r>
              <w:t>0.491 ± 0.031</w:t>
            </w:r>
          </w:p>
        </w:tc>
        <w:tc>
          <w:tcPr>
            <w:tcW w:type="dxa" w:w="2268"/>
          </w:tcPr>
          <w:p>
            <w:r>
              <w:t>-0.005 [-0.020, +0.011]</w:t>
            </w:r>
          </w:p>
        </w:tc>
        <w:tc>
          <w:tcPr>
            <w:tcW w:type="dxa" w:w="2268"/>
          </w:tcPr>
          <w:p>
            <w:r>
              <w:t>4/10</w:t>
            </w:r>
          </w:p>
        </w:tc>
      </w:tr>
      <w:tr>
        <w:tc>
          <w:tcPr>
            <w:tcW w:type="dxa" w:w="2268"/>
          </w:tcPr>
          <w:p>
            <w:r>
              <w:t>Stacking: photo + synthetic a = 0.3</w:t>
            </w:r>
          </w:p>
        </w:tc>
        <w:tc>
          <w:tcPr>
            <w:tcW w:type="dxa" w:w="2268"/>
          </w:tcPr>
          <w:p>
            <w:r>
              <w:t>0.513 ± 0.048</w:t>
            </w:r>
          </w:p>
        </w:tc>
        <w:tc>
          <w:tcPr>
            <w:tcW w:type="dxa" w:w="2268"/>
          </w:tcPr>
          <w:p>
            <w:r>
              <w:t>+0.017 ± 0.036</w:t>
            </w:r>
          </w:p>
        </w:tc>
        <w:tc>
          <w:tcPr>
            <w:tcW w:type="dxa" w:w="2268"/>
          </w:tcPr>
          <w:p>
            <w:r>
              <w:t>6/10</w:t>
            </w:r>
          </w:p>
        </w:tc>
      </w:tr>
      <w:tr>
        <w:tc>
          <w:tcPr>
            <w:tcW w:type="dxa" w:w="2268"/>
          </w:tcPr>
          <w:p>
            <w:r>
              <w:t>Stacking: photo + synthetic a = 0.5</w:t>
            </w:r>
          </w:p>
        </w:tc>
        <w:tc>
          <w:tcPr>
            <w:tcW w:type="dxa" w:w="2268"/>
          </w:tcPr>
          <w:p>
            <w:r>
              <w:t>0.577 ± 0.047</w:t>
            </w:r>
          </w:p>
        </w:tc>
        <w:tc>
          <w:tcPr>
            <w:tcW w:type="dxa" w:w="2268"/>
          </w:tcPr>
          <w:p>
            <w:r>
              <w:t>+0.081 ± 0.046</w:t>
            </w:r>
          </w:p>
        </w:tc>
        <w:tc>
          <w:tcPr>
            <w:tcW w:type="dxa" w:w="2268"/>
          </w:tcPr>
          <w:p>
            <w:r>
              <w:t>10/10</w:t>
            </w:r>
          </w:p>
        </w:tc>
      </w:tr>
    </w:tbl>
    <w:p>
      <w:pPr>
        <w:jc w:val="both"/>
      </w:pPr>
      <w:r>
        <w:t>(3) Ceiling of the gain. The synthetic question was also put into the stacking combiner, on the same out-of-fold predictions (</w:t>
      </w:r>
      <w:r>
        <w:rPr>
          <w:rFonts w:ascii="Courier New" w:hAnsi="Courier New" w:eastAsia="Courier New" w:cs="Courier New"/>
          <w:sz w:val="19"/>
        </w:rPr>
        <w:t>ml/analysis/stacking_synthetic_ceiling.py</w:t>
      </w:r>
      <w:r>
        <w:t>; ten seeds). This is the most favourable case possible: a question of a given strength whose errors are fully independent of the photo. It gives the ceiling of the gain: at the strength of the real questionnaire (a = 0.3, question alone 0.363) the gain is only +0.017 ± 0.036 (better in 6 of 10 seeds); at a = 0.4 (0.417) +0.039 (8/10), at a = 0.5 (0.485) +0.081 (10/10).</w:t>
      </w:r>
    </w:p>
    <w:p>
      <w:pPr>
        <w:jc w:val="both"/>
      </w:pPr>
      <w:r>
        <w:t>The conclusion is that the null result does not come from a method error but from the data. A question as strong as the SCIN questionnaire can add, even in the ideal case of full independence from the photo, at most about 0.02 macro-F1, and differences of that size cannot be detected with about 270 test cases per seed. The real answers are weaker than this ideal, because they mostly fail on the same cases as the photo (Section 4.5). A measurable gain would need more informative questions (e.g. a macro-F1 of at least 0.42 on their own and little correlation with the photo) or a much larger dataset. For the paper this is a useful result: it explains why the questionnaire does not help and what a questionnaire would have to achieve in order to help.</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p>
      <w:pPr>
        <w:spacing w:after="120" w:line="276" w:lineRule="auto"/>
        <w:ind w:left="567" w:hanging="567"/>
        <w:jc w:val="left"/>
      </w:pPr>
      <w:r>
        <w:t>[28] R. Roelofs, N. Cain, J. Shlens, M. C. Mozer, Mitigating Bias in Calibration Error Estimation, AISTATS 2022. https://arxiv.org/abs/2012.08668</w:t>
      </w:r>
    </w:p>
    <w:p>
      <w:pPr>
        <w:spacing w:after="120" w:line="276" w:lineRule="auto"/>
        <w:ind w:left="567" w:hanging="567"/>
        <w:jc w:val="left"/>
      </w:pPr>
      <w:r>
        <w:t>[29] C. Genest, J. V. Zidek, Combining Probability Distributions: A Critique and an Annotated Bibliography, Statistical Science 1(1), 1986. https://doi.org/10.1214/ss/1177013825</w:t>
      </w:r>
    </w:p>
    <w:p>
      <w:pPr>
        <w:spacing w:after="120" w:line="276" w:lineRule="auto"/>
        <w:ind w:left="567" w:hanging="567"/>
        <w:jc w:val="left"/>
      </w:pPr>
      <w:r>
        <w:t>[30] S. Holm, A Simple Sequentially Rejective Multiple Test Procedure, Scandinavian Journal of Statistics 6(2), 1979. https://www.jstor.org/stable/4615733</w:t>
      </w:r>
    </w:p>
    <w:p>
      <w:pPr>
        <w:spacing w:after="120" w:line="276" w:lineRule="auto"/>
        <w:ind w:left="567" w:hanging="567"/>
        <w:jc w:val="left"/>
      </w:pPr>
      <w:r>
        <w:t>[31] F. Wilcoxon, Individual Comparisons by Ranking Methods, Biometrics Bulletin 1(6), 1945. https://doi.org/10.2307/3001968</w:t>
      </w:r>
    </w:p>
    <w:p>
      <w:pPr>
        <w:spacing w:after="120" w:line="276" w:lineRule="auto"/>
        <w:ind w:left="567" w:hanging="567"/>
        <w:jc w:val="left"/>
      </w:pPr>
      <w:r>
        <w:t>[32] A. Ward, J. Li, J. Wang et al., Crowdsourcing Dermatology Images with Google Search Ads: Creating a Real-World Skin Condition Dataset, JAMA Network Open 2024. https://arxiv.org/abs/2402.18545</w:t>
      </w:r>
    </w:p>
    <w:p>
      <w:pPr>
        <w:spacing w:after="120" w:line="276" w:lineRule="auto"/>
        <w:ind w:left="567" w:hanging="567"/>
        <w:jc w:val="left"/>
      </w:pPr>
      <w:r>
        <w:t>[33] T. Fawcett, An introduction to ROC analysis, Pattern Recognition Letters 27(8), 2006. https://doi.org/10.1016/j.patrec.2005.10.010</w:t>
      </w:r>
    </w:p>
    <w:p>
      <w:pPr>
        <w:spacing w:after="120" w:line="276" w:lineRule="auto"/>
        <w:ind w:left="567" w:hanging="567"/>
        <w:jc w:val="left"/>
      </w:pPr>
      <w:r>
        <w:t>[34] N. Srivastava, G. Hinton, A. Krizhevsky, I. Sutskever, R. Salakhutdinov, Dropout: A Simple Way to Prevent Neural Networks from Overfitting, Journal of Machine Learning Research 15, 2014. https://jmlr.org/papers/v15/srivastava14a.html</w:t>
      </w:r>
    </w:p>
    <w:p>
      <w:pPr>
        <w:spacing w:after="120" w:line="276" w:lineRule="auto"/>
        <w:ind w:left="567" w:hanging="567"/>
        <w:jc w:val="left"/>
      </w:pPr>
      <w:r>
        <w:t>[35] N. Neverova, C. Wolf, G. Taylor, F. Nebout, ModDrop: Adaptive Multi-Modal Gesture Recognition, IEEE Transactions on Pattern Analysis and Machine Intelligence 38(8), 2016. https://doi.org/10.1109/TPAMI.2015.2461544</w:t>
      </w:r>
    </w:p>
    <w:p>
      <w:pPr>
        <w:spacing w:after="120" w:line="276" w:lineRule="auto"/>
        <w:ind w:left="567" w:hanging="567"/>
        <w:jc w:val="left"/>
      </w:pPr>
      <w:r>
        <w:t>[36] W. Wang, D. Tran, M. Feiszli, What Makes Training Multi-Modal Classification Networks Hard?, CVPR 2020. https://arxiv.org/abs/1905.12681</w:t>
      </w:r>
    </w:p>
    <w:p>
      <w:pPr>
        <w:spacing w:after="120" w:line="276" w:lineRule="auto"/>
        <w:ind w:left="567" w:hanging="567"/>
        <w:jc w:val="left"/>
      </w:pPr>
      <w:r>
        <w:t>[37] D. H. Wolpert, Stacked generalization, Neural Networks 5(2), 1992. https://doi.org/10.1016/S0893-6080(05)80023-1</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