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w:t>
      </w:r>
      <w:r>
        <w:rPr>
          <w:rFonts w:ascii="Courier New" w:hAnsi="Courier New" w:eastAsia="Courier New" w:cs="Courier New"/>
          <w:sz w:val="21"/>
        </w:rPr>
        <w:t>ml/models/fusion_model.py</w:t>
      </w:r>
      <w:r>
        <w:t xml:space="preserve">, clasa </w:t>
      </w:r>
      <w:r>
        <w:rPr>
          <w:rFonts w:ascii="Courier New" w:hAnsi="Courier New" w:eastAsia="Courier New" w:cs="Courier New"/>
          <w:sz w:val="21"/>
        </w:rPr>
        <w:t>LateFusionNet</w:t>
      </w:r>
      <w:r>
        <w:t>). Ramura de imagine este aceeași rețea ca la modelul doar cu imagine, EfficientNet-B0 [7] sau MobileNetV3-Large, din biblioteca timm [8] cu ponderi preantrenate pe ImageNet (învățare prin transfer: rețeaua pornește de la ce a învățat deja pe un set mare de imagini și este reantrenată pe SCIN), fără stratul de clasificare; ieșirea ei este vectorul de trăsături obținut prin medierea hărților de activare (1.280 de valori). Ramura chestionarului este o rețea cu două straturi de câte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În varianta de bază (concat), cele două ieșiri se concatenează și trec printr-un strat final care produce scorul pentru fiecare dintre cele patru categorii.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pierderea (loss, măsura erorii pe care o minimizează antrenarea) este entropia încrucișată ponderată invers proporțional cu frecvența clasei. Modelul cu fuziune este antrenat cu exact aceleași trei etape ca modelul doar cu imagine (descrise mai jos), cu optimizatorul AdamW [9], descreștere cosinusoidală a ratei de învățare [10] și precizie mixtă pe GPU, astfel încât singura diferență dintre cele două modele este chestionarul. Ramura chestionarului și straturile de fuziune sunt noi, deci se antrenează în toate etapele, cu rata stratului de clasificare. Se păstrează punctul de control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ind w:firstLine="709"/>
        <w:jc w:val="both"/>
      </w:pPr>
      <w:r>
        <w:t>Pe lângă concatenare, sunt implementate două variante de fuziune mai puternice, care permit chestionarului să influențeze felul în care este folosită imaginea. (1) Fuziunea cu poartă (gated multimodal unit) [26]: ambele ramuri sunt proiectate la aceeași dimensiune (256), iar o poartă, adică un vector de valori între 0 și 1 calculat din ambele ramuri, decide pentru fiecare dimensiune cât provine din imagine și cât din chestionar. Când masca arată că lipsesc răspunsurile, poarta poate învăța să se bazeze pe fotografie; valoarea medie a porții poate fi inspectată pentru fiecare caz. (2) Condiționarea de tip FiLM (Feature-wise Linear Modulation) [27]: chestionarul produce doi vectori, γ și β, care scalează și deplasează fiecare trăsătură a imaginii (f' = f·(1 + γ) + β). γ și β pornesc de la 0, deci la începutul antrenării modelul se comportă exact ca modelul doar cu imagine. Varianta este aleasă din configurație (</w:t>
      </w:r>
      <w:r>
        <w:rPr>
          <w:rFonts w:ascii="Courier New" w:hAnsi="Courier New" w:eastAsia="Courier New" w:cs="Courier New"/>
          <w:sz w:val="21"/>
        </w:rPr>
        <w:t>fusion.variant</w:t>
      </w:r>
      <w:r>
        <w:t xml:space="preserve">), iar modelele antrenate sunt salvate ca </w:t>
      </w:r>
      <w:r>
        <w:rPr>
          <w:rFonts w:ascii="Courier New" w:hAnsi="Courier New" w:eastAsia="Courier New" w:cs="Courier New"/>
          <w:sz w:val="21"/>
        </w:rPr>
        <w:t>fusion_late_&lt;variantă&gt;_seed&lt;k&gt;.pt</w:t>
      </w:r>
      <w:r>
        <w:t xml:space="preserve"> de scriptul </w:t>
      </w:r>
      <w:r>
        <w:rPr>
          <w:rFonts w:ascii="Courier New" w:hAnsi="Courier New" w:eastAsia="Courier New" w:cs="Courier New"/>
          <w:sz w:val="21"/>
        </w:rPr>
        <w:t>ml/run_fusion.py</w:t>
      </w:r>
      <w:r>
        <w:t>.</w:t>
      </w:r>
    </w:p>
    <w:p>
      <w:pPr>
        <w:ind w:firstLine="709"/>
        <w:jc w:val="both"/>
      </w:pPr>
      <w:r>
        <w:t xml:space="preserve">Pe lângă regimul fix de mai sus, a fost implementat un al doilea regim de ascundere a răspunsurilor la antrenare, numit în continuare „dropout pe răspunsuri cu rată eșantionată” (fișierul </w:t>
      </w:r>
      <w:r>
        <w:rPr>
          <w:rFonts w:ascii="Courier New" w:hAnsi="Courier New" w:eastAsia="Courier New" w:cs="Courier New"/>
          <w:sz w:val="21"/>
        </w:rPr>
        <w:t>ml/dropout_utils.py</w:t>
      </w:r>
      <w:r>
        <w:t xml:space="preserve">, funcția </w:t>
      </w:r>
      <w:r>
        <w:rPr>
          <w:rFonts w:ascii="Courier New" w:hAnsi="Courier New" w:eastAsia="Courier New" w:cs="Courier New"/>
          <w:sz w:val="21"/>
        </w:rPr>
        <w:t>apply_answer_dropout</w:t>
      </w:r>
      <w:r>
        <w:t xml:space="preserve">, opțiunea </w:t>
      </w:r>
      <w:r>
        <w:rPr>
          <w:rFonts w:ascii="Courier New" w:hAnsi="Courier New" w:eastAsia="Courier New" w:cs="Courier New"/>
          <w:sz w:val="21"/>
        </w:rPr>
        <w:t>--q_dropout random</w:t>
      </w:r>
      <w:r>
        <w:t xml:space="preserve"> din </w:t>
      </w:r>
      <w:r>
        <w:rPr>
          <w:rFonts w:ascii="Courier New" w:hAnsi="Courier New" w:eastAsia="Courier New" w:cs="Courier New"/>
          <w:sz w:val="21"/>
        </w:rPr>
        <w:t>ml/train.py</w:t>
      </w:r>
      <w:r>
        <w:t xml:space="preserve"> și </w:t>
      </w:r>
      <w:r>
        <w:rPr>
          <w:rFonts w:ascii="Courier New" w:hAnsi="Courier New" w:eastAsia="Courier New" w:cs="Courier New"/>
          <w:sz w:val="21"/>
        </w:rPr>
        <w:t>ml/run_fusion.py</w:t>
      </w:r>
      <w:r>
        <w:t xml:space="preserve">). Termenul de dropout desemnează, în general, eliminarea aleatoare a unor unități ale rețelei la antrenare, ca rețeaua să nu depindă de niciuna în parte [35]; dropout-ul pe modalitate aplică aceeași idee unei întregi surse de date (aici, chestionarul) [36]. În noul regim, pentru fiecare lot (batch, grupul de 32 de cazuri procesat într-un pas de antrenare) se extrage o rată p dintr-o distribuție uniformă între 0 și 1 (orice valoare din interval este la fel de probabilă), iar fiecare întrebare a fiecărui caz este ascunsă cu probabilitatea p; independent, întregul chestionar al unui caz este ascuns cu probabilitatea 0,1. Câmpurile ascunse primesc trăsături 0 și bitul de mască 1, exact ca un răspuns lipsă real, deci modelul nu poate distinge o întrebare ascunsă de una la care utilizatorul nu a răspuns. Spre deosebire de regimul fix (30% chestionar întreg, 15% pe întrebare), rata eșantionată pe lot expune modelul la toate nivelurile de completare, de la chestionare complete la chestionare goale. Ponderile se salvează în fișierele </w:t>
      </w:r>
      <w:r>
        <w:rPr>
          <w:rFonts w:ascii="Courier New" w:hAnsi="Courier New" w:eastAsia="Courier New" w:cs="Courier New"/>
          <w:sz w:val="21"/>
        </w:rPr>
        <w:t>fusion_dropout_&lt;variantă&gt;_seed&lt;k&gt;.pt</w:t>
      </w:r>
      <w:r>
        <w:t>. Trei regimuri sunt comparate în experimentul E2: fără ascundere (none), regimul fix (fixed) și rata eșantionată (random).</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ind w:firstLine="709"/>
        <w:jc w:val="both"/>
      </w:pPr>
      <w:r>
        <w:t>Intervalul de încredere al ECE necesită o corecție. Prin reeșantionarea cazurilor cu înlocuire, fiecare interval de încredere conține mai puține cazuri distincte, diferența dintre acuratețe și încredere devine mai zgomotoasă și, fiind o valoare absolută, nu poate fi negativă; de aceea ECE calculat pe eșantioanele bootstrap este în medie mai mare decât cel calculat pe setul de test (eroare sistematică, bias) [29]. Intervalul percentil obișnuit se deplasează astfel în sus și, după medierea pe cinci seed-uri, poate chiar să nu mai conțină valoarea estimată. Pentru ECE se folosește de aceea intervalul percentil deplasat cu bias-ul bootstrap (media eșantioanelor minus valoarea estimată); pentru celelalte metrici rămâne intervalul percentil.</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2"/>
      </w:pPr>
      <w:r>
        <w:t>8.2 Imagine, fuziune și chestionar: prima comparație (E1)</w:t>
      </w:r>
    </w:p>
    <w:p>
      <w:pPr>
        <w:ind w:firstLine="709"/>
        <w:jc w:val="both"/>
      </w:pPr>
      <w:r>
        <w:t>Prima comparație completă a experimentului E1 folosește EfficientNet-B0, pierderea ponderată pe clase și aceleași cinci seed-uri pentru toate cele trei brațe (Tabelul 8.2). Modelul doar cu imagine obține macro-F1 0,537 ± 0,038, modelul cu fuziune prin concatenare 0,516 ± 0,057, iar modelul doar cu chestionar 0,390 ± 0,038. Pentru a compara două modele pe aceleași seed-uri se folosește un test pereche (paired test): pentru fiecare seed se calculează diferența dintre cele două modele, iar testul verifică dacă media diferențelor este diferită de 0. Diferența fuziune minus imagine este −0,021 ± 0,031, iar testul t pereche [28] dă p = 0,20 (testul Wilcoxon, care nu presupune o distribuție normală, dă p = 0,31). Valoarea p este probabilitatea de a obține o diferență cel puțin atât de mare dacă, în realitate, modelele ar fi la fel de bune; o valoare peste 0,05 înseamnă că diferența nu este semnificativă statistic. Cu doar cinci seed-uri testul are putere mică, deci rezultatul arată că, în această configurație, chestionarul nu îmbunătățește clasificarea, nu că o înrăutățește.</w:t>
      </w:r>
    </w:p>
    <w:p>
      <w:pPr>
        <w:ind w:firstLine="709"/>
        <w:jc w:val="both"/>
      </w:pPr>
      <w:r>
        <w:t>Tabelul 8.2. Rezultate pe test ale celor trei brațe E1 (medie ± abatere standard pe 5 seed-uri, toate răspunsurile disponibile).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seed-uri)</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eFST V–VI macro-F1</w:t>
            </w:r>
          </w:p>
        </w:tc>
      </w:tr>
      <w:tr>
        <w:tc>
          <w:tcPr>
            <w:tcW w:type="dxa" w:w="1814"/>
          </w:tcPr>
          <w:p>
            <w:r>
              <w:t>Doar imagine</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Fuziune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Doar chestionar</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ind w:firstLine="709"/>
        <w:jc w:val="both"/>
      </w:pPr>
      <w:r>
        <w:t>Două observații pot explica rezultatul (ipoteze încă netestate). Mai întâi, modelul cu fuziune aproape că nu folosește chestionarul: macro-F1 rămâne între 0,506 și 0,518 indiferent dacă sunt ascunse 0%, 25%, 50%, 75% sau 100% din răspunsuri, deși chestionarul singur conține semnal (0,390). Ramura de imagine (1.280 de trăsături) domină ramura chestionarului (64 de trăsături) în stratul de concatenare, iar ascunderea chestionarului în 30% din exemple în timpul antrenării îi reduce și mai mult contribuția. În al doilea rând, la trei din cinci seed-uri punctul de control ales pentru fuziune provine din etapa 1, din primele trei epoci, deci rețeaua nu a beneficiat de reantrenarea straturilor superioare; macro-F1 pe validare, calculat pe circa 270 de cazuri, variază mult de la o epocă la alta, iar selecția pe validare este zgomotoasă. Pe tonuri de piele, ambele modele sunt cele mai slabe pe grupul eFST V–VI (imagine 0,490 ± 0,175, fuziune 0,445 ± 0,085, circa 23 de cazuri), cu cel mai slab grup V–VI la trei seed-uri pentru modelul cu imagine. Pașii următori sunt variantele de fuziune cu poartă și FiLM, care pot da chestionarului o influență mai mare, și antrenarea fără modality dropout (E2), pentru a separa efectul arhitecturii de cel al ascunderii răspunsurilor.</w:t>
      </w:r>
    </w:p>
    <w:p>
      <w:pPr>
        <w:pStyle w:val="Heading2"/>
      </w:pPr>
      <w:r>
        <w:t>8.3 Variante de fuziune și ansamblu: aduce chestionarul informație nouă?</w:t>
      </w:r>
    </w:p>
    <w:p>
      <w:pPr>
        <w:ind w:firstLine="709"/>
        <w:jc w:val="both"/>
      </w:pPr>
      <w:r>
        <w:t xml:space="preserve">Pentru a afla dacă rezultatul precedent ține de arhitectura fuziunii, scriptul </w:t>
      </w:r>
      <w:r>
        <w:rPr>
          <w:rFonts w:ascii="Courier New" w:hAnsi="Courier New" w:eastAsia="Courier New" w:cs="Courier New"/>
          <w:sz w:val="21"/>
        </w:rPr>
        <w:t>ml/run_e1.py</w:t>
      </w:r>
      <w:r>
        <w:t xml:space="preserve"> antrenează pe aceleași cinci seed-uri încă trei variante: fuziunea cu poartă, fuziunea FiLM și fuziunea prin concatenare fără modality dropout. Se adaugă și un ansamblu (ensemble) al celor două modele antrenate separat: probabilitățile modelului doar cu imagine și ale celui doar cu chestionar sunt combinate prin medie geometrică ponderată (log-linear pooling) [30], p ∝ p_imagine^w · p_chestionar^(1−w), cu ponderea w aleasă pe setul de validare dintre 0; 0,1; ...; 1, fără reantrenare. Dacă ansamblul ar depăși modelul doar cu imagine, ar însemna că chestionarul conține informație pe care fotografia nu o are, dar modelele antrenate împreună nu o folosesc. Toate modelele sunt testate pe exact aceleași cazuri, iar diferențele sunt calculate pereche, pe aceleași cazuri, cu intervale de încredere bootstrap stratificate pe seed (cazurile sunt reeșantionate în setul de test al fiecărui seed, iar diferența este mediată pe seed-uri). Rezultatele sunt în Tabelul 8.3 și în fișierele </w:t>
      </w:r>
      <w:r>
        <w:rPr>
          <w:rFonts w:ascii="Courier New" w:hAnsi="Courier New" w:eastAsia="Courier New" w:cs="Courier New"/>
          <w:sz w:val="21"/>
        </w:rPr>
        <w:t>ml/results/e1/e1_summary.csv</w:t>
      </w:r>
      <w:r>
        <w:t xml:space="preserve"> și </w:t>
      </w:r>
      <w:r>
        <w:rPr>
          <w:rFonts w:ascii="Courier New" w:hAnsi="Courier New" w:eastAsia="Courier New" w:cs="Courier New"/>
          <w:sz w:val="21"/>
        </w:rPr>
        <w:t>e1_table.md</w:t>
      </w:r>
      <w:r>
        <w:t>.</w:t>
      </w:r>
    </w:p>
    <w:p>
      <w:pPr>
        <w:ind w:firstLine="709"/>
        <w:jc w:val="both"/>
      </w:pPr>
      <w:r>
        <w:t>Tabelul 8.3. Toate brațele E1 pe test (EfficientNet-B0, pierdere ponderată, 5 seed-uri; medie ± abatere standard, interval de încredere bootstrap stratificat pe seed; diferențe pereche pe aceleași cazuri).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IÎ 95%</w:t>
            </w:r>
          </w:p>
        </w:tc>
        <w:tc>
          <w:tcPr>
            <w:tcW w:type="dxa" w:w="1814"/>
          </w:tcPr>
          <w:p>
            <w:r>
              <w:rPr>
                <w:b/>
              </w:rPr>
              <w:t>Diferență față de imagine [IÎ 95%]</w:t>
            </w:r>
          </w:p>
        </w:tc>
        <w:tc>
          <w:tcPr>
            <w:tcW w:type="dxa" w:w="1814"/>
          </w:tcPr>
          <w:p>
            <w:r>
              <w:rPr>
                <w:b/>
              </w:rPr>
              <w:t>Macro-F1, răspunsuri ascunse</w:t>
            </w:r>
          </w:p>
        </w:tc>
      </w:tr>
      <w:tr>
        <w:tc>
          <w:tcPr>
            <w:tcW w:type="dxa" w:w="1814"/>
          </w:tcPr>
          <w:p>
            <w:r>
              <w:t>Doar imagine</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Doar chestionar</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Fuziune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Fuziune cu poartă</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Fuziune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fără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Ansamblu imagine × chestionar</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ind w:firstLine="709"/>
        <w:jc w:val="both"/>
      </w:pPr>
      <w:r>
        <w:t>Niciuna dintre variante nu depășește semnificativ modelul doar cu imagine (macro-F1 0,537 ± 0,038). Fuziunea FiLM obține cel mai bun rezultat, 0,544 ± 0,043, dar diferența față de imagine este +0,008 (IÎ 95% −0,023 ... +0,038; mai bună la 3 din 5 seed-uri). Fuziunea cu poartă obține 0,514 ± 0,040 (−0,023 [−0,060; +0,011]), iar ansamblul 0,521 ± 0,035 (−0,016 [−0,053; +0,018]). Fuziunea prin concatenare fără modality dropout este singura variantă semnificativ mai slabă decât imaginea: 0,503 ± 0,046, diferență −0,033 [−0,067; −0,002], mai slabă la toate cele 5 seed-uri. Prin urmare, ipoteza că ascunderea răspunsurilor în antrenare ar fi împiedicat folosirea chestionarului nu se confirmă: fără ea rezultatul este chiar mai slab.</w:t>
      </w:r>
    </w:p>
    <w:p>
      <w:pPr>
        <w:ind w:firstLine="709"/>
        <w:jc w:val="both"/>
      </w:pPr>
      <w:r>
        <w:t>Testul cu chestionarul ascuns confirmă imaginea de ansamblu: cu toate răspunsurile ascunse, macro-F1 rămâne practic același pentru concatenare (0,506), poartă (0,521) și FiLM (0,518). Doar FiLM pierde ceva (0,544 → 0,518), deci este singura variantă care folosește puțin chestionarul. La ansamblu, ponderea aleasă pe validare a dat chestionarului un rol la trei seed-uri, dar câștigul observat pe validare nu s-a regăsit pe test, ceea ce arată că avantajul de pe validare era zgomot. Concluzia pentru RQ1 în această configurație este că pe SCIN, cu chestionarul codificat astfel, răspunsurile nu aduc informație măsurabilă în plus față de fotografie pentru cele patru categorii, deși singure au semnal clar (0,390 față de nivelul întâmplării). O primă ipoteză, că informația chestionarului (de exemplu zona corpului sau aspectul leziunii) ar fi deja vizibilă în fotografie, a fost testată în secțiunea 8.5 și nu s-a confirmat. Rezultatul este limitat de dimensiunea setului (circa 1.270 de cazuri de antrenare, 270 de test pe seed) și de cele cinci seed-uri, care pot detecta doar diferențe de ordinul a 0,03–0,04 macro-F1.</w:t>
      </w:r>
    </w:p>
    <w:p>
      <w:pPr>
        <w:pStyle w:val="Heading2"/>
      </w:pPr>
      <w:r>
        <w:t>8.4 Rezultatele finale pe zece seed-uri, pe tonuri de piele și pe categorii</w:t>
      </w:r>
    </w:p>
    <w:p>
      <w:pPr>
        <w:ind w:firstLine="709"/>
        <w:jc w:val="both"/>
      </w:pPr>
      <w:r>
        <w:t xml:space="preserve">Rezultatele din secțiunile 8.2 și 8.3 folosesc primele cinci seed-uri și sunt preliminare. Pentru a strânge intervalele de încredere, s-au creat încă cinci variante de împărțire (seed-urile 5–9; împărțirile 0–4 au rămas identice) și toate brațele au fost reantrenate pe ele. Planul de analiză a fost stabilit înainte de a vedea noile rezultate: aceleași brațe, aceleași metrici, diferențe pereche față de modelul doar cu imagine, iar pe grupuri de ton și pe categorii, valori p corectate Holm [31]. Corecția Holm este necesară deoarece se fac multe teste deodată (6 grupuri de ton și 4 categorii pentru fiecare model): cu 10 teste, cel puțin un rezultat „semnificativ” poate apărea din întâmplare, iar corecția crește pragul astfel încât probabilitatea unei astfel de alarme false în întreaga familie de teste să rămână sub 5%. Testul Wilcoxon [32] compară diferențele pe seed-uri fără să presupună o distribuție normală. Rezultatele complete sunt în </w:t>
      </w:r>
      <w:r>
        <w:rPr>
          <w:rFonts w:ascii="Courier New" w:hAnsi="Courier New" w:eastAsia="Courier New" w:cs="Courier New"/>
          <w:sz w:val="21"/>
        </w:rPr>
        <w:t>ml/results/e1/</w:t>
      </w:r>
      <w:r>
        <w:t xml:space="preserve"> (toate cele zece seed-uri), iar jumătățile </w:t>
      </w:r>
      <w:r>
        <w:rPr>
          <w:rFonts w:ascii="Courier New" w:hAnsi="Courier New" w:eastAsia="Courier New" w:cs="Courier New"/>
          <w:sz w:val="21"/>
        </w:rPr>
        <w:t>seeds0-4</w:t>
      </w:r>
      <w:r>
        <w:t xml:space="preserve"> și </w:t>
      </w:r>
      <w:r>
        <w:rPr>
          <w:rFonts w:ascii="Courier New" w:hAnsi="Courier New" w:eastAsia="Courier New" w:cs="Courier New"/>
          <w:sz w:val="21"/>
        </w:rPr>
        <w:t>seeds5-9</w:t>
      </w:r>
      <w:r>
        <w:t xml:space="preserve"> sunt raportate separat ca verificare de replicare.</w:t>
      </w:r>
    </w:p>
    <w:p>
      <w:pPr>
        <w:ind w:firstLine="709"/>
        <w:jc w:val="both"/>
      </w:pPr>
      <w:r>
        <w:t>Pe zece seed-uri (Tabelul 8.4), modelul doar cu imagine obține macro-F1 0,519 ± 0,040, iar niciuna dintre variantele care folosesc chestionarul nu îl depășește: concatenare −0,005 [IÎ 95% −0,024; +0,014], mai bună la 6 din 10 seed-uri; FiLM +0,000 [−0,023; +0,023], 5/10; concatenare fără dropout −0,014 [−0,035; +0,006]; ansamblu −0,021 [−0,047; +0,003]. Fuziunea cu poartă este chiar mai slabă: −0,030 [−0,053; −0,007], mai bună doar la 2 din 10 seed-uri (Wilcoxon p = 0,037). Avantajul mic al variantei FiLM pe primele cinci seed-uri (+0,008) a dispărut, ceea ce arată de ce cinci seed-uri nu sunt suficiente. Intervalele mai înguste permit o concluzie mai fermă: cu 95% încredere, un eventual câștig adus de chestionar în această configurație este mai mic de aproximativ 0,02 macro-F1 (limita superioară a intervalului pentru FiLM este +0,023, pentru concatenare +0,014).</w:t>
      </w:r>
    </w:p>
    <w:p>
      <w:pPr>
        <w:ind w:firstLine="709"/>
        <w:jc w:val="both"/>
      </w:pPr>
      <w:r>
        <w:t>Tabelul 8.4. Toate brațele E1 pe zece seed-uri (EfficientNet-B0, pierdere ponderată; medie ± abatere standard; diferențe pereche pe aceleași cazuri, interval bootstrap stratificat pe seed).</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seed-uri)</w:t>
            </w:r>
          </w:p>
        </w:tc>
        <w:tc>
          <w:tcPr>
            <w:tcW w:type="dxa" w:w="1814"/>
          </w:tcPr>
          <w:p>
            <w:r>
              <w:rPr>
                <w:b/>
              </w:rPr>
              <w:t>Diferență față de imagine [IÎ 95%]</w:t>
            </w:r>
          </w:p>
        </w:tc>
        <w:tc>
          <w:tcPr>
            <w:tcW w:type="dxa" w:w="1814"/>
          </w:tcPr>
          <w:p>
            <w:r>
              <w:rPr>
                <w:b/>
              </w:rPr>
              <w:t>Seed-uri mai bune</w:t>
            </w:r>
          </w:p>
        </w:tc>
        <w:tc>
          <w:tcPr>
            <w:tcW w:type="dxa" w:w="1814"/>
          </w:tcPr>
          <w:p>
            <w:r>
              <w:rPr>
                <w:b/>
              </w:rPr>
              <w:t>Macro-F1, răspunsuri ascunse</w:t>
            </w:r>
          </w:p>
        </w:tc>
      </w:tr>
      <w:tr>
        <w:tc>
          <w:tcPr>
            <w:tcW w:type="dxa" w:w="1814"/>
          </w:tcPr>
          <w:p>
            <w:r>
              <w:t>Doar imagine</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Doar chestionar</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Fuziune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Fuziune cu poartă</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Fuziune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fără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Ansamblu imagine × chestionar</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ind w:firstLine="709"/>
        <w:jc w:val="both"/>
      </w:pPr>
      <w:r>
        <w:t>Analiza pe grupuri arată același lucru și pentru întrebarea „pentru cine?”. Niciuna dintre variantele de fuziune nu îmbunătățește semnificativ vreun grup de ton (eFST I–II, III–IV, V–VI; eMST 1–3, 4–6, 7–10) sau vreo categorie după corecția Holm; singurul efect semnificativ al fuziunii este negativ: varianta cu poartă scade macro-F1 pe eFST III–IV cu 0,073 (p Holm = 0,028). Pe primele cinci seed-uri, FiLM părea mai bună pe grupul eMST 4–6 (+0,088, la toate cele 5 seed-uri); acest indiciu a fost notat înainte de rularea seed-urilor 5–9 și nu s-a replicat (−0,013, mai bună la un singur seed din cinci), deci era zgomot. Modelul doar cu imagine are cel mai slab rezultat pe eMST 4–6 (0,457 ± 0,069, circa 72 de cazuri pe seed) și pe eFST V–VI (0,496 ± 0,140, circa 23 de cazuri), iar pe categorii acneea rămâne cea mai dificilă (F1 0,320 ± 0,064). Un detaliu util pentru discuție: diferența dintre chestionar și imagine este cea mai mică tocmai pe grupurile mai închise la culoare (eFST V–VI −0,070, eMST 4–6 −0,050, ambele nesemnificative, față de −0,12 ... −0,20 pe celelalte grupuri), ceea ce sugerează că fotografia pierde din avantaj pe pielea mai închisă, dar modelele cu fuziune nu reușesc să compenseze cu chestionarul. Grupurile mici (eMST 7–10 are 11 cazuri pe seed, redness_rosacea 6) au intervale foarte largi și nu permit concluzii.</w:t>
      </w:r>
    </w:p>
    <w:p>
      <w:pPr>
        <w:pStyle w:val="Heading2"/>
      </w:pPr>
      <w:r>
        <w:t>8.5 De ce nu ajută chestionarul?</w:t>
      </w:r>
    </w:p>
    <w:p>
      <w:pPr>
        <w:ind w:firstLine="709"/>
        <w:jc w:val="both"/>
      </w:pPr>
      <w:r>
        <w:t xml:space="preserve">Rezultatul este surprinzător, deoarece în SCIN dermatologii au văzut atât fotografiile, cât și răspunsurile la chestionar atunci când au stabilit etichetele, iar încrederea lor a crescut cu numărul de răspunsuri disponibile [33]. Pentru a înțelege de ce modelele nu profită de chestionar, scriptul </w:t>
      </w:r>
      <w:r>
        <w:rPr>
          <w:rFonts w:ascii="Courier New" w:hAnsi="Courier New" w:eastAsia="Courier New" w:cs="Courier New"/>
          <w:sz w:val="21"/>
        </w:rPr>
        <w:t>ml/analysis/questionnaire_diagnostics.py</w:t>
      </w:r>
      <w:r>
        <w:t xml:space="preserve"> face trei verificări pe modelele deja antrenate (zece seed-uri, fără reantrenare); rezultatele sunt în </w:t>
      </w:r>
      <w:r>
        <w:rPr>
          <w:rFonts w:ascii="Courier New" w:hAnsi="Courier New" w:eastAsia="Courier New" w:cs="Courier New"/>
          <w:sz w:val="21"/>
        </w:rPr>
        <w:t>ml/results/e1/diagnostics/</w:t>
      </w:r>
      <w:r>
        <w:t>.</w:t>
      </w:r>
    </w:p>
    <w:p>
      <w:pPr>
        <w:ind w:firstLine="709"/>
        <w:jc w:val="both"/>
      </w:pPr>
      <w:r>
        <w:t>(1) Poate modelul cu imagine să „vadă” răspunsurile? Pe trăsăturile interne ale rețelei antrenate pe fotografii se antrenează o regresie logistică ce prezice fiecare răspuns, iar calitatea predicției se măsoară prin AUROC [34] (aria de sub curba ROC: 0,5 înseamnă ghicire la întâmplare, 1 înseamnă predicție perfectă). Valorile sunt între 0,50 și 0,70: zona corpului 0,57–0,69, simptomele 0,51–0,57, textura 0,50–0,55, durata 0,56. Fotografiile din SCIN sunt în mare parte prim-planuri, deci nici zona corpului nu se vede bine. Chestionarul conține așadar informație pe care modelul cu imagine nu o are; ipoteza redundanței nu se confirmă.</w:t>
      </w:r>
    </w:p>
    <w:p>
      <w:pPr>
        <w:ind w:firstLine="709"/>
        <w:jc w:val="both"/>
      </w:pPr>
      <w:r>
        <w:t>(2) Greșesc cele două modele pe aceleași cazuri? Dacă erorile ar fi independente, modelul doar cu chestionar ar avea dreptate la cazurile greșite de fotografie la fel de des ca în general (48,2%). În realitate are dreptate doar în 42,6% dintre ele, față de 52,6% la cazurile pe care fotografia le rezolvă corect. Erorile sunt deci corelate: cazurile grele sunt grele pentru ambele modele, ceea ce indică imagini ambigue și etichete zgomotoase, nu lipsă de informație. Ar exista totuși loc de câștig: un „oracol” care ar alege mereu modelul corect ar atinge acuratețea 0,749 față de 0,564 pentru fotografie, dar nimic din datele de intrare nu spune când să ai încredere în chestionar; ansamblul, care a încercat exact acest lucru cu o pondere aleasă pe validare, nu a reușit.</w:t>
      </w:r>
    </w:p>
    <w:p>
      <w:pPr>
        <w:ind w:firstLine="709"/>
        <w:jc w:val="both"/>
      </w:pPr>
      <w:r>
        <w:t>(3) Ce întrebări contează? Ascunzând câte o întrebare din modelul doar cu chestionar, cea mai mare pierdere apare la zona corpului (macro-F1 scade cu 0,125), urmată de durată (0,057), simptome (0,053) și textură (0,043); tipul de piele declarat și vârsta aproape nu contează (0,012 fiecare). Semnalul chestionarului este, în ansamblu, slab (macro-F1 0,381 față de 0,519 pentru fotografie) și concentrat într-o singură întrebare.</w:t>
      </w:r>
    </w:p>
    <w:p>
      <w:pPr>
        <w:ind w:firstLine="709"/>
        <w:jc w:val="both"/>
      </w:pPr>
      <w:r>
        <w:t>Explicația care rezultă este următoarea: chestionarul aduce informație diferită de fotografie, dar slabă, iar partea ei utilă se suprapune în mare parte cu cazurile pe care fotografia le rezolvă deja. Partea cu adevărat complementară este mică și zgomotoasă, iar circa 1.270 de cazuri de antrenare, cu etichete date în majoritate de un singur dermatolog, nu ajung pentru ca un model să învețe în mod fiabil când să se bazeze pe ea. Acest lucru sugerează direcții concrete pentru o aplicație: întrebările despre zona corpului și durată sunt cele care merită păstrate, iar un set de date mai mare sau etichete mai sigure ar fi necesare pentru a obține un câștig măsurabil.</w:t>
      </w:r>
    </w:p>
    <w:p>
      <w:pPr>
        <w:pStyle w:val="Heading2"/>
      </w:pPr>
      <w:r>
        <w:t>8.6 Antrenarea cu răspunsuri ascunse (E2)</w:t>
      </w:r>
    </w:p>
    <w:p>
      <w:pPr>
        <w:ind w:firstLine="709"/>
        <w:jc w:val="both"/>
      </w:pPr>
      <w:r>
        <w:t>Experimentul E2 răspunde la întrebarea de cercetare RQ2: cât pierde modelul de fuziune când lipsesc răspunsuri și dacă antrenarea cu răspunsuri ascunse îl face mai robust (robustețe înseamnă aici că performanța scade puțin când datele de intrare sunt incomplete). Modelul de fuziune prin concatenare (EfficientNet-B0, pierdere ponderată) a fost antrenat în cele trei regimuri de la secțiunea 5.8 pe aceleași zece seed-uri, iar fiecare model a fost testat cu o proporție r de întrebări ascunse (r = 0; 0,25; 0,5; 0,75; 1, pe lângă răspunsurile care lipsesc natural), cu aceleași întrebări ascunse pentru toate modelele (</w:t>
      </w:r>
      <w:r>
        <w:rPr>
          <w:rFonts w:ascii="Courier New" w:hAnsi="Courier New" w:eastAsia="Courier New" w:cs="Courier New"/>
          <w:sz w:val="21"/>
        </w:rPr>
        <w:t>ml/run_e2_dropout.py</w:t>
      </w:r>
      <w:r>
        <w:t xml:space="preserve">; rezultatele în </w:t>
      </w:r>
      <w:r>
        <w:rPr>
          <w:rFonts w:ascii="Courier New" w:hAnsi="Courier New" w:eastAsia="Courier New" w:cs="Courier New"/>
          <w:sz w:val="21"/>
        </w:rPr>
        <w:t>ml/results/e2/</w:t>
      </w:r>
      <w:r>
        <w:t>). Tabelul 8.6 arată macro-F1 pe test.</w:t>
      </w:r>
    </w:p>
    <w:p>
      <w:pPr>
        <w:ind w:firstLine="709"/>
        <w:jc w:val="both"/>
      </w:pPr>
      <w:r>
        <w:t>Cele trei regimuri dau rezultate practic identice. Diferența dintre rata eșantionată și antrenarea fără ascundere este între +0,001 și +0,009 la toate valorile lui r, cu intervale de încredere de 95% care conțin zero (de exemplu +0,003 [-0,015; +0,020] la r = 1); la fel între regimul fix și cel fără ascundere (+0,000 până la +0,009) și între rata eșantionată și regimul fix (-0,004 până la +0,002). Nici un regim nu depășește modelul doar cu imagine (diferențe între -0,005 și -0,020, nesemnificative după corecție, cu excepția unei valori izolate p = 0,049 fără corecție pentru regimul fără ascundere la r = 0,75).</w:t>
      </w:r>
    </w:p>
    <w:p>
      <w:pPr>
        <w:ind w:firstLine="709"/>
        <w:jc w:val="both"/>
      </w:pPr>
      <w:r>
        <w:t>Tabelul 8.6. Macro-F1 pe test în funcție de proporția r de întrebări ascunse, pe zece seed-uri (fuziune prin concatenare, EfficientNet-B0; medie ± abatere standard; ultima coloană: diferența pereche cu interval bootstrap de 95%).</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Regim</w:t>
            </w:r>
          </w:p>
        </w:tc>
        <w:tc>
          <w:tcPr>
            <w:tcW w:type="dxa" w:w="1296"/>
          </w:tcPr>
          <w:p>
            <w:r>
              <w:rPr>
                <w:b/>
              </w:rPr>
              <w:t>r = 0</w:t>
            </w:r>
          </w:p>
        </w:tc>
        <w:tc>
          <w:tcPr>
            <w:tcW w:type="dxa" w:w="1296"/>
          </w:tcPr>
          <w:p>
            <w:r>
              <w:rPr>
                <w:b/>
              </w:rPr>
              <w:t>r = 0,25</w:t>
            </w:r>
          </w:p>
        </w:tc>
        <w:tc>
          <w:tcPr>
            <w:tcW w:type="dxa" w:w="1296"/>
          </w:tcPr>
          <w:p>
            <w:r>
              <w:rPr>
                <w:b/>
              </w:rPr>
              <w:t>r = 0,5</w:t>
            </w:r>
          </w:p>
        </w:tc>
        <w:tc>
          <w:tcPr>
            <w:tcW w:type="dxa" w:w="1296"/>
          </w:tcPr>
          <w:p>
            <w:r>
              <w:rPr>
                <w:b/>
              </w:rPr>
              <w:t>r = 0,75</w:t>
            </w:r>
          </w:p>
        </w:tc>
        <w:tc>
          <w:tcPr>
            <w:tcW w:type="dxa" w:w="1296"/>
          </w:tcPr>
          <w:p>
            <w:r>
              <w:rPr>
                <w:b/>
              </w:rPr>
              <w:t>r = 1</w:t>
            </w:r>
          </w:p>
        </w:tc>
        <w:tc>
          <w:tcPr>
            <w:tcW w:type="dxa" w:w="1296"/>
          </w:tcPr>
          <w:p>
            <w:r>
              <w:rPr>
                <w:b/>
              </w:rPr>
              <w:t>r = 1 minus r = 0</w:t>
            </w:r>
          </w:p>
        </w:tc>
      </w:tr>
      <w:tr>
        <w:tc>
          <w:tcPr>
            <w:tcW w:type="dxa" w:w="1296"/>
          </w:tcPr>
          <w:p>
            <w:r>
              <w:t>image_only</w:t>
            </w:r>
          </w:p>
        </w:tc>
        <w:tc>
          <w:tcPr>
            <w:tcW w:type="dxa" w:w="1296"/>
          </w:tcPr>
          <w:p>
            <w:r>
              <w:t>0,519 ± 0,040</w:t>
            </w:r>
          </w:p>
        </w:tc>
        <w:tc>
          <w:tcPr>
            <w:tcW w:type="dxa" w:w="1296"/>
          </w:tcPr>
          <w:p>
            <w:r>
              <w:t>0,519</w:t>
            </w:r>
          </w:p>
        </w:tc>
        <w:tc>
          <w:tcPr>
            <w:tcW w:type="dxa" w:w="1296"/>
          </w:tcPr>
          <w:p>
            <w:r>
              <w:t>0,519</w:t>
            </w:r>
          </w:p>
        </w:tc>
        <w:tc>
          <w:tcPr>
            <w:tcW w:type="dxa" w:w="1296"/>
          </w:tcPr>
          <w:p>
            <w:r>
              <w:t>0,519</w:t>
            </w:r>
          </w:p>
        </w:tc>
        <w:tc>
          <w:tcPr>
            <w:tcW w:type="dxa" w:w="1296"/>
          </w:tcPr>
          <w:p>
            <w:r>
              <w:t>0,519</w:t>
            </w:r>
          </w:p>
        </w:tc>
        <w:tc>
          <w:tcPr>
            <w:tcW w:type="dxa" w:w="1296"/>
          </w:tcPr>
          <w:p>
            <w:r>
              <w:t>—</w:t>
            </w:r>
          </w:p>
        </w:tc>
      </w:tr>
      <w:tr>
        <w:tc>
          <w:tcPr>
            <w:tcW w:type="dxa" w:w="1296"/>
          </w:tcPr>
          <w:p>
            <w:r>
              <w:t>none</w:t>
            </w:r>
          </w:p>
        </w:tc>
        <w:tc>
          <w:tcPr>
            <w:tcW w:type="dxa" w:w="1296"/>
          </w:tcPr>
          <w:p>
            <w:r>
              <w:t>0,505 ± 0,036</w:t>
            </w:r>
          </w:p>
        </w:tc>
        <w:tc>
          <w:tcPr>
            <w:tcW w:type="dxa" w:w="1296"/>
          </w:tcPr>
          <w:p>
            <w:r>
              <w:t>0,506</w:t>
            </w:r>
          </w:p>
        </w:tc>
        <w:tc>
          <w:tcPr>
            <w:tcW w:type="dxa" w:w="1296"/>
          </w:tcPr>
          <w:p>
            <w:r>
              <w:t>0,506</w:t>
            </w:r>
          </w:p>
        </w:tc>
        <w:tc>
          <w:tcPr>
            <w:tcW w:type="dxa" w:w="1296"/>
          </w:tcPr>
          <w:p>
            <w:r>
              <w:t>0,499</w:t>
            </w:r>
          </w:p>
        </w:tc>
        <w:tc>
          <w:tcPr>
            <w:tcW w:type="dxa" w:w="1296"/>
          </w:tcPr>
          <w:p>
            <w:r>
              <w:t>0,504 ± 0,035</w:t>
            </w:r>
          </w:p>
        </w:tc>
        <w:tc>
          <w:tcPr>
            <w:tcW w:type="dxa" w:w="1296"/>
          </w:tcPr>
          <w:p>
            <w:r>
              <w:t>-0,001 [-0,016; +0,015]</w:t>
            </w:r>
          </w:p>
        </w:tc>
      </w:tr>
      <w:tr>
        <w:tc>
          <w:tcPr>
            <w:tcW w:type="dxa" w:w="1296"/>
          </w:tcPr>
          <w:p>
            <w:r>
              <w:t>fixed</w:t>
            </w:r>
          </w:p>
        </w:tc>
        <w:tc>
          <w:tcPr>
            <w:tcW w:type="dxa" w:w="1296"/>
          </w:tcPr>
          <w:p>
            <w:r>
              <w:t>0,514 ± 0,040</w:t>
            </w:r>
          </w:p>
        </w:tc>
        <w:tc>
          <w:tcPr>
            <w:tcW w:type="dxa" w:w="1296"/>
          </w:tcPr>
          <w:p>
            <w:r>
              <w:t>0,508</w:t>
            </w:r>
          </w:p>
        </w:tc>
        <w:tc>
          <w:tcPr>
            <w:tcW w:type="dxa" w:w="1296"/>
          </w:tcPr>
          <w:p>
            <w:r>
              <w:t>0,511</w:t>
            </w:r>
          </w:p>
        </w:tc>
        <w:tc>
          <w:tcPr>
            <w:tcW w:type="dxa" w:w="1296"/>
          </w:tcPr>
          <w:p>
            <w:r>
              <w:t>0,508</w:t>
            </w:r>
          </w:p>
        </w:tc>
        <w:tc>
          <w:tcPr>
            <w:tcW w:type="dxa" w:w="1296"/>
          </w:tcPr>
          <w:p>
            <w:r>
              <w:t>0,505 ± 0,042</w:t>
            </w:r>
          </w:p>
        </w:tc>
        <w:tc>
          <w:tcPr>
            <w:tcW w:type="dxa" w:w="1296"/>
          </w:tcPr>
          <w:p>
            <w:r>
              <w:t>-0,010 [-0,022; +0,003]</w:t>
            </w:r>
          </w:p>
        </w:tc>
      </w:tr>
      <w:tr>
        <w:tc>
          <w:tcPr>
            <w:tcW w:type="dxa" w:w="1296"/>
          </w:tcPr>
          <w:p>
            <w:r>
              <w:t>random</w:t>
            </w:r>
          </w:p>
        </w:tc>
        <w:tc>
          <w:tcPr>
            <w:tcW w:type="dxa" w:w="1296"/>
          </w:tcPr>
          <w:p>
            <w:r>
              <w:t>0,510 ± 0,037</w:t>
            </w:r>
          </w:p>
        </w:tc>
        <w:tc>
          <w:tcPr>
            <w:tcW w:type="dxa" w:w="1296"/>
          </w:tcPr>
          <w:p>
            <w:r>
              <w:t>0,509</w:t>
            </w:r>
          </w:p>
        </w:tc>
        <w:tc>
          <w:tcPr>
            <w:tcW w:type="dxa" w:w="1296"/>
          </w:tcPr>
          <w:p>
            <w:r>
              <w:t>0,508</w:t>
            </w:r>
          </w:p>
        </w:tc>
        <w:tc>
          <w:tcPr>
            <w:tcW w:type="dxa" w:w="1296"/>
          </w:tcPr>
          <w:p>
            <w:r>
              <w:t>0,508</w:t>
            </w:r>
          </w:p>
        </w:tc>
        <w:tc>
          <w:tcPr>
            <w:tcW w:type="dxa" w:w="1296"/>
          </w:tcPr>
          <w:p>
            <w:r>
              <w:t>0,507 ± 0,039</w:t>
            </w:r>
          </w:p>
        </w:tc>
        <w:tc>
          <w:tcPr>
            <w:tcW w:type="dxa" w:w="1296"/>
          </w:tcPr>
          <w:p>
            <w:r>
              <w:t>-0,003 [-0,009; +0,003]</w:t>
            </w:r>
          </w:p>
        </w:tc>
      </w:tr>
    </w:tbl>
    <w:p>
      <w:pPr>
        <w:ind w:firstLine="709"/>
        <w:jc w:val="both"/>
      </w:pPr>
      <w:r>
        <w:t>Rezultatul principal este că pierderea la ascunderea tuturor răspunsurilor este foarte mică chiar și pentru modelul antrenat fără ascundere: -0,001 [-0,016; +0,015], față de -0,010 pentru regimul fix și -0,003 [-0,009; +0,003] pentru rata eșantionată (cel mai îngust interval). Altfel spus, modelul de fuziune se bazează aproape în întregime pe fotografie, deci nu are ce pierde când chestionarul lipsește. Acest lucru este în acord cu secțiunea 8.5 (semnal slab al chestionarului): dropout-ul pe răspunsuri nu poate proteja o informație pe care modelul nu o folosește. Pe grupe de ton al pielii (eFST, eMST) nicio diferență față de regimul fără ascundere nu este semnificativă după corecția Holm; grupele mici (eFST V–VI, circa 23 de cazuri pe seed; eMST 7–10, 11 cazuri) variază mult între seed-uri și nu permit concluzii. Pentru aplicație, consecința practică este că modelul antrenat cu rată eșantionată poate fi folosit fără risc atunci când utilizatorul sare peste întrebări, dar răspunsul la RQ2 trebuie formulat cu prudență: robustețea observată provine din faptul că chestionarul contribuie puțin, nu din antrenarea cu răspunsuri ascunse.</w:t>
      </w:r>
    </w:p>
    <w:p>
      <w:pPr>
        <w:pStyle w:val="Heading2"/>
      </w:pPr>
      <w:r>
        <w:t>8.7 Este rezultatul nul o eroare de metodă? Control pozitiv și stivuire</w:t>
      </w:r>
    </w:p>
    <w:p>
      <w:pPr>
        <w:ind w:firstLine="709"/>
        <w:jc w:val="both"/>
      </w:pPr>
      <w:r>
        <w:t>Secțiunile 8.4–8.6 arată că niciun model nu câștigă din chestionar și că modelul de fuziune nu îl folosește deloc (ascunderea tuturor răspunsurilor nu costă nimic), deși chestionarul singur este clar peste nivelul întâmplării (macro-F1 0,381 față de 0,25 pentru o ghicire la întâmplare între patru categorii). Înainte de a atribui rezultatul datelor, trebuie exclusă o eroare de metodă. O cauză cunoscută în învățarea multimodală este că ramura cea mai puternică (aici imaginea) ajunge să încadreze aproape perfect cazurile de antrenare, astfel că pe datele de antrenare cealaltă sursă pare inutilă și stratul de fuziune învață să o ignore [37]. Au fost făcute trei verificări suplimentare.</w:t>
      </w:r>
    </w:p>
    <w:p>
      <w:pPr>
        <w:ind w:firstLine="709"/>
        <w:jc w:val="both"/>
      </w:pPr>
      <w:r>
        <w:t>(1) Control pozitiv. Un control pozitiv este un test în care rezultatul corect este cunoscut dinainte, folosit pentru a verifica dacă metoda îl poate detecta. Chestionarului real i s-a adăugat o întrebare sintetică al cărei răspuns este categoria adevărată pentru o proporție a („acord”) din cazuri și o categorie aleatoare în rest, fixă pentru fiecare caz (</w:t>
      </w:r>
      <w:r>
        <w:rPr>
          <w:rFonts w:ascii="Courier New" w:hAnsi="Courier New" w:eastAsia="Courier New" w:cs="Courier New"/>
          <w:sz w:val="21"/>
        </w:rPr>
        <w:t>ml/analysis/fusion_positive_control.py</w:t>
      </w:r>
      <w:r>
        <w:t>; trei seed-uri). Erorile acestei întrebări sunt independente de fotografie prin construcție, deci informația ei este complet complementară. La a = 0,5 (întrebarea singură: macro-F1 0,50) modelul de fuziune crește de la 0,527 la 0,635 (+0,108), deci procedura de antrenare poate folosi chestionarul atunci când acesta este suficient de informativ: nu există o eroare de implementare. La a = 0,3, însă, întrebarea singură are macro-F1 0,380, aproape exact cât chestionarul real, iar câștigul fuziunii este doar +0,005.</w:t>
      </w:r>
    </w:p>
    <w:p>
      <w:pPr>
        <w:ind w:firstLine="709"/>
        <w:jc w:val="both"/>
      </w:pPr>
      <w:r>
        <w:t>(2) Stivuire cu validare încrucișată (cross-fitted stacking) [38]. Stivuirea înseamnă combinarea predicțiilor unor modele deja antrenate de către un al doilea model, mic. Pentru ca fotografia să nu pară mai sigură decât este, setul de antrenare al fiecărui seed a fost împărțit în cinci părți (fold-uri) cu aceeași distribuție a categoriilor; pentru fiecare parte, un model doar cu imagine a fost antrenat pe celelalte patru și a prezis partea lăsată deoparte. Astfel fiecare caz de antrenare primește o predicție „din afara fold-ului” (out-of-fold), făcută de un model care nu l-a văzut, la fel de onestă ca o predicție pe test. Combinatorul este o regresie logistică multinomială (un model liniar care transformă intrările în probabilități pentru cele patru categorii), cu ponderi de clasă echilibrate și cu tăria regularizării C (penalizarea coeficienților mari; un C mic înseamnă un model mai simplu) aleasă pe validare (</w:t>
      </w:r>
      <w:r>
        <w:rPr>
          <w:rFonts w:ascii="Courier New" w:hAnsi="Courier New" w:eastAsia="Courier New" w:cs="Courier New"/>
          <w:sz w:val="21"/>
        </w:rPr>
        <w:t>ml/run_stacking.py</w:t>
      </w:r>
      <w:r>
        <w:t>; zece seed-uri). Patru variante folosesc exact aceleași predicții ale fotografiei, deci diferența dintre ele izolează contribuția chestionarului: doar fotografia, fotografia plus răspunsurile brute, fotografia plus probabilitățile unui MLP pe chestionar antrenat tot out-of-fold, și doar chestionarul. Spre deosebire de fuziune, aceste modele folosesc efectiv chestionarul (ascunderea răspunsurilor le schimbă rezultatul), dar nu câștigă din el (Tabelul 8.7): fotografia plus răspunsurile -0,020 [-0,044; +0,006], fotografia plus MLP -0,005 [-0,020; +0,011] față de combinatorul doar cu fotografia. Combinatorul doar cu fotografia este puțin sub modelul doar cu imagine din E1 (-0,023), deoarece fiecare model de fold vede doar 80% din cazurile de antrenare.</w:t>
      </w:r>
    </w:p>
    <w:p>
      <w:pPr>
        <w:ind w:firstLine="709"/>
        <w:jc w:val="both"/>
      </w:pPr>
      <w:r>
        <w:t>Tabelul 8.7. Verificările de metodă (test, macro-F1; stivuirea pe zece seed-uri, diferențe pereche față de combinatorul doar cu fotografia cu interval bootstrap de 95% sau ± abatere standard pentru întrebarea sintetică).</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Model</w:t>
            </w:r>
          </w:p>
        </w:tc>
        <w:tc>
          <w:tcPr>
            <w:tcW w:type="dxa" w:w="2268"/>
          </w:tcPr>
          <w:p>
            <w:r>
              <w:rPr>
                <w:b/>
              </w:rPr>
              <w:t>Macro-F1</w:t>
            </w:r>
          </w:p>
        </w:tc>
        <w:tc>
          <w:tcPr>
            <w:tcW w:type="dxa" w:w="2268"/>
          </w:tcPr>
          <w:p>
            <w:r>
              <w:rPr>
                <w:b/>
              </w:rPr>
              <w:t>Diferență</w:t>
            </w:r>
          </w:p>
        </w:tc>
        <w:tc>
          <w:tcPr>
            <w:tcW w:type="dxa" w:w="2268"/>
          </w:tcPr>
          <w:p>
            <w:r>
              <w:rPr>
                <w:b/>
              </w:rPr>
              <w:t>Seed-uri mai bune</w:t>
            </w:r>
          </w:p>
        </w:tc>
      </w:tr>
      <w:tr>
        <w:tc>
          <w:tcPr>
            <w:tcW w:type="dxa" w:w="2268"/>
          </w:tcPr>
          <w:p>
            <w:r>
              <w:t>Control pozitiv, fuziune + sintetic a = 0,5 (3 seed-uri)</w:t>
            </w:r>
          </w:p>
        </w:tc>
        <w:tc>
          <w:tcPr>
            <w:tcW w:type="dxa" w:w="2268"/>
          </w:tcPr>
          <w:p>
            <w:r>
              <w:t>0,635 ± 0,051</w:t>
            </w:r>
          </w:p>
        </w:tc>
        <w:tc>
          <w:tcPr>
            <w:tcW w:type="dxa" w:w="2268"/>
          </w:tcPr>
          <w:p>
            <w:r>
              <w:t>+0,108 față de fotografie</w:t>
            </w:r>
          </w:p>
        </w:tc>
        <w:tc>
          <w:tcPr>
            <w:tcW w:type="dxa" w:w="2268"/>
          </w:tcPr>
          <w:p>
            <w:r>
              <w:t>3/3</w:t>
            </w:r>
          </w:p>
        </w:tc>
      </w:tr>
      <w:tr>
        <w:tc>
          <w:tcPr>
            <w:tcW w:type="dxa" w:w="2268"/>
          </w:tcPr>
          <w:p>
            <w:r>
              <w:t>Control pozitiv, fuziune + sintetic a = 0,3 (3 seed-uri)</w:t>
            </w:r>
          </w:p>
        </w:tc>
        <w:tc>
          <w:tcPr>
            <w:tcW w:type="dxa" w:w="2268"/>
          </w:tcPr>
          <w:p>
            <w:r>
              <w:t>0,532 ± 0,024</w:t>
            </w:r>
          </w:p>
        </w:tc>
        <w:tc>
          <w:tcPr>
            <w:tcW w:type="dxa" w:w="2268"/>
          </w:tcPr>
          <w:p>
            <w:r>
              <w:t>+0,005 față de fotografie</w:t>
            </w:r>
          </w:p>
        </w:tc>
        <w:tc>
          <w:tcPr>
            <w:tcW w:type="dxa" w:w="2268"/>
          </w:tcPr>
          <w:p>
            <w:r>
              <w:t>2/3</w:t>
            </w:r>
          </w:p>
        </w:tc>
      </w:tr>
      <w:tr>
        <w:tc>
          <w:tcPr>
            <w:tcW w:type="dxa" w:w="2268"/>
          </w:tcPr>
          <w:p>
            <w:r>
              <w:t>Stivuire: doar fotografie</w:t>
            </w:r>
          </w:p>
        </w:tc>
        <w:tc>
          <w:tcPr>
            <w:tcW w:type="dxa" w:w="2268"/>
          </w:tcPr>
          <w:p>
            <w:r>
              <w:t>0,496 ± 0,041</w:t>
            </w:r>
          </w:p>
        </w:tc>
        <w:tc>
          <w:tcPr>
            <w:tcW w:type="dxa" w:w="2268"/>
          </w:tcPr>
          <w:p>
            <w:r>
              <w:t>referință</w:t>
            </w:r>
          </w:p>
        </w:tc>
        <w:tc>
          <w:tcPr>
            <w:tcW w:type="dxa" w:w="2268"/>
          </w:tcPr>
          <w:p>
            <w:r>
              <w:t>—</w:t>
            </w:r>
          </w:p>
        </w:tc>
      </w:tr>
      <w:tr>
        <w:tc>
          <w:tcPr>
            <w:tcW w:type="dxa" w:w="2268"/>
          </w:tcPr>
          <w:p>
            <w:r>
              <w:t>Stivuire: fotografie + răspunsuri brute</w:t>
            </w:r>
          </w:p>
        </w:tc>
        <w:tc>
          <w:tcPr>
            <w:tcW w:type="dxa" w:w="2268"/>
          </w:tcPr>
          <w:p>
            <w:r>
              <w:t>0,476 ± 0,038</w:t>
            </w:r>
          </w:p>
        </w:tc>
        <w:tc>
          <w:tcPr>
            <w:tcW w:type="dxa" w:w="2268"/>
          </w:tcPr>
          <w:p>
            <w:r>
              <w:t>-0,020 [-0,044; +0,006]</w:t>
            </w:r>
          </w:p>
        </w:tc>
        <w:tc>
          <w:tcPr>
            <w:tcW w:type="dxa" w:w="2268"/>
          </w:tcPr>
          <w:p>
            <w:r>
              <w:t>2/10</w:t>
            </w:r>
          </w:p>
        </w:tc>
      </w:tr>
      <w:tr>
        <w:tc>
          <w:tcPr>
            <w:tcW w:type="dxa" w:w="2268"/>
          </w:tcPr>
          <w:p>
            <w:r>
              <w:t>Stivuire: fotografie + MLP chestionar</w:t>
            </w:r>
          </w:p>
        </w:tc>
        <w:tc>
          <w:tcPr>
            <w:tcW w:type="dxa" w:w="2268"/>
          </w:tcPr>
          <w:p>
            <w:r>
              <w:t>0,491 ± 0,031</w:t>
            </w:r>
          </w:p>
        </w:tc>
        <w:tc>
          <w:tcPr>
            <w:tcW w:type="dxa" w:w="2268"/>
          </w:tcPr>
          <w:p>
            <w:r>
              <w:t>-0,005 [-0,020; +0,011]</w:t>
            </w:r>
          </w:p>
        </w:tc>
        <w:tc>
          <w:tcPr>
            <w:tcW w:type="dxa" w:w="2268"/>
          </w:tcPr>
          <w:p>
            <w:r>
              <w:t>4/10</w:t>
            </w:r>
          </w:p>
        </w:tc>
      </w:tr>
      <w:tr>
        <w:tc>
          <w:tcPr>
            <w:tcW w:type="dxa" w:w="2268"/>
          </w:tcPr>
          <w:p>
            <w:r>
              <w:t>Stivuire: fotografie + sintetic a = 0,3</w:t>
            </w:r>
          </w:p>
        </w:tc>
        <w:tc>
          <w:tcPr>
            <w:tcW w:type="dxa" w:w="2268"/>
          </w:tcPr>
          <w:p>
            <w:r>
              <w:t>0,513 ± 0,048</w:t>
            </w:r>
          </w:p>
        </w:tc>
        <w:tc>
          <w:tcPr>
            <w:tcW w:type="dxa" w:w="2268"/>
          </w:tcPr>
          <w:p>
            <w:r>
              <w:t>+0,017 ± 0,036</w:t>
            </w:r>
          </w:p>
        </w:tc>
        <w:tc>
          <w:tcPr>
            <w:tcW w:type="dxa" w:w="2268"/>
          </w:tcPr>
          <w:p>
            <w:r>
              <w:t>6/10</w:t>
            </w:r>
          </w:p>
        </w:tc>
      </w:tr>
      <w:tr>
        <w:tc>
          <w:tcPr>
            <w:tcW w:type="dxa" w:w="2268"/>
          </w:tcPr>
          <w:p>
            <w:r>
              <w:t>Stivuire: fotografie + sintetic a = 0,5</w:t>
            </w:r>
          </w:p>
        </w:tc>
        <w:tc>
          <w:tcPr>
            <w:tcW w:type="dxa" w:w="2268"/>
          </w:tcPr>
          <w:p>
            <w:r>
              <w:t>0,577 ± 0,047</w:t>
            </w:r>
          </w:p>
        </w:tc>
        <w:tc>
          <w:tcPr>
            <w:tcW w:type="dxa" w:w="2268"/>
          </w:tcPr>
          <w:p>
            <w:r>
              <w:t>+0,081 ± 0,046</w:t>
            </w:r>
          </w:p>
        </w:tc>
        <w:tc>
          <w:tcPr>
            <w:tcW w:type="dxa" w:w="2268"/>
          </w:tcPr>
          <w:p>
            <w:r>
              <w:t>10/10</w:t>
            </w:r>
          </w:p>
        </w:tc>
      </w:tr>
    </w:tbl>
    <w:p>
      <w:pPr>
        <w:ind w:firstLine="709"/>
        <w:jc w:val="both"/>
      </w:pPr>
      <w:r>
        <w:t>(3) Plafonul câștigului. Întrebarea sintetică a fost pusă și în combinatorul de stivuire, pe aceleași predicții out-of-fold (</w:t>
      </w:r>
      <w:r>
        <w:rPr>
          <w:rFonts w:ascii="Courier New" w:hAnsi="Courier New" w:eastAsia="Courier New" w:cs="Courier New"/>
          <w:sz w:val="21"/>
        </w:rPr>
        <w:t>ml/analysis/stacking_synthetic_ceiling.py</w:t>
      </w:r>
      <w:r>
        <w:t>; zece seed-uri). Este cazul cel mai favorabil posibil: o întrebare de o anumită tărie, cu erori complet independente de fotografie. Rezultatul dă plafonul câștigului: la tăria chestionarului real (a = 0,3, întrebarea singură 0,363) câștigul este doar +0,017 ± 0,036 (mai bun în 6 din 10 seed-uri); la a = 0,4 (0,417) +0,039 (8/10), la a = 0,5 (0,485) +0,081 (10/10).</w:t>
      </w:r>
    </w:p>
    <w:p>
      <w:pPr>
        <w:ind w:firstLine="709"/>
        <w:jc w:val="both"/>
      </w:pPr>
      <w:r>
        <w:t>Concluzia este că rezultatul nul nu provine dintr-o eroare de metodă, ci din date. O întrebare de tăria chestionarului SCIN poate aduce, chiar și în cazul ideal al independenței complete față de fotografie, cel mult aproximativ 0,02 macro-F1, iar diferențe de această mărime nu pot fi detectate cu circa 270 de cazuri de test pe seed. Răspunsurile reale sunt mai slabe decât acest ideal, deoarece greșesc mai ales pe aceleași cazuri ca fotografia (secțiunea 8.5). Pentru un câștig măsurabil ar fi nevoie de întrebări mai informative (de exemplu macro-F1 de cel puțin 0,42 singure și puțin corelate cu fotografia) sau de un set de date mult mai mare. Pentru lucrare, acesta este un rezultat util: arată de ce chestionarul nu ajută și ce ar trebui să îndeplinească un chestionar ca să ajute.</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p>
      <w:pPr>
        <w:spacing w:after="120" w:line="276" w:lineRule="auto"/>
        <w:ind w:left="567" w:hanging="567"/>
        <w:jc w:val="left"/>
      </w:pPr>
      <w:r>
        <w:t>[26] J. Arevalo, T. Solorio, M. Montes-y-Gómez, F. A. González, Gated Multimodal Units for Information Fusion, ICLR Workshop 2017. https://arxiv.org/abs/1702.01992</w:t>
      </w:r>
    </w:p>
    <w:p>
      <w:pPr>
        <w:spacing w:after="120" w:line="276" w:lineRule="auto"/>
        <w:ind w:left="567" w:hanging="567"/>
        <w:jc w:val="left"/>
      </w:pPr>
      <w:r>
        <w:t>[27] E. Perez, F. Strub, H. de Vries, V. Dumoulin, A. Courville, FiLM: Visual Reasoning with a General Conditioning Layer, AAAI 2018. https://arxiv.org/abs/1709.07871</w:t>
      </w:r>
    </w:p>
    <w:p>
      <w:pPr>
        <w:spacing w:after="120" w:line="276" w:lineRule="auto"/>
        <w:ind w:left="567" w:hanging="567"/>
        <w:jc w:val="left"/>
      </w:pPr>
      <w:r>
        <w:t>[28] Student (W. S. Gosset), The Probable Error of a Mean, Biometrika 6(1), 1908. https://doi.org/10.1093/biomet/6.1.1</w:t>
      </w:r>
    </w:p>
    <w:p>
      <w:pPr>
        <w:spacing w:after="120" w:line="276" w:lineRule="auto"/>
        <w:ind w:left="567" w:hanging="567"/>
        <w:jc w:val="left"/>
      </w:pPr>
      <w:r>
        <w:t>[29] R. Roelofs, N. Cain, J. Shlens, M. C. Mozer, Mitigating Bias in Calibration Error Estimation, AISTATS 2022. https://arxiv.org/abs/2012.08668</w:t>
      </w:r>
    </w:p>
    <w:p>
      <w:pPr>
        <w:spacing w:after="120" w:line="276" w:lineRule="auto"/>
        <w:ind w:left="567" w:hanging="567"/>
        <w:jc w:val="left"/>
      </w:pPr>
      <w:r>
        <w:t>[30] C. Genest, J. V. Zidek, Combining Probability Distributions: A Critique and an Annotated Bibliography, Statistical Science 1(1), 1986. https://doi.org/10.1214/ss/1177013825</w:t>
      </w:r>
    </w:p>
    <w:p>
      <w:pPr>
        <w:spacing w:after="120" w:line="276" w:lineRule="auto"/>
        <w:ind w:left="567" w:hanging="567"/>
        <w:jc w:val="left"/>
      </w:pPr>
      <w:r>
        <w:t>[31] S. Holm, A Simple Sequentially Rejective Multiple Test Procedure, Scandinavian Journal of Statistics 6(2), 1979. https://www.jstor.org/stable/4615733</w:t>
      </w:r>
    </w:p>
    <w:p>
      <w:pPr>
        <w:spacing w:after="120" w:line="276" w:lineRule="auto"/>
        <w:ind w:left="567" w:hanging="567"/>
        <w:jc w:val="left"/>
      </w:pPr>
      <w:r>
        <w:t>[32] F. Wilcoxon, Individual Comparisons by Ranking Methods, Biometrics Bulletin 1(6), 1945. https://doi.org/10.2307/3001968</w:t>
      </w:r>
    </w:p>
    <w:p>
      <w:pPr>
        <w:spacing w:after="120" w:line="276" w:lineRule="auto"/>
        <w:ind w:left="567" w:hanging="567"/>
        <w:jc w:val="left"/>
      </w:pPr>
      <w:r>
        <w:t>[33]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[34] T. Fawcett, An introduction to ROC analysis, Pattern Recognition Letters 27(8), 2006. https://doi.org/10.1016/j.patrec.2005.10.010</w:t>
      </w:r>
    </w:p>
    <w:p>
      <w:pPr>
        <w:spacing w:after="120" w:line="276" w:lineRule="auto"/>
        <w:ind w:left="567" w:hanging="567"/>
        <w:jc w:val="left"/>
      </w:pPr>
      <w:r>
        <w:t>[35] N. Srivastava, G. Hinton, A. Krizhevsky, I. Sutskever, R. Salakhutdinov, Dropout: A Simple Way to Prevent Neural Networks from Overfitting, Journal of Machine Learning Research 15, 2014. https://jmlr.org/papers/v15/srivastava14a.html</w:t>
      </w:r>
    </w:p>
    <w:p>
      <w:pPr>
        <w:spacing w:after="120" w:line="276" w:lineRule="auto"/>
        <w:ind w:left="567" w:hanging="567"/>
        <w:jc w:val="left"/>
      </w:pPr>
      <w:r>
        <w:t>[36] N. Neverova, C. Wolf, G. Taylor, F. Nebout, ModDrop: Adaptive Multi-Modal Gesture Recognition, IEEE Transactions on Pattern Analysis and Machine Intelligence 38(8), 2016. https://doi.org/10.1109/TPAMI.2015.2461544</w:t>
      </w:r>
    </w:p>
    <w:p>
      <w:pPr>
        <w:spacing w:after="120" w:line="276" w:lineRule="auto"/>
        <w:ind w:left="567" w:hanging="567"/>
        <w:jc w:val="left"/>
      </w:pPr>
      <w:r>
        <w:t>[37] W. Wang, D. Tran, M. Feiszli, What Makes Training Multi-Modal Classification Networks Hard?, CVPR 2020. https://arxiv.org/abs/1905.12681</w:t>
      </w:r>
    </w:p>
    <w:p>
      <w:pPr>
        <w:spacing w:after="120" w:line="276" w:lineRule="auto"/>
        <w:ind w:left="567" w:hanging="567"/>
        <w:jc w:val="left"/>
      </w:pPr>
      <w:r>
        <w:t>[38] D. H. Wolpert, Stacked generalization, Neural Networks 5(2), 1992. https://doi.org/10.1016/S0893-6080(05)80023-1</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