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[Remaining results (photo-only, fusion, E2-E6) to be added as experiments complete.]</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w:t>
      </w:r>
      <w:r>
        <w:rPr>
          <w:rFonts w:ascii="Courier New" w:hAnsi="Courier New" w:eastAsia="Courier New" w:cs="Courier New"/>
          <w:sz w:val="19"/>
        </w:rPr>
        <w:t>ml/models/fusion_model.py</w:t>
      </w:r>
      <w:r>
        <w:t xml:space="preserve">, class </w:t>
      </w:r>
      <w:r>
        <w:rPr>
          <w:rFonts w:ascii="Courier New" w:hAnsi="Courier New" w:eastAsia="Courier New" w:cs="Courier New"/>
          <w:sz w:val="19"/>
        </w:rPr>
        <w:t>LateFusionNet</w:t>
      </w:r>
      <w:r>
        <w:t>). The image branch is the same network as in the photo-only model, EfficientNet-B0 [6] or MobileNetV3-Large, from the timm library [7] with weights pretrained on ImageNet (transfer learning: the network starts from what it already learned on a large image set and is retrained on SCIN), without its classification layer; its output is the feature vector obtained by averaging the activation maps (1,280 values). The questionnaire branch is a network with two layers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In the basic variant (concat), the two outputs are concatenated and passed to a final layer that scores each of the four categories.</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the loss (the error measure that training minimises) is cross-entropy weighted inversely to class frequency. The fusion model is trained with exactly the same three stages as the photo-only model (described below), with the AdamW optimiser [8], cosine learning-rate decay [9] and mixed precision on GPU, so the questionnaire is the only difference between the two models. The questionnaire branch and the fusion layers are new, so they train in every stage at the classification-layer rate.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jc w:val="both"/>
      </w:pPr>
      <w:r>
        <w:t>The second arm of experiment E1 is the questionnaire-only model (</w:t>
      </w:r>
      <w:r>
        <w:rPr>
          <w:rFonts w:ascii="Courier New" w:hAnsi="Courier New" w:eastAsia="Courier New" w:cs="Courier New"/>
          <w:sz w:val="19"/>
        </w:rPr>
        <w:t>ml/models/q_model.py</w:t>
      </w:r>
      <w:r>
        <w:t xml:space="preserve">, run by </w:t>
      </w:r>
      <w:r>
        <w:rPr>
          <w:rFonts w:ascii="Courier New" w:hAnsi="Courier New" w:eastAsia="Courier New" w:cs="Courier New"/>
          <w:sz w:val="19"/>
        </w:rPr>
        <w:t>ml/run_q_only.py</w:t>
      </w:r>
      <w:r>
        <w:t>), which shows how much signal the questionnaire carries on its own, without the photo. It is a multilayer perceptron (MLP) [24]: a network of successive linear layers, each followed by a ReLU activation (which keeps positive values and replaces negative ones with 0) and dropout 0.2 (during training, 20% of the neurons are ignored at random so the network does not memorise the examples). The input is the vector of encoded answers (40 values) next to the missingness mask (6 values, one per question), so the network can tell an answer 'no' from a question that was not answered; it is followed by two hidden layers of 64 neurons and an output layer with four values. The model uses exactly the same cases, splits, seeds, class-weighted loss, early stopping on validation macro-F1 and evaluation protocol as the photo model. The test set is also scored with a share r of the answers hidden (r = 0, 0.25, 0.5, 0.75, 1), and the hidden answers are exactly the same as in the fusion model's evaluation, so the curves can be compared directly.</w:t>
      </w:r>
    </w:p>
    <w:p>
      <w:pPr>
        <w:jc w:val="both"/>
      </w:pPr>
      <w:r>
        <w:t>Besides concatenation, two stronger fusion variants are implemented, which let the questionnaire influence how the image is used. (1) Gated fusion (gated multimodal unit) [25]: both branches are projected to the same size (256), and a gate, a vector of values between 0 and 1 computed from both branches, decides for every dimension how much comes from the image and how much from the questionnaire. When the mask shows that answers are missing, the gate can learn to rely on the photo; the mean gate value can be inspected for each case. (2) FiLM-style conditioning (Feature-wise Linear Modulation) [26]: the questionnaire produces two vectors, γ and β, that scale and shift every image feature (f' = f·(1 + γ) + β). γ and β start at 0, so at the start of training the model behaves exactly like the photo-only model. The variant is chosen in the configuration (</w:t>
      </w:r>
      <w:r>
        <w:rPr>
          <w:rFonts w:ascii="Courier New" w:hAnsi="Courier New" w:eastAsia="Courier New" w:cs="Courier New"/>
          <w:sz w:val="19"/>
        </w:rPr>
        <w:t>fusion.variant</w:t>
      </w:r>
      <w:r>
        <w:t xml:space="preserve">), and the trained models are saved as </w:t>
      </w:r>
      <w:r>
        <w:rPr>
          <w:rFonts w:ascii="Courier New" w:hAnsi="Courier New" w:eastAsia="Courier New" w:cs="Courier New"/>
          <w:sz w:val="19"/>
        </w:rPr>
        <w:t>fusion_late_&lt;variant&gt;_seed&lt;k&gt;.pt</w:t>
      </w:r>
      <w:r>
        <w:t xml:space="preserve"> by </w:t>
      </w:r>
      <w:r>
        <w:rPr>
          <w:rFonts w:ascii="Courier New" w:hAnsi="Courier New" w:eastAsia="Courier New" w:cs="Courier New"/>
          <w:sz w:val="19"/>
        </w:rPr>
        <w:t>ml/run_fusion.py</w:t>
      </w:r>
      <w:r>
        <w:t>.</w:t>
      </w:r>
    </w:p>
    <w:p>
      <w:pPr>
        <w:jc w:val="both"/>
      </w:pPr>
      <w:r>
        <w:t>Besides the fixed regime above, a second regime for hiding answers during training was implemented, called here answer dropout with a sampled rate (</w:t>
      </w:r>
      <w:r>
        <w:rPr>
          <w:rFonts w:ascii="Courier New" w:hAnsi="Courier New" w:eastAsia="Courier New" w:cs="Courier New"/>
          <w:sz w:val="19"/>
        </w:rPr>
        <w:t>ml/dropout_utils.py</w:t>
      </w:r>
      <w:r>
        <w:t xml:space="preserve">, function </w:t>
      </w:r>
      <w:r>
        <w:rPr>
          <w:rFonts w:ascii="Courier New" w:hAnsi="Courier New" w:eastAsia="Courier New" w:cs="Courier New"/>
          <w:sz w:val="19"/>
        </w:rPr>
        <w:t>apply_answer_dropout</w:t>
      </w:r>
      <w:r>
        <w:t xml:space="preserve">, option </w:t>
      </w:r>
      <w:r>
        <w:rPr>
          <w:rFonts w:ascii="Courier New" w:hAnsi="Courier New" w:eastAsia="Courier New" w:cs="Courier New"/>
          <w:sz w:val="19"/>
        </w:rPr>
        <w:t>--q_dropout random</w:t>
      </w:r>
      <w:r>
        <w:t xml:space="preserve"> in </w:t>
      </w:r>
      <w:r>
        <w:rPr>
          <w:rFonts w:ascii="Courier New" w:hAnsi="Courier New" w:eastAsia="Courier New" w:cs="Courier New"/>
          <w:sz w:val="19"/>
        </w:rPr>
        <w:t>ml/train.py</w:t>
      </w:r>
      <w:r>
        <w:t xml:space="preserve"> and </w:t>
      </w:r>
      <w:r>
        <w:rPr>
          <w:rFonts w:ascii="Courier New" w:hAnsi="Courier New" w:eastAsia="Courier New" w:cs="Courier New"/>
          <w:sz w:val="19"/>
        </w:rPr>
        <w:t>ml/run_fusion.py</w:t>
      </w:r>
      <w:r>
        <w:t xml:space="preserve">). Dropout in general means randomly removing units of a network during training so that it does not depend on any single one [34]; modality dropout applies the same idea to a whole input source (here, the questionnaire) [35]. In the new regime, for every batch (the group of 32 cases processed in one training step) a rate p is drawn from a uniform distribution between 0 and 1 (every value in the interval is equally likely), and each question of each case is hidden with probability p; independently, the whole questionnaire of a case is hidden with probability 0.1. Hidden fields get features 0 and mask bit 1, exactly like a real missing answer, so the model cannot tell a hidden question from one the user skipped. Unlike the fixed regime (30% whole questionnaire, 15% per question), sampling the rate per batch exposes the model to every level of completeness, from full to empty questionnaires. Weights are saved as </w:t>
      </w:r>
      <w:r>
        <w:rPr>
          <w:rFonts w:ascii="Courier New" w:hAnsi="Courier New" w:eastAsia="Courier New" w:cs="Courier New"/>
          <w:sz w:val="19"/>
        </w:rPr>
        <w:t>fusion_dropout_&lt;variant&gt;_seed&lt;k&gt;.pt</w:t>
      </w:r>
      <w:r>
        <w:t>. Experiment E2 compares three regimes: no hiding (none), the fixed regime (fixed) and the sampled rate (random).</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jc w:val="both"/>
      </w:pPr>
      <w:r>
        <w:t>The ECE confidence interval needs a correction. When cases are resampled with replacement, each confidence bin holds fewer distinct cases, the gap between accuracy and confidence becomes noisier and, being an absolute value, cannot be negative; the ECE of bootstrap samples is therefore larger on average than the ECE of the test set (a bias) [28]. The usual percentile interval is thus shifted upward and, after averaging over five seeds, may not even contain the estimate. For ECE we therefore use the percentile interval shifted by the bootstrap bias (mean of the samples minus the estimate); the other metrics keep the percentile interval.</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jc w:val="both"/>
      </w:pPr>
      <w:r>
        <w:t>The Fitzpatrick17k images were obtained from the authors under an agreement to delete them once the research is complete. They are therefore used for testing only, never for training, are not redistributed and do not appear in the app, the code repository or this paper; only aggregate results are reported. The model shipped in the app is trained on SCIN, whose licence permits reproduction and adaptation with attribution.</w:t>
      </w:r>
    </w:p>
    <w:p>
      <w:pPr>
        <w:pStyle w:val="Heading1"/>
      </w:pPr>
      <w:r>
        <w:t>4. Results</w:t>
      </w:r>
    </w:p>
    <w:p>
      <w:pPr>
        <w:jc w:val="both"/>
      </w:pPr>
      <w:r>
        <w:rPr>
          <w:highlight w:val="yellow"/>
        </w:rPr>
        <w:t>[To be written once experiments are complete.]</w:t>
      </w:r>
    </w:p>
    <w:p>
      <w:pPr>
        <w:pStyle w:val="Heading2"/>
      </w:pPr>
      <w:r>
        <w:t>4.1 Questionnaire-only baseline (E1, arm 2)</w:t>
      </w:r>
    </w:p>
    <w:p>
      <w:pPr>
        <w:jc w:val="both"/>
      </w:pPr>
      <w:r>
        <w:t>Over the five seeds, the questionnaire-only model reaches a test macro-F1 of 0.390 ± 0.038 (mean ± standard deviation), balanced accuracy 0.443 ± 0.043 and ECE 0.083 ± 0.020 (Table 3). Training takes 6-11 seconds per seed, and early stopping selects epochs between 16 and 51. Per category, F1 is 0.569 for eczema_dermatitis, 0.429 for normal_other, 0.343 for redness_rosacea and 0.218 for acne. The redness_rosacea test set has only 6 cases on average, so that value is very uncertain (standard deviation 0.112). The questionnaire thus carries clear signal above chance, but not enough to separate acne, which looks like the other concerns from the answers alone.</w:t>
      </w:r>
    </w:p>
    <w:p>
      <w:pPr>
        <w:jc w:val="both"/>
      </w:pPr>
      <w:r>
        <w:t>Table 3. Questionnaire-only model on the test set (5 seeds, mean ± standard deviation) by share of hidden answers.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answers hidden</w:t>
            </w:r>
          </w:p>
        </w:tc>
        <w:tc>
          <w:tcPr>
            <w:tcW w:type="dxa" w:w="3024"/>
          </w:tcPr>
          <w:p>
            <w:r>
              <w:rPr>
                <w:b/>
              </w:rPr>
              <w:t>Macro-F1</w:t>
            </w:r>
          </w:p>
        </w:tc>
        <w:tc>
          <w:tcPr>
            <w:tcW w:type="dxa" w:w="3024"/>
          </w:tcPr>
          <w:p>
            <w:r>
              <w:rPr>
                <w:b/>
              </w:rPr>
              <w:t>Balanced accuracy</w:t>
            </w:r>
          </w:p>
        </w:tc>
      </w:tr>
      <w:tr>
        <w:tc>
          <w:tcPr>
            <w:tcW w:type="dxa" w:w="3024"/>
          </w:tcPr>
          <w:p>
            <w:r>
              <w:t>0 (natural)</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jc w:val="both"/>
      </w:pPr>
      <w:r>
        <w:t>When answers are hidden, performance falls steadily: macro-F1 0.390 with the natural answers, 0.325 with 25% hidden, 0.264 with 50%, 0.221 with 75% and 0.145 with all hidden. With no answers at all, the model gives every case the same category (normal_other for seed 0) and balanced accuracy is exactly 0.250, the chance level for four categories. This confirms that the missingness mask works as designed: an empty questionnaire adds no false information.</w:t>
      </w:r>
    </w:p>
    <w:p>
      <w:pPr>
        <w:jc w:val="both"/>
      </w:pPr>
      <w:r>
        <w:t>By skin tone (eFST), macro-F1 is 0.401 ± 0.045 for I-II (117 cases on average), 0.342 ± 0.100 for III-IV (120 cases) and 0.475 ± 0.131 for V-VI (23 cases). The worst group is III-IV in three seeds and I-II in two, with a mean macro-F1 of 0.319 ± 0.067. The higher value for V-VI should not be read as an advantage: the group has just over 20 cases, and the spread across seeds (0.131) is larger than the differences between groups. These values are the lower reference against which the photo-only and fusion models will be compared (RQ1).</w:t>
      </w:r>
    </w:p>
    <w:p>
      <w:pPr>
        <w:pStyle w:val="Heading2"/>
      </w:pPr>
      <w:r>
        <w:t>4.2 Photo, fusion and questionnaire: first comparison (E1)</w:t>
      </w:r>
    </w:p>
    <w:p>
      <w:pPr>
        <w:jc w:val="both"/>
      </w:pPr>
      <w:r>
        <w:t>The first complete E1 comparison uses EfficientNet-B0, the class-weighted loss and the same five seeds for all three arms (Table 4). The photo-only model reaches a macro-F1 of 0.537 ± 0.038, the concatenation fusion model 0.516 ± 0.057 and the questionnaire-only model 0.390 ± 0.038. To compare two models on the same seeds we use a paired test: for each seed the difference between the two models is computed, and the test checks whether the mean difference differs from 0. The fusion minus photo difference is −0.021 ± 0.031, and the paired t-test [27] gives p = 0.20 (the Wilcoxon signed-rank test, which does not assume a normal distribution, gives p = 0.31). The p-value is the probability of a difference at least this large if the models were in fact equally good; a value above 0.05 means the difference is not statistically significant. With only five seeds the test has little power, so the result shows that in this configuration the questionnaire does not improve classification, not that it harms it.</w:t>
      </w:r>
    </w:p>
    <w:p>
      <w:pPr>
        <w:jc w:val="both"/>
      </w:pPr>
      <w:r>
        <w:t>Table 4. Test results of the three E1 arms (mean ± standard deviation over 5 seeds, all answers available).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seeds)</w:t>
            </w:r>
          </w:p>
        </w:tc>
        <w:tc>
          <w:tcPr>
            <w:tcW w:type="dxa" w:w="1814"/>
          </w:tcPr>
          <w:p>
            <w:r>
              <w:rPr>
                <w:b/>
              </w:rPr>
              <w:t>Macro-F1</w:t>
            </w:r>
          </w:p>
        </w:tc>
        <w:tc>
          <w:tcPr>
            <w:tcW w:type="dxa" w:w="1814"/>
          </w:tcPr>
          <w:p>
            <w:r>
              <w:rPr>
                <w:b/>
              </w:rPr>
              <w:t>Balanced accuracy</w:t>
            </w:r>
          </w:p>
        </w:tc>
        <w:tc>
          <w:tcPr>
            <w:tcW w:type="dxa" w:w="1814"/>
          </w:tcPr>
          <w:p>
            <w:r>
              <w:rPr>
                <w:b/>
              </w:rPr>
              <w:t>ECE</w:t>
            </w:r>
          </w:p>
        </w:tc>
        <w:tc>
          <w:tcPr>
            <w:tcW w:type="dxa" w:w="1814"/>
          </w:tcPr>
          <w:p>
            <w:r>
              <w:rPr>
                <w:b/>
              </w:rPr>
              <w:t>eFST V-VI macro-F1</w:t>
            </w:r>
          </w:p>
        </w:tc>
      </w:tr>
      <w:tr>
        <w:tc>
          <w:tcPr>
            <w:tcW w:type="dxa" w:w="1814"/>
          </w:tcPr>
          <w:p>
            <w:r>
              <w:t>Photo only</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Fusion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Questionnaire only</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jc w:val="both"/>
      </w:pPr>
      <w:r>
        <w:t>Two observations may explain the result (hypotheses not yet tested). First, the fusion model hardly uses the questionnaire: macro-F1 stays between 0.506 and 0.518 whether 0%, 25%, 50%, 75% or 100% of the answers are hidden, although the questionnaire alone carries signal (0.390). The image branch (1,280 features) dominates the questionnaire branch (64 features) in the concatenation layer, and hiding the questionnaire in 30% of training samples reduces its contribution further. Second, for three of the five seeds the selected fusion checkpoint comes from stage 1, within the first three epochs, so the network did not benefit from fine-tuning the upper layers; validation macro-F1, computed on about 270 cases, varies a lot from epoch to epoch, so selection on validation is noisy. By skin tone, both models are weakest on eFST V-VI (photo 0.490 ± 0.175, fusion 0.445 ± 0.085, about 23 cases), with V-VI the worst group in three seeds for the photo model. The next steps are the gated and FiLM fusion variants, which can give the questionnaire more influence, and training without modality dropout (E2), to separate the effect of the architecture from that of hiding answers.</w:t>
      </w:r>
    </w:p>
    <w:p>
      <w:pPr>
        <w:pStyle w:val="Heading2"/>
      </w:pPr>
      <w:r>
        <w:t>4.3 Fusion variants and ensemble: does the questionnaire add information?</w:t>
      </w:r>
    </w:p>
    <w:p>
      <w:pPr>
        <w:jc w:val="both"/>
      </w:pPr>
      <w:r>
        <w:t xml:space="preserve">To find out whether the previous result depends on the fusion architecture, </w:t>
      </w:r>
      <w:r>
        <w:rPr>
          <w:rFonts w:ascii="Courier New" w:hAnsi="Courier New" w:eastAsia="Courier New" w:cs="Courier New"/>
          <w:sz w:val="19"/>
        </w:rPr>
        <w:t>ml/run_e1.py</w:t>
      </w:r>
      <w:r>
        <w:t xml:space="preserve"> trains three more variants on the same five seeds: gated fusion, FiLM fusion and concatenation fusion without modality dropout. We also add an ensemble of the two separately trained models: the probabilities of the photo-only and the questionnaire-only model are combined by a weighted geometric mean (log-linear pooling) [29], p ∝ p_photo^w · p_questionnaire^(1−w), with the weight w chosen on the validation set from 0, 0.1, ..., 1, without retraining. If the ensemble beat the photo-only model, the questionnaire would hold information the photo lacks but the jointly trained models fail to use. All models are tested on exactly the same cases, and differences are computed pairwise on those cases with seed-stratified bootstrap confidence intervals (cases are resampled within each seed's test set and the difference is averaged over seeds). Results are in Table 5 and in </w:t>
      </w:r>
      <w:r>
        <w:rPr>
          <w:rFonts w:ascii="Courier New" w:hAnsi="Courier New" w:eastAsia="Courier New" w:cs="Courier New"/>
          <w:sz w:val="19"/>
        </w:rPr>
        <w:t>ml/results/e1/e1_summary.csv</w:t>
      </w:r>
      <w:r>
        <w:t xml:space="preserve"> and </w:t>
      </w:r>
      <w:r>
        <w:rPr>
          <w:rFonts w:ascii="Courier New" w:hAnsi="Courier New" w:eastAsia="Courier New" w:cs="Courier New"/>
          <w:sz w:val="19"/>
        </w:rPr>
        <w:t>e1_table.md</w:t>
      </w:r>
      <w:r>
        <w:t>.</w:t>
      </w:r>
    </w:p>
    <w:p>
      <w:pPr>
        <w:jc w:val="both"/>
      </w:pPr>
      <w:r>
        <w:t>Table 5. All E1 arms on the test set (EfficientNet-B0, weighted loss, 5 seeds; mean ± standard deviation, seed-stratified bootstrap confidence interval; paired differences on the same cases).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95% CI</w:t>
            </w:r>
          </w:p>
        </w:tc>
        <w:tc>
          <w:tcPr>
            <w:tcW w:type="dxa" w:w="1814"/>
          </w:tcPr>
          <w:p>
            <w:r>
              <w:rPr>
                <w:b/>
              </w:rPr>
              <w:t>Difference vs photo [95% CI]</w:t>
            </w:r>
          </w:p>
        </w:tc>
        <w:tc>
          <w:tcPr>
            <w:tcW w:type="dxa" w:w="1814"/>
          </w:tcPr>
          <w:p>
            <w:r>
              <w:rPr>
                <w:b/>
              </w:rPr>
              <w:t>Macro-F1, answers hidden</w:t>
            </w:r>
          </w:p>
        </w:tc>
      </w:tr>
      <w:tr>
        <w:tc>
          <w:tcPr>
            <w:tcW w:type="dxa" w:w="1814"/>
          </w:tcPr>
          <w:p>
            <w:r>
              <w:t>Photo only</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Questionnaire only</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Fusion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Fusion gated</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Fusion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no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Ensemble photo × questionnaire</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jc w:val="both"/>
      </w:pPr>
      <w:r>
        <w:t>None of the variants is significantly better than the photo-only model (macro-F1 0.537 ± 0.038). FiLM fusion scores best, 0.544 ± 0.043, but its difference from the photo model is +0.008 (95% CI −0.023 to +0.038; better in 3 of 5 seeds). Gated fusion reaches 0.514 ± 0.040 (−0.023 [−0.060, +0.011]) and the ensemble 0.521 ± 0.035 (−0.016 [−0.053, +0.018]). Concatenation fusion without modality dropout is the only variant significantly worse than the photo: 0.503 ± 0.046, difference −0.033 [−0.067, −0.002], worse in all 5 seeds. The hypothesis that hiding answers during training prevented the use of the questionnaire is therefore not supported: without it the result is even worse.</w:t>
      </w:r>
    </w:p>
    <w:p>
      <w:pPr>
        <w:jc w:val="both"/>
      </w:pPr>
      <w:r>
        <w:t>The hidden-questionnaire test confirms the overall picture: with all answers hidden, macro-F1 stays practically the same for concatenation (0.506), gated (0.521) and FiLM fusion (0.518). Only FiLM loses something (0.544 → 0.518), so it is the only variant that uses the questionnaire a little. For the ensemble, the weight chosen on validation gave the questionnaire a role in three seeds, but the gain seen on validation did not carry over to the test set, showing that the validation advantage was noise. The conclusion for RQ1 in this configuration is that on SCIN, with the questionnaire encoded this way, the answers add no measurable information beyond the photo for the four categories, although on their own they carry clear signal (0.390 versus chance). A first hypothesis, that the questionnaire's information (e.g. body area or lesion texture) is already visible in the photo, was tested in Section 4.5 and not supported. The result is limited by the size of the set (about 1,270 training and 270 test cases per seed) and by the five seeds, which can only detect differences of about 0.03-0.04 macro-F1.</w:t>
      </w:r>
    </w:p>
    <w:p>
      <w:pPr>
        <w:pStyle w:val="Heading2"/>
      </w:pPr>
      <w:r>
        <w:t>4.4 Final results over ten seeds, by skin tone and by category</w:t>
      </w:r>
    </w:p>
    <w:p>
      <w:pPr>
        <w:jc w:val="both"/>
      </w:pPr>
      <w:r>
        <w:t xml:space="preserve">The results in Sections 4.2 and 4.3 use the first five seeds and are preliminary. To narrow the confidence intervals, five more split variants were created (seeds 5-9; splits 0-4 stayed identical) and every arm was retrained on them. The analysis plan was fixed before the new results were seen: the same arms and metrics, paired differences against the photo-only model, and Holm-corrected p-values [30] for tone groups and categories. The Holm correction is needed because many tests are run at once (6 tone groups and 4 categories per model): with 10 tests, at least one 'significant' result can appear by chance, and the correction raises the threshold so that the probability of any such false alarm in the whole family stays below 5%. The Wilcoxon signed-rank test [31] compares the per-seed differences without assuming a normal distribution. Full results are in </w:t>
      </w:r>
      <w:r>
        <w:rPr>
          <w:rFonts w:ascii="Courier New" w:hAnsi="Courier New" w:eastAsia="Courier New" w:cs="Courier New"/>
          <w:sz w:val="19"/>
        </w:rPr>
        <w:t>ml/results/e1/</w:t>
      </w:r>
      <w:r>
        <w:t xml:space="preserve"> (all ten seeds), and the halves </w:t>
      </w:r>
      <w:r>
        <w:rPr>
          <w:rFonts w:ascii="Courier New" w:hAnsi="Courier New" w:eastAsia="Courier New" w:cs="Courier New"/>
          <w:sz w:val="19"/>
        </w:rPr>
        <w:t>seeds0-4</w:t>
      </w:r>
      <w:r>
        <w:t xml:space="preserve"> and </w:t>
      </w:r>
      <w:r>
        <w:rPr>
          <w:rFonts w:ascii="Courier New" w:hAnsi="Courier New" w:eastAsia="Courier New" w:cs="Courier New"/>
          <w:sz w:val="19"/>
        </w:rPr>
        <w:t>seeds5-9</w:t>
      </w:r>
      <w:r>
        <w:t xml:space="preserve"> are reported separately as a replication check.</w:t>
      </w:r>
    </w:p>
    <w:p>
      <w:pPr>
        <w:jc w:val="both"/>
      </w:pPr>
      <w:r>
        <w:t>Over ten seeds (Table 6), the photo-only model reaches a macro-F1 of 0.519 ± 0.040, and none of the variants that use the questionnaire beats it: concatenation −0.005 [95% CI −0.024, +0.014], better in 6 of 10 seeds; FiLM +0.000 [−0.023, +0.023], 5/10; concatenation without dropout −0.014 [−0.035, +0.006]; ensemble −0.021 [−0.047, +0.003]. Gated fusion is even worse: −0.030 [−0.053, −0.007], better in only 2 of 10 seeds (Wilcoxon p = 0.037). The small lead of FiLM over the first five seeds (+0.008) disappeared, which shows why five seeds are not enough. The narrower intervals allow a firmer conclusion: with 95% confidence, any gain from the questionnaire in this configuration is smaller than about 0.02 macro-F1 (the upper end of the interval is +0.023 for FiLM and +0.014 for concatenation).</w:t>
      </w:r>
    </w:p>
    <w:p>
      <w:pPr>
        <w:jc w:val="both"/>
      </w:pPr>
      <w:r>
        <w:t>Table 6. All E1 arms over ten seeds (EfficientNet-B0, weighted loss; mean ± standard deviation; paired differences on the same cases, seed-stratified bootstrap interval).</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seeds)</w:t>
            </w:r>
          </w:p>
        </w:tc>
        <w:tc>
          <w:tcPr>
            <w:tcW w:type="dxa" w:w="1814"/>
          </w:tcPr>
          <w:p>
            <w:r>
              <w:rPr>
                <w:b/>
              </w:rPr>
              <w:t>Difference vs photo [95% CI]</w:t>
            </w:r>
          </w:p>
        </w:tc>
        <w:tc>
          <w:tcPr>
            <w:tcW w:type="dxa" w:w="1814"/>
          </w:tcPr>
          <w:p>
            <w:r>
              <w:rPr>
                <w:b/>
              </w:rPr>
              <w:t>Seeds better</w:t>
            </w:r>
          </w:p>
        </w:tc>
        <w:tc>
          <w:tcPr>
            <w:tcW w:type="dxa" w:w="1814"/>
          </w:tcPr>
          <w:p>
            <w:r>
              <w:rPr>
                <w:b/>
              </w:rPr>
              <w:t>Macro-F1, answers hidden</w:t>
            </w:r>
          </w:p>
        </w:tc>
      </w:tr>
      <w:tr>
        <w:tc>
          <w:tcPr>
            <w:tcW w:type="dxa" w:w="1814"/>
          </w:tcPr>
          <w:p>
            <w:r>
              <w:t>Photo only</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Questionnaire only</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Fusion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Fusion gated</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Fusion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no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Ensemble photo × questionnaire</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jc w:val="both"/>
      </w:pPr>
      <w:r>
        <w:t>The group analysis gives the same answer to the question 'for whom?'. No fusion variant significantly improves any tone group (eFST I-II, III-IV, V-VI; eMST 1-3, 4-6, 7-10) or any category after the Holm correction; the only significant effect of fusion is negative: the gated variant lowers macro-F1 on eFST III-IV by 0.073 (Holm p = 0.028). Over the first five seeds, FiLM seemed better on eMST 4-6 (+0.088, in all 5 seeds); this hint was recorded before seeds 5-9 were run and did not replicate (−0.013, better in only one seed of five), so it was noise. The photo-only model is weakest on eMST 4-6 (0.457 ± 0.069, about 72 cases per seed) and on eFST V-VI (0.496 ± 0.140, about 23 cases), and acne remains the hardest category (F1 0.320 ± 0.064). One detail matters for the discussion: the gap between the questionnaire and the photo is smallest precisely on the darker groups (eFST V-VI −0.070, eMST 4-6 −0.050, both not significant, versus −0.12 to −0.20 on the other groups), which suggests that the photo loses part of its advantage on darker skin, but the fusion models do not manage to compensate with the questionnaire. Small groups (eMST 7-10 has 11 cases per seed, redness_rosacea 6) have very wide intervals and do not support conclusions.</w:t>
      </w:r>
    </w:p>
    <w:p>
      <w:pPr>
        <w:pStyle w:val="Heading2"/>
      </w:pPr>
      <w:r>
        <w:t>4.5 Why does the questionnaire not help?</w:t>
      </w:r>
    </w:p>
    <w:p>
      <w:pPr>
        <w:jc w:val="both"/>
      </w:pPr>
      <w:r>
        <w:t xml:space="preserve">The result is surprising, because in SCIN the dermatologists saw both the photos and the questionnaire answers when they assigned labels, and their confidence increased with the number of available answers [32]. To understand why the models do not benefit from the questionnaire, </w:t>
      </w:r>
      <w:r>
        <w:rPr>
          <w:rFonts w:ascii="Courier New" w:hAnsi="Courier New" w:eastAsia="Courier New" w:cs="Courier New"/>
          <w:sz w:val="19"/>
        </w:rPr>
        <w:t>ml/analysis/questionnaire_diagnostics.py</w:t>
      </w:r>
      <w:r>
        <w:t xml:space="preserve"> runs three checks on the already trained models (ten seeds, no retraining); results are in </w:t>
      </w:r>
      <w:r>
        <w:rPr>
          <w:rFonts w:ascii="Courier New" w:hAnsi="Courier New" w:eastAsia="Courier New" w:cs="Courier New"/>
          <w:sz w:val="19"/>
        </w:rPr>
        <w:t>ml/results/e1/diagnostics/</w:t>
      </w:r>
      <w:r>
        <w:t>.</w:t>
      </w:r>
    </w:p>
    <w:p>
      <w:pPr>
        <w:jc w:val="both"/>
      </w:pPr>
      <w:r>
        <w:t>(1) Can the photo model 'see' the answers? A logistic regression on the internal features of the network trained on photos predicts each answer, and prediction quality is measured by the AUROC [33] (area under the ROC curve: 0.5 means random guessing, 1 means perfect prediction). Values range from 0.50 to 0.70: body area 0.57-0.69, symptoms 0.51-0.57, texture 0.50-0.55, duration 0.56. SCIN photos are mostly close-ups, so even the body area is hard to see. The questionnaire therefore holds information the photo model lacks; the redundancy hypothesis is not supported.</w:t>
      </w:r>
    </w:p>
    <w:p>
      <w:pPr>
        <w:jc w:val="both"/>
      </w:pPr>
      <w:r>
        <w:t>(2) Do the two models fail on the same cases? If errors were independent, the questionnaire-only model would be right on the photo's mistakes as often as overall (48.2%). In fact it is right on only 42.6% of them, versus 52.6% on the cases the photo gets right. Errors are therefore correlated: hard cases are hard for both models, which points to ambiguous images and noisy labels rather than missing information. There would still be room for gain: an 'oracle' that always picks the right model would reach an accuracy of 0.749 versus 0.564 for the photo, but nothing in the inputs tells when to trust the questionnaire; the ensemble, which tried exactly that with a weight chosen on validation, did not succeed.</w:t>
      </w:r>
    </w:p>
    <w:p>
      <w:pPr>
        <w:jc w:val="both"/>
      </w:pPr>
      <w:r>
        <w:t>(3) Which questions matter? Hiding one question at a time from the questionnaire-only model, the largest loss comes from body area (macro-F1 drops by 0.125), followed by duration (0.057), symptoms (0.053) and texture (0.043); the self-reported skin type and age hardly matter (0.012 each). Overall the questionnaire's signal is weak (macro-F1 0.381 versus 0.519 for the photo) and concentrated in a single question.</w:t>
      </w:r>
    </w:p>
    <w:p>
      <w:pPr>
        <w:jc w:val="both"/>
      </w:pPr>
      <w:r>
        <w:t>The resulting explanation is: the questionnaire carries information that differs from the photo but is weak, and its useful part largely overlaps with the cases the photo already solves. The truly complementary part is small and noisy, and about 1,270 training cases, mostly labelled by a single dermatologist, are not enough for a model to learn reliably when to rely on it. This suggests concrete directions for an app: the body-area and duration questions are the ones worth keeping, and a larger dataset or more reliable labels would be needed to obtain a measurable gain.</w:t>
      </w:r>
    </w:p>
    <w:p>
      <w:pPr>
        <w:pStyle w:val="Heading2"/>
      </w:pPr>
      <w:r>
        <w:t>4.6 Training with hidden answers (E2)</w:t>
      </w:r>
    </w:p>
    <w:p>
      <w:pPr>
        <w:jc w:val="both"/>
      </w:pPr>
      <w:r>
        <w:t>Experiment E2 addresses research question RQ2: how much the fusion model loses when answers are missing, and whether training with hidden answers makes it more robust (robustness here means that performance drops little when inputs are incomplete). The concatenation fusion model (EfficientNet-B0, weighted loss) was trained under the three regimes of Section 3.8 on the same ten seeds, and each model was tested with a share r of questions hidden (r = 0, 0.25, 0.5, 0.75, 1, on top of the naturally missing answers), with the same hidden questions for every model (</w:t>
      </w:r>
      <w:r>
        <w:rPr>
          <w:rFonts w:ascii="Courier New" w:hAnsi="Courier New" w:eastAsia="Courier New" w:cs="Courier New"/>
          <w:sz w:val="19"/>
        </w:rPr>
        <w:t>ml/run_e2_dropout.py</w:t>
      </w:r>
      <w:r>
        <w:t xml:space="preserve">; results in </w:t>
      </w:r>
      <w:r>
        <w:rPr>
          <w:rFonts w:ascii="Courier New" w:hAnsi="Courier New" w:eastAsia="Courier New" w:cs="Courier New"/>
          <w:sz w:val="19"/>
        </w:rPr>
        <w:t>ml/results/e2/</w:t>
      </w:r>
      <w:r>
        <w:t>). Table 7 shows test macro-F1.</w:t>
      </w:r>
    </w:p>
    <w:p>
      <w:pPr>
        <w:jc w:val="both"/>
      </w:pPr>
      <w:r>
        <w:t>The three regimes give practically identical results. The difference between the sampled rate and training without hiding is between +0.001 and +0.009 at every r, with 95% confidence intervals that include zero (e.g. +0.003 [-0.015, +0.020] at r = 1); likewise between the fixed regime and no hiding (+0.000 to +0.009) and between the sampled rate and the fixed regime (-0.004 to +0.002). No regime exceeds the photo-only model (differences from -0.005 to -0.020, not significant after correction, except one isolated uncorrected p = 0.049 for no hiding at r = 0.75).</w:t>
      </w:r>
    </w:p>
    <w:p>
      <w:pPr>
        <w:jc w:val="both"/>
      </w:pPr>
      <w:r>
        <w:t>Table 7. Test macro-F1 by the share r of hidden questions over ten seeds (concatenation fusion, EfficientNet-B0; mean ± standard deviation; last column: paired difference with 95% bootstrap interval).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Regime</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jc w:val="both"/>
      </w:pPr>
      <w:r>
        <w:t>The main finding is that the loss when every answer is hidden is very small even for the model trained without hiding: -0.001 [-0.016, +0.015], versus -0.010 for the fixed regime and -0.003 [-0.009, +0.003] for the sampled rate (the narrowest interval). In other words, the fusion model relies almost entirely on the photo, so it has little to lose when the questionnaire is missing. This agrees with Section 4.5 (weak questionnaire signal): answer dropout cannot protect information the model does not use. By skin-tone group (eFST, eMST), no difference against the no-hiding regime is significant after Holm correction; small groups (eFST V-VI, about 23 cases per seed; eMST 7-10, 11 cases) vary strongly between seeds and allow no conclusion. For the app, the practical consequence is that the model trained with a sampled rate can be used safely when users skip questions, but the answer to RQ2 must be worded carefully: the observed robustness comes from the questionnaire contributing little, not from training with hidden answers.</w:t>
      </w:r>
    </w:p>
    <w:p>
      <w:pPr>
        <w:pStyle w:val="Heading2"/>
      </w:pPr>
      <w:r>
        <w:t>4.7 Is the null result a method error? Positive control and stacking</w:t>
      </w:r>
    </w:p>
    <w:p>
      <w:pPr>
        <w:jc w:val="both"/>
      </w:pPr>
      <w:r>
        <w:t>Sections 4.4-4.6 show that no model gains from the questionnaire and that the fusion model does not use it at all (hiding every answer costs nothing), although the questionnaire alone is clearly above chance (macro-F1 0.381 versus 0.25 for random guessing among four categories). Before attributing the result to the data, a method error must be ruled out. A known cause in multimodal learning is that the stronger branch (here the image) comes to fit the training cases almost perfectly, so on the training data the other source looks useless and the fusion layer learns to ignore it [36]. Three further checks were run.</w:t>
      </w:r>
    </w:p>
    <w:p>
      <w:pPr>
        <w:jc w:val="both"/>
      </w:pPr>
      <w:r>
        <w:t>(1) Positive control. A positive control is a test whose correct outcome is known in advance, used to check that the method can detect it. A synthetic question was appended to the real questionnaire; its answer is the true category for a share a ('agreement') of the cases and a random category otherwise, fixed per case (</w:t>
      </w:r>
      <w:r>
        <w:rPr>
          <w:rFonts w:ascii="Courier New" w:hAnsi="Courier New" w:eastAsia="Courier New" w:cs="Courier New"/>
          <w:sz w:val="19"/>
        </w:rPr>
        <w:t>ml/analysis/fusion_positive_control.py</w:t>
      </w:r>
      <w:r>
        <w:t>; three seeds). Its errors are independent of the photo by construction, so its information is fully complementary. At a = 0.5 (question alone: macro-F1 0.50) the fusion model rises from 0.527 to 0.635 (+0.108), so the training procedure can use the questionnaire when it is informative enough: there is no implementation error. At a = 0.3, however, the question alone has macro-F1 0.380, almost exactly that of the real questionnaire, and the fusion gain is only +0.005.</w:t>
      </w:r>
    </w:p>
    <w:p>
      <w:pPr>
        <w:jc w:val="both"/>
      </w:pPr>
      <w:r>
        <w:t>(2) Cross-fitted stacking [37]. Stacking means combining the predictions of already trained models with a second, small model. So that the photo does not look more reliable than it is, the training set of each seed was split into five parts (folds) with the same category distribution; for each part, a photo-only model was trained on the other four and predicted the held-out part. Every training case thus gets an out-of-fold prediction from a model that never saw it, as honest as a test prediction. The combiner is a multinomial logistic regression (a linear model that turns its inputs into probabilities for the four categories) with balanced class weights and regularisation strength C (a penalty on large coefficients; a small C means a simpler model) chosen on validation (</w:t>
      </w:r>
      <w:r>
        <w:rPr>
          <w:rFonts w:ascii="Courier New" w:hAnsi="Courier New" w:eastAsia="Courier New" w:cs="Courier New"/>
          <w:sz w:val="19"/>
        </w:rPr>
        <w:t>ml/run_stacking.py</w:t>
      </w:r>
      <w:r>
        <w:t>; ten seeds). Four variants use exactly the same photo predictions, so their difference isolates the questionnaire's contribution: photo only, photo plus raw answers, photo plus the probabilities of a questionnaire MLP also trained out-of-fold, and questionnaire only. Unlike fusion, these models do use the questionnaire (hiding answers changes their output), but they do not gain from it (Table 8): photo plus answers -0.020 [-0.044, +0.006], photo plus MLP -0.005 [-0.020, +0.011] against the photo-only combiner. The photo-only combiner is slightly below the E1 photo-only model (-0.023) because each fold model sees only 80% of the training cases.</w:t>
      </w:r>
    </w:p>
    <w:p>
      <w:pPr>
        <w:jc w:val="both"/>
      </w:pPr>
      <w:r>
        <w:t>Table 8. Method checks (test, macro-F1; stacking over ten seeds, paired differences against the photo-only combiner with 95% bootstrap interval, or ± standard deviation for the synthetic question).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Difference</w:t>
            </w:r>
          </w:p>
        </w:tc>
        <w:tc>
          <w:tcPr>
            <w:tcW w:type="dxa" w:w="2268"/>
          </w:tcPr>
          <w:p>
            <w:r>
              <w:rPr>
                <w:b/>
              </w:rPr>
              <w:t>Seeds better</w:t>
            </w:r>
          </w:p>
        </w:tc>
      </w:tr>
      <w:tr>
        <w:tc>
          <w:tcPr>
            <w:tcW w:type="dxa" w:w="2268"/>
          </w:tcPr>
          <w:p>
            <w:r>
              <w:t>Positive control, fusion + synthetic a = 0.5 (3 seeds)</w:t>
            </w:r>
          </w:p>
        </w:tc>
        <w:tc>
          <w:tcPr>
            <w:tcW w:type="dxa" w:w="2268"/>
          </w:tcPr>
          <w:p>
            <w:r>
              <w:t>0.635 ± 0.051</w:t>
            </w:r>
          </w:p>
        </w:tc>
        <w:tc>
          <w:tcPr>
            <w:tcW w:type="dxa" w:w="2268"/>
          </w:tcPr>
          <w:p>
            <w:r>
              <w:t>+0.108 vs photo</w:t>
            </w:r>
          </w:p>
        </w:tc>
        <w:tc>
          <w:tcPr>
            <w:tcW w:type="dxa" w:w="2268"/>
          </w:tcPr>
          <w:p>
            <w:r>
              <w:t>3/3</w:t>
            </w:r>
          </w:p>
        </w:tc>
      </w:tr>
      <w:tr>
        <w:tc>
          <w:tcPr>
            <w:tcW w:type="dxa" w:w="2268"/>
          </w:tcPr>
          <w:p>
            <w:r>
              <w:t>Positive control, fusion + synthetic a = 0.3 (3 seeds)</w:t>
            </w:r>
          </w:p>
        </w:tc>
        <w:tc>
          <w:tcPr>
            <w:tcW w:type="dxa" w:w="2268"/>
          </w:tcPr>
          <w:p>
            <w:r>
              <w:t>0.532 ± 0.024</w:t>
            </w:r>
          </w:p>
        </w:tc>
        <w:tc>
          <w:tcPr>
            <w:tcW w:type="dxa" w:w="2268"/>
          </w:tcPr>
          <w:p>
            <w:r>
              <w:t>+0.005 vs photo</w:t>
            </w:r>
          </w:p>
        </w:tc>
        <w:tc>
          <w:tcPr>
            <w:tcW w:type="dxa" w:w="2268"/>
          </w:tcPr>
          <w:p>
            <w:r>
              <w:t>2/3</w:t>
            </w:r>
          </w:p>
        </w:tc>
      </w:tr>
      <w:tr>
        <w:tc>
          <w:tcPr>
            <w:tcW w:type="dxa" w:w="2268"/>
          </w:tcPr>
          <w:p>
            <w:r>
              <w:t>Stacking: photo only</w:t>
            </w:r>
          </w:p>
        </w:tc>
        <w:tc>
          <w:tcPr>
            <w:tcW w:type="dxa" w:w="2268"/>
          </w:tcPr>
          <w:p>
            <w:r>
              <w:t>0.496 ± 0.041</w:t>
            </w:r>
          </w:p>
        </w:tc>
        <w:tc>
          <w:tcPr>
            <w:tcW w:type="dxa" w:w="2268"/>
          </w:tcPr>
          <w:p>
            <w:r>
              <w:t>reference</w:t>
            </w:r>
          </w:p>
        </w:tc>
        <w:tc>
          <w:tcPr>
            <w:tcW w:type="dxa" w:w="2268"/>
          </w:tcPr>
          <w:p>
            <w:r>
              <w:t>—</w:t>
            </w:r>
          </w:p>
        </w:tc>
      </w:tr>
      <w:tr>
        <w:tc>
          <w:tcPr>
            <w:tcW w:type="dxa" w:w="2268"/>
          </w:tcPr>
          <w:p>
            <w:r>
              <w:t>Stacking: photo + raw answers</w:t>
            </w:r>
          </w:p>
        </w:tc>
        <w:tc>
          <w:tcPr>
            <w:tcW w:type="dxa" w:w="2268"/>
          </w:tcPr>
          <w:p>
            <w:r>
              <w:t>0.476 ± 0.038</w:t>
            </w:r>
          </w:p>
        </w:tc>
        <w:tc>
          <w:tcPr>
            <w:tcW w:type="dxa" w:w="2268"/>
          </w:tcPr>
          <w:p>
            <w:r>
              <w:t>-0.020 [-0.044, +0.006]</w:t>
            </w:r>
          </w:p>
        </w:tc>
        <w:tc>
          <w:tcPr>
            <w:tcW w:type="dxa" w:w="2268"/>
          </w:tcPr>
          <w:p>
            <w:r>
              <w:t>2/10</w:t>
            </w:r>
          </w:p>
        </w:tc>
      </w:tr>
      <w:tr>
        <w:tc>
          <w:tcPr>
            <w:tcW w:type="dxa" w:w="2268"/>
          </w:tcPr>
          <w:p>
            <w:r>
              <w:t>Stacking: photo + questionnaire MLP</w:t>
            </w:r>
          </w:p>
        </w:tc>
        <w:tc>
          <w:tcPr>
            <w:tcW w:type="dxa" w:w="2268"/>
          </w:tcPr>
          <w:p>
            <w:r>
              <w:t>0.491 ± 0.031</w:t>
            </w:r>
          </w:p>
        </w:tc>
        <w:tc>
          <w:tcPr>
            <w:tcW w:type="dxa" w:w="2268"/>
          </w:tcPr>
          <w:p>
            <w:r>
              <w:t>-0.005 [-0.020, +0.011]</w:t>
            </w:r>
          </w:p>
        </w:tc>
        <w:tc>
          <w:tcPr>
            <w:tcW w:type="dxa" w:w="2268"/>
          </w:tcPr>
          <w:p>
            <w:r>
              <w:t>4/10</w:t>
            </w:r>
          </w:p>
        </w:tc>
      </w:tr>
      <w:tr>
        <w:tc>
          <w:tcPr>
            <w:tcW w:type="dxa" w:w="2268"/>
          </w:tcPr>
          <w:p>
            <w:r>
              <w:t>Stacking: photo + synthetic a = 0.3</w:t>
            </w:r>
          </w:p>
        </w:tc>
        <w:tc>
          <w:tcPr>
            <w:tcW w:type="dxa" w:w="2268"/>
          </w:tcPr>
          <w:p>
            <w:r>
              <w:t>0.513 ± 0.048</w:t>
            </w:r>
          </w:p>
        </w:tc>
        <w:tc>
          <w:tcPr>
            <w:tcW w:type="dxa" w:w="2268"/>
          </w:tcPr>
          <w:p>
            <w:r>
              <w:t>+0.017 ± 0.036</w:t>
            </w:r>
          </w:p>
        </w:tc>
        <w:tc>
          <w:tcPr>
            <w:tcW w:type="dxa" w:w="2268"/>
          </w:tcPr>
          <w:p>
            <w:r>
              <w:t>6/10</w:t>
            </w:r>
          </w:p>
        </w:tc>
      </w:tr>
      <w:tr>
        <w:tc>
          <w:tcPr>
            <w:tcW w:type="dxa" w:w="2268"/>
          </w:tcPr>
          <w:p>
            <w:r>
              <w:t>Stacking: photo + synthetic a = 0.5</w:t>
            </w:r>
          </w:p>
        </w:tc>
        <w:tc>
          <w:tcPr>
            <w:tcW w:type="dxa" w:w="2268"/>
          </w:tcPr>
          <w:p>
            <w:r>
              <w:t>0.577 ± 0.047</w:t>
            </w:r>
          </w:p>
        </w:tc>
        <w:tc>
          <w:tcPr>
            <w:tcW w:type="dxa" w:w="2268"/>
          </w:tcPr>
          <w:p>
            <w:r>
              <w:t>+0.081 ± 0.046</w:t>
            </w:r>
          </w:p>
        </w:tc>
        <w:tc>
          <w:tcPr>
            <w:tcW w:type="dxa" w:w="2268"/>
          </w:tcPr>
          <w:p>
            <w:r>
              <w:t>10/10</w:t>
            </w:r>
          </w:p>
        </w:tc>
      </w:tr>
    </w:tbl>
    <w:p>
      <w:pPr>
        <w:jc w:val="both"/>
      </w:pPr>
      <w:r>
        <w:t>(3) Ceiling of the gain. The synthetic question was also put into the stacking combiner, on the same out-of-fold predictions (</w:t>
      </w:r>
      <w:r>
        <w:rPr>
          <w:rFonts w:ascii="Courier New" w:hAnsi="Courier New" w:eastAsia="Courier New" w:cs="Courier New"/>
          <w:sz w:val="19"/>
        </w:rPr>
        <w:t>ml/analysis/stacking_synthetic_ceiling.py</w:t>
      </w:r>
      <w:r>
        <w:t>; ten seeds). This is the most favourable case possible: a question of a given strength whose errors are fully independent of the photo. It gives the ceiling of the gain: at the strength of the real questionnaire (a = 0.3, question alone 0.363) the gain is only +0.017 ± 0.036 (better in 6 of 10 seeds); at a = 0.4 (0.417) +0.039 (8/10), at a = 0.5 (0.485) +0.081 (10/10).</w:t>
      </w:r>
    </w:p>
    <w:p>
      <w:pPr>
        <w:jc w:val="both"/>
      </w:pPr>
      <w:r>
        <w:t>The conclusion is that the null result does not come from a method error but from the data. A question as strong as the SCIN questionnaire can add, even in the ideal case of full independence from the photo, at most about 0.02 macro-F1, and differences of that size cannot be detected with about 270 test cases per seed. The real answers are weaker than this ideal, because they mostly fail on the same cases as the photo (Section 4.5). A measurable gain would need more informative questions (e.g. a macro-F1 of at least 0.42 on their own and little correlation with the photo) or a much larger dataset. For the paper this is a useful result: it explains why the questionnaire does not help and what a questionnaire would have to achieve in order to help.</w:t>
      </w:r>
    </w:p>
    <w:p>
      <w:pPr>
        <w:pStyle w:val="Heading2"/>
      </w:pPr>
      <w:r>
        <w:t>4.8 Full Fitzpatrick17k set: external test and pooled training (E7)</w:t>
      </w:r>
    </w:p>
    <w:p>
      <w:pPr>
        <w:jc w:val="both"/>
      </w:pPr>
      <w:r>
        <w:t>The full Fitzpatrick17k image set [19] (16,577 files) was received from the authors under an obligation to delete it when the research ends. With it, all 4,012 images that map to the target categories can be used (before, only 619 could still be downloaded). The images are not redistributed and do not appear in the app, the code repository or the paper; only aggregate values are reported. Two things were done: the complete external test of the SCIN model and a new experiment, E7, that checks whether the extra images make the model more accurate.</w:t>
      </w:r>
    </w:p>
    <w:p>
      <w:pPr>
        <w:jc w:val="both"/>
      </w:pPr>
      <w:r>
        <w:t>Complete external test (zero-shot, i.e. without any retraining). The ten E1 photo-only models (one per seed) reach a macro-F1 of 0.393 ± 0.016 on the 4,012 images, against 0.519 on the SCIN test split. The drop reflects domain shift: clinical atlas photos differ from SCIN smartphone photos, and normal_other is dominated here by psoriasis. Performance falls with skin tone: macro-F1 0.412 for eFST I-II, 0.371 for III-IV and 0.312 for V-VI. Among the categories, redness_rosacea is the weakest (F1 0.237).</w:t>
      </w:r>
    </w:p>
    <w:p>
      <w:pPr>
        <w:jc w:val="both"/>
      </w:pPr>
      <w:r>
        <w:t>Duplicates and photos of the same patient. Fitzpatrick17k contains many near-duplicates [38]: the same photo re-uploaded, resized, mirrored or cropped, and several photos of the same patient. If one lands in training and another in the test set, the test score is too high (data leakage). Two checks link images (</w:t>
      </w:r>
      <w:r>
        <w:rPr>
          <w:rFonts w:ascii="Courier New" w:hAnsi="Courier New" w:eastAsia="Courier New" w:cs="Courier New"/>
          <w:sz w:val="19"/>
        </w:rPr>
        <w:t>ml/splits/make_fitzpatrick_splits.py</w:t>
      </w:r>
      <w:r>
        <w:t xml:space="preserve">). (a) A 256-bit difference hash (dHash): the image is turned to greyscale and shrunk to 17 x 16 pixels, and each bit says whether a pixel is brighter than its right neighbour. The Hamming distance (number of differing bits, 0-256) measures how different two hashes are; two images are linked at a distance of at most 20. (b) The cosine similarity (between -1 and 1; 1 means the same direction) of ImageNet features of an EfficientNet-B0 with no skin training; two images are linked at a similarity of at least 0.88. The threshold was chosen by visual inspection of sampled pairs: above 0.88 nearly every pair showed the same patient or lesion, below 0.87 unrelated photos became common. Linked images form groups (union-find, a structure that merges groups as links appear): 588 pairs, 903 images in groups of two or more. For each seed, </w:t>
      </w:r>
      <w:r>
        <w:rPr>
          <w:rFonts w:ascii="Courier New" w:hAnsi="Courier New" w:eastAsia="Courier New" w:cs="Courier New"/>
          <w:sz w:val="19"/>
        </w:rPr>
        <w:t>StratifiedGroupKFold</w:t>
      </w:r>
      <w:r>
        <w:t xml:space="preserve"> (a five-part split that keeps groups whole and the category mix balanced) puts about 20% of the groups in the Fitzpatrick17k test fold (803 images); the remaining 3,209 images may be used for training.</w:t>
      </w:r>
    </w:p>
    <w:p>
      <w:pPr>
        <w:jc w:val="both"/>
      </w:pPr>
      <w:r>
        <w:t>Experiment E7 (</w:t>
      </w:r>
      <w:r>
        <w:rPr>
          <w:rFonts w:ascii="Courier New" w:hAnsi="Courier New" w:eastAsia="Courier New" w:cs="Courier New"/>
          <w:sz w:val="19"/>
        </w:rPr>
        <w:t>ml/run_fitz_pooling.py</w:t>
      </w:r>
      <w:r>
        <w:t>) compares the E1 photo-only model with two ways of using the extra images, with the same network (EfficientNet-B0), the same staged training and the same ten seeds: (1) data pooling: training on SCIN and the Fitzpatrick17k training fold together, with class weights computed on the pooled set; (2) sequential transfer: training on Fitzpatrick17k first, then fine-tuning (continuing training at a low learning rate) on SCIN. Early stopping always uses SCIN validation, because the app's target is smartphone photos. Every model is tested on the SCIN test split (paired with E1 on the same cases) and on the seed's Fitzpatrick17k test fold, which it never saw. The experiment is research-only: the model shipped in the app stays SCIN-only.</w:t>
      </w:r>
    </w:p>
    <w:p>
      <w:pPr>
        <w:jc w:val="both"/>
      </w:pPr>
      <w:r>
        <w:t>Table 9. Experiment E7 (ten seeds; mean ± standard deviation; paired difference against the photo-only model with 95% bootstrap interval and number of seeds better).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SCIN macro-F1</w:t>
            </w:r>
          </w:p>
        </w:tc>
        <w:tc>
          <w:tcPr>
            <w:tcW w:type="dxa" w:w="1814"/>
          </w:tcPr>
          <w:p>
            <w:r>
              <w:rPr>
                <w:b/>
              </w:rPr>
              <w:t>SCIN difference</w:t>
            </w:r>
          </w:p>
        </w:tc>
        <w:tc>
          <w:tcPr>
            <w:tcW w:type="dxa" w:w="1814"/>
          </w:tcPr>
          <w:p>
            <w:r>
              <w:rPr>
                <w:b/>
              </w:rPr>
              <w:t>Fitzpatrick17k macro-F1</w:t>
            </w:r>
          </w:p>
        </w:tc>
        <w:tc>
          <w:tcPr>
            <w:tcW w:type="dxa" w:w="1814"/>
          </w:tcPr>
          <w:p>
            <w:r>
              <w:rPr>
                <w:b/>
              </w:rPr>
              <w:t>Fitzpatrick17k difference</w:t>
            </w:r>
          </w:p>
        </w:tc>
      </w:tr>
      <w:tr>
        <w:tc>
          <w:tcPr>
            <w:tcW w:type="dxa" w:w="1814"/>
          </w:tcPr>
          <w:p>
            <w:r>
              <w:t>Photo only, SCIN (E1; zero-shot on Fitzpatrick17k)</w:t>
            </w:r>
          </w:p>
        </w:tc>
        <w:tc>
          <w:tcPr>
            <w:tcW w:type="dxa" w:w="1814"/>
          </w:tcPr>
          <w:p>
            <w:r>
              <w:t>0.519 ± 0.040</w:t>
            </w:r>
          </w:p>
        </w:tc>
        <w:tc>
          <w:tcPr>
            <w:tcW w:type="dxa" w:w="1814"/>
          </w:tcPr>
          <w:p>
            <w:r>
              <w:t>reference</w:t>
            </w:r>
          </w:p>
        </w:tc>
        <w:tc>
          <w:tcPr>
            <w:tcW w:type="dxa" w:w="1814"/>
          </w:tcPr>
          <w:p>
            <w:r>
              <w:t>0.410 ± 0.022</w:t>
            </w:r>
          </w:p>
        </w:tc>
        <w:tc>
          <w:tcPr>
            <w:tcW w:type="dxa" w:w="1814"/>
          </w:tcPr>
          <w:p>
            <w:r>
              <w:t>reference</w:t>
            </w:r>
          </w:p>
        </w:tc>
      </w:tr>
      <w:tr>
        <w:tc>
          <w:tcPr>
            <w:tcW w:type="dxa" w:w="1814"/>
          </w:tcPr>
          <w:p>
            <w:r>
              <w:t>Data pooling (SCIN + Fitzpatrick17k)</w:t>
            </w:r>
          </w:p>
        </w:tc>
        <w:tc>
          <w:tcPr>
            <w:tcW w:type="dxa" w:w="1814"/>
          </w:tcPr>
          <w:p>
            <w:r>
              <w:t>0.484 ± 0.071</w:t>
            </w:r>
          </w:p>
        </w:tc>
        <w:tc>
          <w:tcPr>
            <w:tcW w:type="dxa" w:w="1814"/>
          </w:tcPr>
          <w:p>
            <w:r>
              <w:t>-0.035 [-0.071, -0.002], 2/10</w:t>
            </w:r>
          </w:p>
        </w:tc>
        <w:tc>
          <w:tcPr>
            <w:tcW w:type="dxa" w:w="1814"/>
          </w:tcPr>
          <w:p>
            <w:r>
              <w:t>0.626 ± 0.062</w:t>
            </w:r>
          </w:p>
        </w:tc>
        <w:tc>
          <w:tcPr>
            <w:tcW w:type="dxa" w:w="1814"/>
          </w:tcPr>
          <w:p>
            <w:r>
              <w:t>+0.216 [+0.202, +0.231], 10/10</w:t>
            </w:r>
          </w:p>
        </w:tc>
      </w:tr>
      <w:tr>
        <w:tc>
          <w:tcPr>
            <w:tcW w:type="dxa" w:w="1814"/>
          </w:tcPr>
          <w:p>
            <w:r>
              <w:t>Sequential transfer (Fitzpatrick17k, then SCIN)</w:t>
            </w:r>
          </w:p>
        </w:tc>
        <w:tc>
          <w:tcPr>
            <w:tcW w:type="dxa" w:w="1814"/>
          </w:tcPr>
          <w:p>
            <w:r>
              <w:t>0.496 ± 0.051</w:t>
            </w:r>
          </w:p>
        </w:tc>
        <w:tc>
          <w:tcPr>
            <w:tcW w:type="dxa" w:w="1814"/>
          </w:tcPr>
          <w:p>
            <w:r>
              <w:t>-0.024 [-0.049, +0.001], 3/10</w:t>
            </w:r>
          </w:p>
        </w:tc>
        <w:tc>
          <w:tcPr>
            <w:tcW w:type="dxa" w:w="1814"/>
          </w:tcPr>
          <w:p>
            <w:r>
              <w:t>0.464 ± 0.049</w:t>
            </w:r>
          </w:p>
        </w:tc>
        <w:tc>
          <w:tcPr>
            <w:tcW w:type="dxa" w:w="1814"/>
          </w:tcPr>
          <w:p>
            <w:r>
              <w:t>+0.053 [+0.042, +0.065], 9/10</w:t>
            </w:r>
          </w:p>
        </w:tc>
      </w:tr>
    </w:tbl>
    <w:p>
      <w:pPr>
        <w:jc w:val="both"/>
      </w:pPr>
      <w:r>
        <w:t>The results (Table 9) answer no to the question whether the extra images help the app's target. On the SCIN test split, pooling lowers macro-F1 by 0.035 [-0.071, -0.002] (better in only 2 of 10 seeds; paired t-test p = 0.016), and balanced accuracy (mean per-category recall) falls from 0.610 to 0.499. Sequential transfer lowers macro-F1 by 0.024 [-0.049, +0.001] (3/10 seeds). By category, pooling raises eczema_dermatitis F1 (+0.042) but lowers redness_rosacea (-0.107) and acne (-0.057). On the Fitzpatrick17k fold, in contrast, pooling raises macro-F1 from 0.410 (zero-shot) to 0.626 (+0.216, 10/10 seeds), and the skin-tone gap almost disappears (I-II 0.633, III-IV 0.615, V-VI 0.606, against 0.429 / 0.380 / 0.353 zero-shot). Sequential transfer keeps only part of this gain (0.464).</w:t>
      </w:r>
    </w:p>
    <w:p>
      <w:pPr>
        <w:jc w:val="both"/>
      </w:pPr>
      <w:r>
        <w:t>The interpretation is that more images help only when they resemble the photos the model will be used on. Clinical atlas photos differ in framing, lighting and category composition (normal_other means mostly psoriasis), and the pooled model adapts its decisions to them at the expense of smartphone photos. The large gain on Fitzpatrick17k is an in-domain gain (training and test from the same source), not an improvement of the app model. Two conclusions follow for the paper: the SCIN-only model remains the chosen one, and the skin-tone gap seen zero-shot is largely a domain-shift effect, since it nearly vanishes once the model sees data from the same source.</w:t>
      </w:r>
    </w:p>
    <w:p>
      <w:pPr>
        <w:pStyle w:val="Heading2"/>
      </w:pPr>
      <w:r>
        <w:t>4.9 Missing answers by field and natural missingness (E2, completed)</w:t>
      </w:r>
    </w:p>
    <w:p>
      <w:pPr>
        <w:jc w:val="both"/>
      </w:pPr>
      <w:r>
        <w:t>Section 4.6 hid a random share of the answers. Three checks complete experiment E2 (</w:t>
      </w:r>
      <w:r>
        <w:rPr>
          <w:rFonts w:ascii="Courier New" w:hAnsi="Courier New" w:eastAsia="Courier New" w:cs="Courier New"/>
          <w:sz w:val="19"/>
        </w:rPr>
        <w:t>ml/eval_missingness.py</w:t>
      </w:r>
      <w:r>
        <w:t>, ten seeds, the same test cases). (1) Field-wise removal: each question (age group, body area, symptoms, texture, duration, skin type) is hidden for every case, and separately only that question is kept while all others are hidden. A hidden field gets features 0 and mask 1, exactly like a skipped answer (no imputation, i.e. the missing value is never guessed). (2) Natural missingness: test cases are grouped by how many questions the SCIN contributor actually left blank: complete (none), partial (some) and empty (all). Age is left out of the count because 'age unknown' is encoded as an explicit answer, so that question is never missing. (3) The curve of macro-F1 against the share of hidden answers (Figure 1). Each difference is reported as the mean over seeds, the 95% confidence interval based on the t distribution (over the ten paired differences), the number of seeds where it is negative, and the Holm-adjusted p-value (a multiple-comparison correction: each test is judged at a stricter threshold so that the chance of any false positive across the family of tests stays at 5%).</w:t>
      </w:r>
    </w:p>
    <w:p>
      <w:pPr>
        <w:jc w:val="both"/>
      </w:pPr>
      <w:r>
        <w:t>No field matters. Hiding any single question changes macro-F1 by at most 0.008 in any of the four fusion models (concatenation without dropout, with fixed dropout, with random dropout, and FiLM), and no effect survives the Holm correction. Keeping only one question gives the same picture (drops of 0.000-0.010, all with intervals that include or touch 0). This confirms Sections 4.5-4.7: the fusion model uses the questionnaire very little, so there is no particular field whose absence hurts it.</w:t>
      </w:r>
    </w:p>
    <w:p>
      <w:pPr>
        <w:jc w:val="both"/>
      </w:pPr>
      <w:r>
        <w:t>On naturally missing questionnaires, a small difference between trainings appears. Per seed there are on average 139 complete, 95 partial and 37 empty test cases. On the empty cases, concatenation trained without hidden answers is 0.041 below the photo-only model (interval [-0.097, +0.014]), while the variants trained with hidden answers are level with it (+0.009 fixed dropout, +0.006 random dropout, +0.002 FiLM). The intervals include 0, so this is only a hint: a model that never saw an empty questionnaire in training may do worse when it meets one. For the app the practical conclusion is unchanged: the photo-only model is at least as good at every level of completion (Figure 1).</w:t>
      </w:r>
    </w:p>
    <w:p>
      <w:pPr>
        <w:jc w:val="both"/>
      </w:pPr>
      <w:r>
        <w:drawing>
          <wp:inline xmlns:a="http://schemas.openxmlformats.org/drawingml/2006/main" xmlns:pic="http://schemas.openxmlformats.org/drawingml/2006/picture">
            <wp:extent cx="5303520" cy="3480435"/>
            <wp:docPr id="1" name="Picture 1"/>
            <wp:cNvGraphicFramePr>
              <a:graphicFrameLocks noChangeAspect="1"/>
            </wp:cNvGraphicFramePr>
            <a:graphic>
              <a:graphicData uri="http://schemas.openxmlformats.org/drawingml/2006/picture">
                <pic:pic>
                  <pic:nvPicPr>
                    <pic:cNvPr id="0" name="e2_curve.png"/>
                    <pic:cNvPicPr/>
                  </pic:nvPicPr>
                  <pic:blipFill>
                    <a:blip r:embed="rId10"/>
                    <a:stretch>
                      <a:fillRect/>
                    </a:stretch>
                  </pic:blipFill>
                  <pic:spPr>
                    <a:xfrm>
                      <a:off x="0" y="0"/>
                      <a:ext cx="5303520" cy="3480435"/>
                    </a:xfrm>
                    <a:prstGeom prst="rect"/>
                  </pic:spPr>
                </pic:pic>
              </a:graphicData>
            </a:graphic>
          </wp:inline>
        </w:drawing>
      </w:r>
    </w:p>
    <w:p>
      <w:pPr>
        <w:jc w:val="both"/>
      </w:pPr>
      <w:r>
        <w:t>Figure 1. SCIN test macro-F1 against the share of answers hidden at test time (mean and 95% confidence interval over ten seeds). Dashed line: the photo-only model, which does not read the questionnaire.</w:t>
      </w:r>
    </w:p>
    <w:p>
      <w:pPr>
        <w:pStyle w:val="Heading2"/>
      </w:pPr>
      <w:r>
        <w:t>4.10 Frozen pre-trained encoders and linear probe (E5)</w:t>
      </w:r>
    </w:p>
    <w:p>
      <w:pPr>
        <w:jc w:val="both"/>
      </w:pPr>
      <w:r>
        <w:t>Experiment E5 compares the fine-tuned EfficientNet-B0 (all layers trained on SCIN, Section 4.4) with frozen encoders followed by a linear probe. A frozen encoder is a pre-trained network whose weights are no longer changed: each image is turned once into a feature vector. The linear probe is a single linear layer trained on these features, with the same class weighting as the reference model and an L2 penalty (a term that shrinks the weights to avoid overfitting) chosen on validation. The probe measures how useful the features are for our categories as they are.</w:t>
      </w:r>
    </w:p>
    <w:p>
      <w:pPr>
        <w:jc w:val="both"/>
      </w:pPr>
      <w:r>
        <w:t>Six encoders from three families were compared. (1) Supervised on ImageNet: EfficientNet-B0 (the same network, but not fine-tuned) and a Vision Transformer ViT-B/16 [39] pre-trained on ImageNet-21k (14 million images, 21,000 classes). A Vision Transformer splits the image into small squares (patches) and processes them with attention, which weighs how much each patch matters to the others. (2) General self-supervised: DINOv2 ViT-B/14 [40], trained without labels on 142 million curated images by learning to give two different views of the same image similar features. (3) Dermatology foundation models. A foundation model is a large model pre-trained on very much and very varied data, meant to be reused for many tasks. PanDerm [22] is pre-trained self-supervised on over two million skin-disease images (clinical, dermoscopic and other modalities), in two sizes: Base (ViT-B/16, about 86 million parameters) and Large (ViT-L/16, about 303 million). DermLIP [23] is a CLIP-style image-text model [21] (contrastive training: an image and its description are pulled together in one feature space and mismatched pairs are pushed apart), trained on about one million dermatology image-text pairs; only its image encoder (ViT-B/16) is used. The PanDerm weights were loaded into the timm ViT implementation; the conversion was checked against the authors' code (maximum feature difference 2e-6, i.e. numerical rounding only).</w:t>
      </w:r>
    </w:p>
    <w:p>
      <w:pPr>
        <w:jc w:val="both"/>
      </w:pPr>
      <w:r>
        <w:t>Table 10. Experiment E5 on the SCIN test split (ten seeds; mean ± standard deviation; paired macro-F1 difference with 95% bootstrap interval and number of seeds better).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Balanced accuracy</w:t>
            </w:r>
          </w:p>
        </w:tc>
        <w:tc>
          <w:tcPr>
            <w:tcW w:type="dxa" w:w="1814"/>
          </w:tcPr>
          <w:p>
            <w:r>
              <w:rPr>
                <w:b/>
              </w:rPr>
              <w:t>ECE</w:t>
            </w:r>
          </w:p>
        </w:tc>
        <w:tc>
          <w:tcPr>
            <w:tcW w:type="dxa" w:w="1814"/>
          </w:tcPr>
          <w:p>
            <w:r>
              <w:rPr>
                <w:b/>
              </w:rPr>
              <w:t>Difference vs fine-tuned model</w:t>
            </w:r>
          </w:p>
        </w:tc>
      </w:tr>
      <w:tr>
        <w:tc>
          <w:tcPr>
            <w:tcW w:type="dxa" w:w="1814"/>
          </w:tcPr>
          <w:p>
            <w:r>
              <w:t>EfficientNet-B0, fine-tuned (reference)</w:t>
            </w:r>
          </w:p>
        </w:tc>
        <w:tc>
          <w:tcPr>
            <w:tcW w:type="dxa" w:w="1814"/>
          </w:tcPr>
          <w:p>
            <w:r>
              <w:t>0.519 ± 0.040</w:t>
            </w:r>
          </w:p>
        </w:tc>
        <w:tc>
          <w:tcPr>
            <w:tcW w:type="dxa" w:w="1814"/>
          </w:tcPr>
          <w:p>
            <w:r>
              <w:t>0.610 ± 0.038</w:t>
            </w:r>
          </w:p>
        </w:tc>
        <w:tc>
          <w:tcPr>
            <w:tcW w:type="dxa" w:w="1814"/>
          </w:tcPr>
          <w:p>
            <w:r>
              <w:t>0.079 ± 0.017</w:t>
            </w:r>
          </w:p>
        </w:tc>
        <w:tc>
          <w:tcPr>
            <w:tcW w:type="dxa" w:w="1814"/>
          </w:tcPr>
          <w:p>
            <w:r>
              <w:t>reference</w:t>
            </w:r>
          </w:p>
        </w:tc>
      </w:tr>
      <w:tr>
        <w:tc>
          <w:tcPr>
            <w:tcW w:type="dxa" w:w="1814"/>
          </w:tcPr>
          <w:p>
            <w:r>
              <w:t>EfficientNet-B0 ImageNet, frozen + linear probe</w:t>
            </w:r>
          </w:p>
        </w:tc>
        <w:tc>
          <w:tcPr>
            <w:tcW w:type="dxa" w:w="1814"/>
          </w:tcPr>
          <w:p>
            <w:r>
              <w:t>0.447 ± 0.029</w:t>
            </w:r>
          </w:p>
        </w:tc>
        <w:tc>
          <w:tcPr>
            <w:tcW w:type="dxa" w:w="1814"/>
          </w:tcPr>
          <w:p>
            <w:r>
              <w:t>0.543 ± 0.065</w:t>
            </w:r>
          </w:p>
        </w:tc>
        <w:tc>
          <w:tcPr>
            <w:tcW w:type="dxa" w:w="1814"/>
          </w:tcPr>
          <w:p>
            <w:r>
              <w:t>0.139 ± 0.090</w:t>
            </w:r>
          </w:p>
        </w:tc>
        <w:tc>
          <w:tcPr>
            <w:tcW w:type="dxa" w:w="1814"/>
          </w:tcPr>
          <w:p>
            <w:r>
              <w:t>-0.072 [-0.099, -0.044], 0/10</w:t>
            </w:r>
          </w:p>
        </w:tc>
      </w:tr>
      <w:tr>
        <w:tc>
          <w:tcPr>
            <w:tcW w:type="dxa" w:w="1814"/>
          </w:tcPr>
          <w:p>
            <w:r>
              <w:t>ViT-B/16 ImageNet-21k, frozen + linear probe</w:t>
            </w:r>
          </w:p>
        </w:tc>
        <w:tc>
          <w:tcPr>
            <w:tcW w:type="dxa" w:w="1814"/>
          </w:tcPr>
          <w:p>
            <w:r>
              <w:t>0.450 ± 0.043</w:t>
            </w:r>
          </w:p>
        </w:tc>
        <w:tc>
          <w:tcPr>
            <w:tcW w:type="dxa" w:w="1814"/>
          </w:tcPr>
          <w:p>
            <w:r>
              <w:t>0.542 ± 0.069</w:t>
            </w:r>
          </w:p>
        </w:tc>
        <w:tc>
          <w:tcPr>
            <w:tcW w:type="dxa" w:w="1814"/>
          </w:tcPr>
          <w:p>
            <w:r>
              <w:t>0.095 ± 0.028</w:t>
            </w:r>
          </w:p>
        </w:tc>
        <w:tc>
          <w:tcPr>
            <w:tcW w:type="dxa" w:w="1814"/>
          </w:tcPr>
          <w:p>
            <w:r>
              <w:t>-0.069 [-0.097, -0.039], 0/10</w:t>
            </w:r>
          </w:p>
        </w:tc>
      </w:tr>
      <w:tr>
        <w:tc>
          <w:tcPr>
            <w:tcW w:type="dxa" w:w="1814"/>
          </w:tcPr>
          <w:p>
            <w:r>
              <w:t>ViT-B/14 DINOv2, frozen + linear probe</w:t>
            </w:r>
          </w:p>
        </w:tc>
        <w:tc>
          <w:tcPr>
            <w:tcW w:type="dxa" w:w="1814"/>
          </w:tcPr>
          <w:p>
            <w:r>
              <w:t>0.551 ± 0.064</w:t>
            </w:r>
          </w:p>
        </w:tc>
        <w:tc>
          <w:tcPr>
            <w:tcW w:type="dxa" w:w="1814"/>
          </w:tcPr>
          <w:p>
            <w:r>
              <w:t>0.635 ± 0.059</w:t>
            </w:r>
          </w:p>
        </w:tc>
        <w:tc>
          <w:tcPr>
            <w:tcW w:type="dxa" w:w="1814"/>
          </w:tcPr>
          <w:p>
            <w:r>
              <w:t>0.083 ± 0.027</w:t>
            </w:r>
          </w:p>
        </w:tc>
        <w:tc>
          <w:tcPr>
            <w:tcW w:type="dxa" w:w="1814"/>
          </w:tcPr>
          <w:p>
            <w:r>
              <w:t>+0.032 [+0.005, +0.061], 7/10</w:t>
            </w:r>
          </w:p>
        </w:tc>
      </w:tr>
      <w:tr>
        <w:tc>
          <w:tcPr>
            <w:tcW w:type="dxa" w:w="1814"/>
          </w:tcPr>
          <w:p>
            <w:r>
              <w:t>PanDerm-Base ViT-B/16, frozen + linear probe</w:t>
            </w:r>
          </w:p>
        </w:tc>
        <w:tc>
          <w:tcPr>
            <w:tcW w:type="dxa" w:w="1814"/>
          </w:tcPr>
          <w:p>
            <w:r>
              <w:t>0.553 ± 0.049</w:t>
            </w:r>
          </w:p>
        </w:tc>
        <w:tc>
          <w:tcPr>
            <w:tcW w:type="dxa" w:w="1814"/>
          </w:tcPr>
          <w:p>
            <w:r>
              <w:t>0.642 ± 0.071</w:t>
            </w:r>
          </w:p>
        </w:tc>
        <w:tc>
          <w:tcPr>
            <w:tcW w:type="dxa" w:w="1814"/>
          </w:tcPr>
          <w:p>
            <w:r>
              <w:t>0.128 ± 0.071</w:t>
            </w:r>
          </w:p>
        </w:tc>
        <w:tc>
          <w:tcPr>
            <w:tcW w:type="dxa" w:w="1814"/>
          </w:tcPr>
          <w:p>
            <w:r>
              <w:t>+0.034 [+0.003, +0.066], 8/10</w:t>
            </w:r>
          </w:p>
        </w:tc>
      </w:tr>
      <w:tr>
        <w:tc>
          <w:tcPr>
            <w:tcW w:type="dxa" w:w="1814"/>
          </w:tcPr>
          <w:p>
            <w:r>
              <w:t>PanDerm-Large ViT-L/16, frozen + linear probe</w:t>
            </w:r>
          </w:p>
        </w:tc>
        <w:tc>
          <w:tcPr>
            <w:tcW w:type="dxa" w:w="1814"/>
          </w:tcPr>
          <w:p>
            <w:r>
              <w:t>0.566 ± 0.044</w:t>
            </w:r>
          </w:p>
        </w:tc>
        <w:tc>
          <w:tcPr>
            <w:tcW w:type="dxa" w:w="1814"/>
          </w:tcPr>
          <w:p>
            <w:r>
              <w:t>0.662 ± 0.065</w:t>
            </w:r>
          </w:p>
        </w:tc>
        <w:tc>
          <w:tcPr>
            <w:tcW w:type="dxa" w:w="1814"/>
          </w:tcPr>
          <w:p>
            <w:r>
              <w:t>0.113 ± 0.062</w:t>
            </w:r>
          </w:p>
        </w:tc>
        <w:tc>
          <w:tcPr>
            <w:tcW w:type="dxa" w:w="1814"/>
          </w:tcPr>
          <w:p>
            <w:r>
              <w:t>+0.047 [+0.017, +0.078], 7/10</w:t>
            </w:r>
          </w:p>
        </w:tc>
      </w:tr>
      <w:tr>
        <w:tc>
          <w:tcPr>
            <w:tcW w:type="dxa" w:w="1814"/>
          </w:tcPr>
          <w:p>
            <w:r>
              <w:t>DermLIP ViT-B/16, frozen + linear probe</w:t>
            </w:r>
          </w:p>
        </w:tc>
        <w:tc>
          <w:tcPr>
            <w:tcW w:type="dxa" w:w="1814"/>
          </w:tcPr>
          <w:p>
            <w:r>
              <w:t>0.603 ± 0.046</w:t>
            </w:r>
          </w:p>
        </w:tc>
        <w:tc>
          <w:tcPr>
            <w:tcW w:type="dxa" w:w="1814"/>
          </w:tcPr>
          <w:p>
            <w:r>
              <w:t>0.689 ± 0.056</w:t>
            </w:r>
          </w:p>
        </w:tc>
        <w:tc>
          <w:tcPr>
            <w:tcW w:type="dxa" w:w="1814"/>
          </w:tcPr>
          <w:p>
            <w:r>
              <w:t>0.161 ± 0.115</w:t>
            </w:r>
          </w:p>
        </w:tc>
        <w:tc>
          <w:tcPr>
            <w:tcW w:type="dxa" w:w="1814"/>
          </w:tcPr>
          <w:p>
            <w:r>
              <w:t>+0.084 [+0.052, +0.114], 10/10</w:t>
            </w:r>
          </w:p>
        </w:tc>
      </w:tr>
    </w:tbl>
    <w:p>
      <w:pPr>
        <w:jc w:val="both"/>
      </w:pPr>
      <w:r>
        <w:t>Table 10 gives the results. The probes on ImageNet features stay well below the fine-tuned model (-0.072 and -0.069 macro-F1, worse in all ten seeds): for networks trained on ImageNet labels, fine-tuning on skin is needed. The other four encoders exceed the fine-tuned model, in the order of how close their pre-training data are to dermatology: DINOv2 +0.032 [+0.005, +0.061] (7/10 seeds, paired t-test p = 0.185), PanDerm-Base +0.034 (8/10, p = 0.069), PanDerm-Large +0.047 [+0.017, +0.078] (7/10, p = 0.022) and DermLIP +0.084 [+0.052, +0.114], better in all ten seeds (p &lt; 0.001; Wilcoxon p = 0.002). DermLIP reaches macro-F1 0.603 and balanced accuracy 0.689. The gains are positive for every skin tone; for DermLIP they survive the Holm correction for eFST I-II, eMST 1-3 and eMST 4-6, and for acne (+0.163), eczema_dermatitis (+0.066) and normal_other (+0.156). For redness_rosacea every probe is weaker or level (DermLIP -0.050, interval including 0; PanDerm-Large -0.119), but this category has only 6 test cases per seed on average.</w:t>
      </w:r>
    </w:p>
    <w:p>
      <w:pPr>
        <w:jc w:val="both"/>
      </w:pPr>
      <w:r>
        <w:t>Two limits matter for the app. The first is calibration: the expected calibration error ECE (the mean gap between the confidence shown and the actual accuracy) is higher for the PanDerm and DermLIP probes (0.113-0.161) than for the fine-tuned model (0.079); correcting it is the subject of Section 4.11. The second is the licence: PanDerm and DermLIP are released under CC BY-NC-ND 4.0, which allows only non-commercial research and forbids distributing modified versions, whereas DINOv2 is Apache 2.0, which also allows commercial use.</w:t>
      </w:r>
    </w:p>
    <w:p>
      <w:pPr>
        <w:pStyle w:val="Heading2"/>
      </w:pPr>
      <w:r>
        <w:t>4.11 Calibration and abstention by skin tone (E4)</w:t>
      </w:r>
    </w:p>
    <w:p>
      <w:pPr>
        <w:jc w:val="both"/>
      </w:pPr>
      <w:r>
        <w:t>Experiment E4 answers RQ4: when the model says "not sure, please see a professional", does it do so equally often and equally correctly for every skin tone? Five models are compared on the same SCIN test cases and the same ten seeds: the fine-tuned EfficientNet-B0, FiLM fusion (the best fusion arm in E1) and the DINOv2, PanDerm-Large and DermLIP probes from E5 (</w:t>
      </w:r>
      <w:r>
        <w:rPr>
          <w:rFonts w:ascii="Courier New" w:hAnsi="Courier New" w:eastAsia="Courier New" w:cs="Courier New"/>
          <w:sz w:val="19"/>
        </w:rPr>
        <w:t>ml/run_e4.py</w:t>
      </w:r>
      <w:r>
        <w:t xml:space="preserve">, </w:t>
      </w:r>
      <w:r>
        <w:rPr>
          <w:rFonts w:ascii="Courier New" w:hAnsi="Courier New" w:eastAsia="Courier New" w:cs="Courier New"/>
          <w:sz w:val="19"/>
        </w:rPr>
        <w:t>ml/calibrate.py</w:t>
      </w:r>
      <w:r>
        <w:t xml:space="preserve">, </w:t>
      </w:r>
      <w:r>
        <w:rPr>
          <w:rFonts w:ascii="Courier New" w:hAnsi="Courier New" w:eastAsia="Courier New" w:cs="Courier New"/>
          <w:sz w:val="19"/>
        </w:rPr>
        <w:t>ml/abstain.py</w:t>
      </w:r>
      <w:r>
        <w:t>).</w:t>
      </w:r>
    </w:p>
    <w:p>
      <w:pPr>
        <w:jc w:val="both"/>
      </w:pPr>
      <w:r>
        <w:t>Calibration. A model is well calibrated if, among the cases where it shows 70% confidence, about 70% are correct. Temperature scaling [13] divides the model's raw outputs (logits) by one number T before the softmax: T &gt; 1 lowers confidences that are too high, T &lt; 1 raises those that are too low, and the predicted class does not change. T is chosen on validation, per seed, by minimising the negative log-likelihood (NLL, the mean of -log of the probability given to the true class; lower is better). For models that stored only probabilities, logits are taken as log-probabilities (the softmax does not change when the same constant is added to every logit); for EfficientNet-B0 and FiLM the full probabilities were recomputed from the checkpoints, and the predictions matched the stored ones 100%.</w:t>
      </w:r>
    </w:p>
    <w:p>
      <w:pPr>
        <w:jc w:val="both"/>
      </w:pPr>
      <w:r>
        <w:t>Abstention. The rule is: the model answers only if its calibrated confidence is at least tau; otherwise it shows the advice to see a professional. tau is chosen on validation so that 80% of cases get an answer (80% coverage) and is applied unchanged on test. Fixing the coverage rather than tau makes the models comparable: each may abstain on the same share of cases, so the question is only whether it abstains on the right cases, and equally often for every skin tone. Reported are the abstention rate, the selective accuracy (accuracy on the cases the model answers), the abstention precision (share of declined cases that would have been wrong) and the risk-coverage curve [14] (error rate on the answered cases when only the most confident x% are kept) with the area under it, AURC (lower is better; T does not change it because it keeps the order of the confidences). Group intervals come from a case bootstrap within each seed; group differences are paired and not corrected for multiple comparisons.</w:t>
      </w:r>
    </w:p>
    <w:p>
      <w:pPr>
        <w:jc w:val="both"/>
      </w:pPr>
      <w:r>
        <w:t>Overall results (Table 11, Figure 2). Temperature scaling brings every model to a similar calibration error (ECE 0.061-0.079): for the PanDerm-Large and DermLIP probes the error almost halves (0.113 → 0.067 and 0.161 → 0.077), while for the already calibrated EfficientNet-B0 T is close to 1. The probes separate right from wrong answers by confidence much better: AURC drops against EfficientNet-B0 by 0.089 (DINOv2), 0.119 (PanDerm-Large) and 0.116 (DermLIP), in all ten seeds; FiLM fusion gives a small gain (-0.023, 8/10). At 80% coverage the selective accuracy is 0.607 for EfficientNet-B0 and 0.720 for DermLIP.</w:t>
      </w:r>
    </w:p>
    <w:p>
      <w:pPr>
        <w:jc w:val="both"/>
      </w:pPr>
      <w:r>
        <w:t>Table 11. Calibration and selective prediction on the SCIN test split (means over ten seeds; target coverage 80%, tau chosen on validation).</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T</w:t>
            </w:r>
          </w:p>
        </w:tc>
        <w:tc>
          <w:tcPr>
            <w:tcW w:type="dxa" w:w="1512"/>
          </w:tcPr>
          <w:p>
            <w:r>
              <w:rPr>
                <w:b/>
              </w:rPr>
              <w:t>ECE before → after</w:t>
            </w:r>
          </w:p>
        </w:tc>
        <w:tc>
          <w:tcPr>
            <w:tcW w:type="dxa" w:w="1512"/>
          </w:tcPr>
          <w:p>
            <w:r>
              <w:rPr>
                <w:b/>
              </w:rPr>
              <w:t>AURC</w:t>
            </w:r>
          </w:p>
        </w:tc>
        <w:tc>
          <w:tcPr>
            <w:tcW w:type="dxa" w:w="1512"/>
          </w:tcPr>
          <w:p>
            <w:r>
              <w:rPr>
                <w:b/>
              </w:rPr>
              <w:t>Accuracy</w:t>
            </w:r>
          </w:p>
        </w:tc>
        <w:tc>
          <w:tcPr>
            <w:tcW w:type="dxa" w:w="1512"/>
          </w:tcPr>
          <w:p>
            <w:r>
              <w:rPr>
                <w:b/>
              </w:rPr>
              <w:t>Selective accuracy (80%)</w:t>
            </w:r>
          </w:p>
        </w:tc>
      </w:tr>
      <w:tr>
        <w:tc>
          <w:tcPr>
            <w:tcW w:type="dxa" w:w="1512"/>
          </w:tcPr>
          <w:p>
            <w:r>
              <w:t>EfficientNet-B0, fine-tuned</w:t>
            </w:r>
          </w:p>
        </w:tc>
        <w:tc>
          <w:tcPr>
            <w:tcW w:type="dxa" w:w="1512"/>
          </w:tcPr>
          <w:p>
            <w:r>
              <w:t>0.93</w:t>
            </w:r>
          </w:p>
        </w:tc>
        <w:tc>
          <w:tcPr>
            <w:tcW w:type="dxa" w:w="1512"/>
          </w:tcPr>
          <w:p>
            <w:r>
              <w:t>0.079 → 0.074</w:t>
            </w:r>
          </w:p>
        </w:tc>
        <w:tc>
          <w:tcPr>
            <w:tcW w:type="dxa" w:w="1512"/>
          </w:tcPr>
          <w:p>
            <w:r>
              <w:t>0.345</w:t>
            </w:r>
          </w:p>
        </w:tc>
        <w:tc>
          <w:tcPr>
            <w:tcW w:type="dxa" w:w="1512"/>
          </w:tcPr>
          <w:p>
            <w:r>
              <w:t>0.564</w:t>
            </w:r>
          </w:p>
        </w:tc>
        <w:tc>
          <w:tcPr>
            <w:tcW w:type="dxa" w:w="1512"/>
          </w:tcPr>
          <w:p>
            <w:r>
              <w:t>0.607</w:t>
            </w:r>
          </w:p>
        </w:tc>
      </w:tr>
      <w:tr>
        <w:tc>
          <w:tcPr>
            <w:tcW w:type="dxa" w:w="1512"/>
          </w:tcPr>
          <w:p>
            <w:r>
              <w:t>FiLM fusion (photo + questionnaire)</w:t>
            </w:r>
          </w:p>
        </w:tc>
        <w:tc>
          <w:tcPr>
            <w:tcW w:type="dxa" w:w="1512"/>
          </w:tcPr>
          <w:p>
            <w:r>
              <w:t>1.01</w:t>
            </w:r>
          </w:p>
        </w:tc>
        <w:tc>
          <w:tcPr>
            <w:tcW w:type="dxa" w:w="1512"/>
          </w:tcPr>
          <w:p>
            <w:r>
              <w:t>0.076 → 0.079</w:t>
            </w:r>
          </w:p>
        </w:tc>
        <w:tc>
          <w:tcPr>
            <w:tcW w:type="dxa" w:w="1512"/>
          </w:tcPr>
          <w:p>
            <w:r>
              <w:t>0.322</w:t>
            </w:r>
          </w:p>
        </w:tc>
        <w:tc>
          <w:tcPr>
            <w:tcW w:type="dxa" w:w="1512"/>
          </w:tcPr>
          <w:p>
            <w:r>
              <w:t>0.584</w:t>
            </w:r>
          </w:p>
        </w:tc>
        <w:tc>
          <w:tcPr>
            <w:tcW w:type="dxa" w:w="1512"/>
          </w:tcPr>
          <w:p>
            <w:r>
              <w:t>0.616</w:t>
            </w:r>
          </w:p>
        </w:tc>
      </w:tr>
      <w:tr>
        <w:tc>
          <w:tcPr>
            <w:tcW w:type="dxa" w:w="1512"/>
          </w:tcPr>
          <w:p>
            <w:r>
              <w:t>DINOv2 + linear probe</w:t>
            </w:r>
          </w:p>
        </w:tc>
        <w:tc>
          <w:tcPr>
            <w:tcW w:type="dxa" w:w="1512"/>
          </w:tcPr>
          <w:p>
            <w:r>
              <w:t>1.06</w:t>
            </w:r>
          </w:p>
        </w:tc>
        <w:tc>
          <w:tcPr>
            <w:tcW w:type="dxa" w:w="1512"/>
          </w:tcPr>
          <w:p>
            <w:r>
              <w:t>0.083 → 0.061</w:t>
            </w:r>
          </w:p>
        </w:tc>
        <w:tc>
          <w:tcPr>
            <w:tcW w:type="dxa" w:w="1512"/>
          </w:tcPr>
          <w:p>
            <w:r>
              <w:t>0.256</w:t>
            </w:r>
          </w:p>
        </w:tc>
        <w:tc>
          <w:tcPr>
            <w:tcW w:type="dxa" w:w="1512"/>
          </w:tcPr>
          <w:p>
            <w:r>
              <w:t>0.626</w:t>
            </w:r>
          </w:p>
        </w:tc>
        <w:tc>
          <w:tcPr>
            <w:tcW w:type="dxa" w:w="1512"/>
          </w:tcPr>
          <w:p>
            <w:r>
              <w:t>0.676</w:t>
            </w:r>
          </w:p>
        </w:tc>
      </w:tr>
      <w:tr>
        <w:tc>
          <w:tcPr>
            <w:tcW w:type="dxa" w:w="1512"/>
          </w:tcPr>
          <w:p>
            <w:r>
              <w:t>PanDerm-Large + linear probe</w:t>
            </w:r>
          </w:p>
        </w:tc>
        <w:tc>
          <w:tcPr>
            <w:tcW w:type="dxa" w:w="1512"/>
          </w:tcPr>
          <w:p>
            <w:r>
              <w:t>1.44</w:t>
            </w:r>
          </w:p>
        </w:tc>
        <w:tc>
          <w:tcPr>
            <w:tcW w:type="dxa" w:w="1512"/>
          </w:tcPr>
          <w:p>
            <w:r>
              <w:t>0.113 → 0.067</w:t>
            </w:r>
          </w:p>
        </w:tc>
        <w:tc>
          <w:tcPr>
            <w:tcW w:type="dxa" w:w="1512"/>
          </w:tcPr>
          <w:p>
            <w:r>
              <w:t>0.226</w:t>
            </w:r>
          </w:p>
        </w:tc>
        <w:tc>
          <w:tcPr>
            <w:tcW w:type="dxa" w:w="1512"/>
          </w:tcPr>
          <w:p>
            <w:r>
              <w:t>0.641</w:t>
            </w:r>
          </w:p>
        </w:tc>
        <w:tc>
          <w:tcPr>
            <w:tcW w:type="dxa" w:w="1512"/>
          </w:tcPr>
          <w:p>
            <w:r>
              <w:t>0.699</w:t>
            </w:r>
          </w:p>
        </w:tc>
      </w:tr>
      <w:tr>
        <w:tc>
          <w:tcPr>
            <w:tcW w:type="dxa" w:w="1512"/>
          </w:tcPr>
          <w:p>
            <w:r>
              <w:t>DermLIP + linear probe</w:t>
            </w:r>
          </w:p>
        </w:tc>
        <w:tc>
          <w:tcPr>
            <w:tcW w:type="dxa" w:w="1512"/>
          </w:tcPr>
          <w:p>
            <w:r>
              <w:t>1.15</w:t>
            </w:r>
          </w:p>
        </w:tc>
        <w:tc>
          <w:tcPr>
            <w:tcW w:type="dxa" w:w="1512"/>
          </w:tcPr>
          <w:p>
            <w:r>
              <w:t>0.161 → 0.077</w:t>
            </w:r>
          </w:p>
        </w:tc>
        <w:tc>
          <w:tcPr>
            <w:tcW w:type="dxa" w:w="1512"/>
          </w:tcPr>
          <w:p>
            <w:r>
              <w:t>0.229</w:t>
            </w:r>
          </w:p>
        </w:tc>
        <w:tc>
          <w:tcPr>
            <w:tcW w:type="dxa" w:w="1512"/>
          </w:tcPr>
          <w:p>
            <w:r>
              <w:t>0.670</w:t>
            </w:r>
          </w:p>
        </w:tc>
        <w:tc>
          <w:tcPr>
            <w:tcW w:type="dxa" w:w="1512"/>
          </w:tcPr>
          <w:p>
            <w:r>
              <w:t>0.720</w:t>
            </w:r>
          </w:p>
        </w:tc>
      </w:tr>
    </w:tbl>
    <w:p>
      <w:pPr>
        <w:jc w:val="both"/>
      </w:pPr>
      <w:r>
        <w:drawing>
          <wp:inline xmlns:a="http://schemas.openxmlformats.org/drawingml/2006/main" xmlns:pic="http://schemas.openxmlformats.org/drawingml/2006/picture">
            <wp:extent cx="5303520" cy="3480435"/>
            <wp:docPr id="2" name="Picture 2"/>
            <wp:cNvGraphicFramePr>
              <a:graphicFrameLocks noChangeAspect="1"/>
            </wp:cNvGraphicFramePr>
            <a:graphic>
              <a:graphicData uri="http://schemas.openxmlformats.org/drawingml/2006/picture">
                <pic:pic>
                  <pic:nvPicPr>
                    <pic:cNvPr id="0" name="e4_risk_coverage.png"/>
                    <pic:cNvPicPr/>
                  </pic:nvPicPr>
                  <pic:blipFill>
                    <a:blip r:embed="rId11"/>
                    <a:stretch>
                      <a:fillRect/>
                    </a:stretch>
                  </pic:blipFill>
                  <pic:spPr>
                    <a:xfrm>
                      <a:off x="0" y="0"/>
                      <a:ext cx="5303520" cy="3480435"/>
                    </a:xfrm>
                    <a:prstGeom prst="rect"/>
                  </pic:spPr>
                </pic:pic>
              </a:graphicData>
            </a:graphic>
          </wp:inline>
        </w:drawing>
      </w:r>
    </w:p>
    <w:p>
      <w:pPr>
        <w:jc w:val="both"/>
      </w:pPr>
      <w:r>
        <w:t>Figure 2. Risk-coverage curve on the SCIN test split (mean over ten seeds): error rate on the answered cases when only the most confident x% are kept.</w:t>
      </w:r>
    </w:p>
    <w:p>
      <w:pPr>
        <w:jc w:val="both"/>
      </w:pPr>
      <w:r>
        <w:t>Results by skin tone (Table 12, Figure 3). On SCIN the abstention rate is almost the same for every eFST and eMST group (20-25%); the only difference whose interval excludes 0 is that FiLM fusion abstains less often on eFST V-VI (-6.0 percentage points). Correctness, however, is not equal: on eMST 4-6 cases the selective accuracy is lower than on eMST 1-3 for every model (-4.6 to -8.9 points, all intervals below 0). The abstention rule therefore does not remove the gap, because the model is not more uncertain where it is more often wrong. The foundation-model probes narrow the gap (from -8.9 to between -4.6 and -6.4 points) but do not close it. On Fitzpatrick17k (zero-shot, with the SCIN T and tau, intervals from an image-level bootstrap) EfficientNet-B0 abstains more often on dark skin (27.5% for eFST I-II, 38.8% for V-VI; +11.2 [8.0, 14.1] points) and, when it answers, is less accurate (-5.0 [-9.5, -0.4] points). On photos from an unfamiliar domain, the advice to see a professional would thus appear more often for people with dark skin.</w:t>
      </w:r>
    </w:p>
    <w:p>
      <w:pPr>
        <w:jc w:val="both"/>
      </w:pPr>
      <w:r>
        <w:t>Table 12. Abstention by skin tone (SCIN test cases of ten seeds; differences in percentage points with 95% bootstrap interval).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Abstention eFST I-II (%)</w:t>
            </w:r>
          </w:p>
        </w:tc>
        <w:tc>
          <w:tcPr>
            <w:tcW w:type="dxa" w:w="1512"/>
          </w:tcPr>
          <w:p>
            <w:r>
              <w:rPr>
                <w:b/>
              </w:rPr>
              <w:t>III-IV (%)</w:t>
            </w:r>
          </w:p>
        </w:tc>
        <w:tc>
          <w:tcPr>
            <w:tcW w:type="dxa" w:w="1512"/>
          </w:tcPr>
          <w:p>
            <w:r>
              <w:rPr>
                <w:b/>
              </w:rPr>
              <w:t>V-VI (%)</w:t>
            </w:r>
          </w:p>
        </w:tc>
        <w:tc>
          <w:tcPr>
            <w:tcW w:type="dxa" w:w="1512"/>
          </w:tcPr>
          <w:p>
            <w:r>
              <w:rPr>
                <w:b/>
              </w:rPr>
              <w:t>V-VI minus I-II</w:t>
            </w:r>
          </w:p>
        </w:tc>
        <w:tc>
          <w:tcPr>
            <w:tcW w:type="dxa" w:w="1512"/>
          </w:tcPr>
          <w:p>
            <w:r>
              <w:rPr>
                <w:b/>
              </w:rPr>
              <w:t>Selective accuracy eMST 4-6 minus 1-3</w:t>
            </w:r>
          </w:p>
        </w:tc>
      </w:tr>
      <w:tr>
        <w:tc>
          <w:tcPr>
            <w:tcW w:type="dxa" w:w="1512"/>
          </w:tcPr>
          <w:p>
            <w:r>
              <w:t>EfficientNet-B0, fine-tuned</w:t>
            </w:r>
          </w:p>
        </w:tc>
        <w:tc>
          <w:tcPr>
            <w:tcW w:type="dxa" w:w="1512"/>
          </w:tcPr>
          <w:p>
            <w:r>
              <w:t>22.0</w:t>
            </w:r>
          </w:p>
        </w:tc>
        <w:tc>
          <w:tcPr>
            <w:tcW w:type="dxa" w:w="1512"/>
          </w:tcPr>
          <w:p>
            <w:r>
              <w:t>21.5</w:t>
            </w:r>
          </w:p>
        </w:tc>
        <w:tc>
          <w:tcPr>
            <w:tcW w:type="dxa" w:w="1512"/>
          </w:tcPr>
          <w:p>
            <w:r>
              <w:t>21.2</w:t>
            </w:r>
          </w:p>
        </w:tc>
        <w:tc>
          <w:tcPr>
            <w:tcW w:type="dxa" w:w="1512"/>
          </w:tcPr>
          <w:p>
            <w:r>
              <w:t>-0.8 [-7.1, +5.3]</w:t>
            </w:r>
          </w:p>
        </w:tc>
        <w:tc>
          <w:tcPr>
            <w:tcW w:type="dxa" w:w="1512"/>
          </w:tcPr>
          <w:p>
            <w:r>
              <w:t>-8.9 [-13.9, -4.1]</w:t>
            </w:r>
          </w:p>
        </w:tc>
      </w:tr>
      <w:tr>
        <w:tc>
          <w:tcPr>
            <w:tcW w:type="dxa" w:w="1512"/>
          </w:tcPr>
          <w:p>
            <w:r>
              <w:t>FiLM fusion</w:t>
            </w:r>
          </w:p>
        </w:tc>
        <w:tc>
          <w:tcPr>
            <w:tcW w:type="dxa" w:w="1512"/>
          </w:tcPr>
          <w:p>
            <w:r>
              <w:t>20.2</w:t>
            </w:r>
          </w:p>
        </w:tc>
        <w:tc>
          <w:tcPr>
            <w:tcW w:type="dxa" w:w="1512"/>
          </w:tcPr>
          <w:p>
            <w:r>
              <w:t>20.4</w:t>
            </w:r>
          </w:p>
        </w:tc>
        <w:tc>
          <w:tcPr>
            <w:tcW w:type="dxa" w:w="1512"/>
          </w:tcPr>
          <w:p>
            <w:r>
              <w:t>14.2</w:t>
            </w:r>
          </w:p>
        </w:tc>
        <w:tc>
          <w:tcPr>
            <w:tcW w:type="dxa" w:w="1512"/>
          </w:tcPr>
          <w:p>
            <w:r>
              <w:t>-6.0 [-10.8, -0.5]</w:t>
            </w:r>
          </w:p>
        </w:tc>
        <w:tc>
          <w:tcPr>
            <w:tcW w:type="dxa" w:w="1512"/>
          </w:tcPr>
          <w:p>
            <w:r>
              <w:t>-8.1 [-12.6, -3.3]</w:t>
            </w:r>
          </w:p>
        </w:tc>
      </w:tr>
      <w:tr>
        <w:tc>
          <w:tcPr>
            <w:tcW w:type="dxa" w:w="1512"/>
          </w:tcPr>
          <w:p>
            <w:r>
              <w:t>DINOv2 + probe</w:t>
            </w:r>
          </w:p>
        </w:tc>
        <w:tc>
          <w:tcPr>
            <w:tcW w:type="dxa" w:w="1512"/>
          </w:tcPr>
          <w:p>
            <w:r>
              <w:t>22.5</w:t>
            </w:r>
          </w:p>
        </w:tc>
        <w:tc>
          <w:tcPr>
            <w:tcW w:type="dxa" w:w="1512"/>
          </w:tcPr>
          <w:p>
            <w:r>
              <w:t>19.2</w:t>
            </w:r>
          </w:p>
        </w:tc>
        <w:tc>
          <w:tcPr>
            <w:tcW w:type="dxa" w:w="1512"/>
          </w:tcPr>
          <w:p>
            <w:r>
              <w:t>19.0</w:t>
            </w:r>
          </w:p>
        </w:tc>
        <w:tc>
          <w:tcPr>
            <w:tcW w:type="dxa" w:w="1512"/>
          </w:tcPr>
          <w:p>
            <w:r>
              <w:t>-3.5 [-9.0, +1.8]</w:t>
            </w:r>
          </w:p>
        </w:tc>
        <w:tc>
          <w:tcPr>
            <w:tcW w:type="dxa" w:w="1512"/>
          </w:tcPr>
          <w:p>
            <w:r>
              <w:t>-4.9 [-9.3, -0.4]</w:t>
            </w:r>
          </w:p>
        </w:tc>
      </w:tr>
      <w:tr>
        <w:tc>
          <w:tcPr>
            <w:tcW w:type="dxa" w:w="1512"/>
          </w:tcPr>
          <w:p>
            <w:r>
              <w:t>PanDerm-Large + probe</w:t>
            </w:r>
          </w:p>
        </w:tc>
        <w:tc>
          <w:tcPr>
            <w:tcW w:type="dxa" w:w="1512"/>
          </w:tcPr>
          <w:p>
            <w:r>
              <w:t>21.2</w:t>
            </w:r>
          </w:p>
        </w:tc>
        <w:tc>
          <w:tcPr>
            <w:tcW w:type="dxa" w:w="1512"/>
          </w:tcPr>
          <w:p>
            <w:r>
              <w:t>20.1</w:t>
            </w:r>
          </w:p>
        </w:tc>
        <w:tc>
          <w:tcPr>
            <w:tcW w:type="dxa" w:w="1512"/>
          </w:tcPr>
          <w:p>
            <w:r>
              <w:t>25.2</w:t>
            </w:r>
          </w:p>
        </w:tc>
        <w:tc>
          <w:tcPr>
            <w:tcW w:type="dxa" w:w="1512"/>
          </w:tcPr>
          <w:p>
            <w:r>
              <w:t>+4.0 [-1.7, +10.1]</w:t>
            </w:r>
          </w:p>
        </w:tc>
        <w:tc>
          <w:tcPr>
            <w:tcW w:type="dxa" w:w="1512"/>
          </w:tcPr>
          <w:p>
            <w:r>
              <w:t>-4.6 [-9.2, -0.2]</w:t>
            </w:r>
          </w:p>
        </w:tc>
      </w:tr>
      <w:tr>
        <w:tc>
          <w:tcPr>
            <w:tcW w:type="dxa" w:w="1512"/>
          </w:tcPr>
          <w:p>
            <w:r>
              <w:t>DermLIP + probe</w:t>
            </w:r>
          </w:p>
        </w:tc>
        <w:tc>
          <w:tcPr>
            <w:tcW w:type="dxa" w:w="1512"/>
          </w:tcPr>
          <w:p>
            <w:r>
              <w:t>20.3</w:t>
            </w:r>
          </w:p>
        </w:tc>
        <w:tc>
          <w:tcPr>
            <w:tcW w:type="dxa" w:w="1512"/>
          </w:tcPr>
          <w:p>
            <w:r>
              <w:t>21.0</w:t>
            </w:r>
          </w:p>
        </w:tc>
        <w:tc>
          <w:tcPr>
            <w:tcW w:type="dxa" w:w="1512"/>
          </w:tcPr>
          <w:p>
            <w:r>
              <w:t>24.8</w:t>
            </w:r>
          </w:p>
        </w:tc>
        <w:tc>
          <w:tcPr>
            <w:tcW w:type="dxa" w:w="1512"/>
          </w:tcPr>
          <w:p>
            <w:r>
              <w:t>+4.5 [-1.7, +10.2]</w:t>
            </w:r>
          </w:p>
        </w:tc>
        <w:tc>
          <w:tcPr>
            <w:tcW w:type="dxa" w:w="1512"/>
          </w:tcPr>
          <w:p>
            <w:r>
              <w:t>-6.4 [-10.8, -1.7]</w:t>
            </w:r>
          </w:p>
        </w:tc>
      </w:tr>
    </w:tbl>
    <w:p>
      <w:pPr>
        <w:jc w:val="both"/>
      </w:pPr>
      <w:r>
        <w:drawing>
          <wp:inline xmlns:a="http://schemas.openxmlformats.org/drawingml/2006/main" xmlns:pic="http://schemas.openxmlformats.org/drawingml/2006/picture">
            <wp:extent cx="5760720" cy="2280285"/>
            <wp:docPr id="3" name="Picture 3"/>
            <wp:cNvGraphicFramePr>
              <a:graphicFrameLocks noChangeAspect="1"/>
            </wp:cNvGraphicFramePr>
            <a:graphic>
              <a:graphicData uri="http://schemas.openxmlformats.org/drawingml/2006/picture">
                <pic:pic>
                  <pic:nvPicPr>
                    <pic:cNvPr id="0" name="e4_abstention_by_tone.png"/>
                    <pic:cNvPicPr/>
                  </pic:nvPicPr>
                  <pic:blipFill>
                    <a:blip r:embed="rId12"/>
                    <a:stretch>
                      <a:fillRect/>
                    </a:stretch>
                  </pic:blipFill>
                  <pic:spPr>
                    <a:xfrm>
                      <a:off x="0" y="0"/>
                      <a:ext cx="5760720" cy="2280285"/>
                    </a:xfrm>
                    <a:prstGeom prst="rect"/>
                  </pic:spPr>
                </pic:pic>
              </a:graphicData>
            </a:graphic>
          </wp:inline>
        </w:drawing>
      </w:r>
    </w:p>
    <w:p>
      <w:pPr>
        <w:jc w:val="both"/>
      </w:pPr>
      <w:r>
        <w:t>Figure 3. Abstention rate by eFST and eMST group at 80% coverage (95% bootstrap interval).</w:t>
      </w:r>
    </w:p>
    <w:p>
      <w:pPr>
        <w:jc w:val="both"/>
      </w:pPr>
      <w:r>
        <w:t>Answer to RQ4: in the training domain the models are uncertain equally often for every tone, but not equally correctly: for eMST 4-6 the answers they do give are more often wrong. Outside the domain, abstention grows with skin tone. Three decisions follow for the app: the confidence shown is the calibrated one; tau is set for the desired coverage and checked per tone; the candidate model is a probe on a foundation model. DermLIP and PanDerm score best, but their licence allows only non-commercial research; DINOv2 (Apache 2.0) still beats EfficientNet-B0 by 0.069 selective accuracy and has the lowest calibration error after scaling (0.061), so it is the option for an app that can be distributed.</w:t>
      </w:r>
    </w:p>
    <w:p>
      <w:pPr>
        <w:jc w:val="both"/>
      </w:pPr>
      <w:r>
        <w:t>Extended external check. Both candidate models (EfficientNet-B0 and DINOv2 + probe) were applied, with their SCIN T and tau, to every image of Fitzpatrick17k (16,571) and DDI [18] (656 biopsy-confirmed images, balanced over tones: 208 FST I-II, 241 III-IV, 207 V-VI; all files were checked: complete, readable, no exact duplicates). The images are split into in scope (the diagnosis maps to one of our four categories) and out of scope (any other diagnosis, which the model never saw; here the right answer is to abstain). DDI has only 178 in-scope images, 172 of them normal_other (nevi and warts), so it gives no useful macro-F1, but it contains 171 malignant lesions (for example melanoma), all out of scope. Intervals come from a bootstrap over whole images, since the same images are scored by all ten models.</w:t>
      </w:r>
    </w:p>
    <w:p>
      <w:pPr>
        <w:jc w:val="both"/>
      </w:pPr>
      <w:r>
        <w:t>Table 13. Candidate models on the external sets, zero-shot, with the SCIN T and tau (means over ten models; out of scope and for malignant lesions, abstaining is the right answer).</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Set</w:t>
            </w:r>
          </w:p>
        </w:tc>
        <w:tc>
          <w:tcPr>
            <w:tcW w:type="dxa" w:w="1512"/>
          </w:tcPr>
          <w:p>
            <w:r>
              <w:rPr>
                <w:b/>
              </w:rPr>
              <w:t>Model</w:t>
            </w:r>
          </w:p>
        </w:tc>
        <w:tc>
          <w:tcPr>
            <w:tcW w:type="dxa" w:w="1512"/>
          </w:tcPr>
          <w:p>
            <w:r>
              <w:rPr>
                <w:b/>
              </w:rPr>
              <w:t>In-scope accuracy (%)</w:t>
            </w:r>
          </w:p>
        </w:tc>
        <w:tc>
          <w:tcPr>
            <w:tcW w:type="dxa" w:w="1512"/>
          </w:tcPr>
          <w:p>
            <w:r>
              <w:rPr>
                <w:b/>
              </w:rPr>
              <w:t>In-scope abstention FST I-II / V-VI (%)</w:t>
            </w:r>
          </w:p>
        </w:tc>
        <w:tc>
          <w:tcPr>
            <w:tcW w:type="dxa" w:w="1512"/>
          </w:tcPr>
          <w:p>
            <w:r>
              <w:rPr>
                <w:b/>
              </w:rPr>
              <w:t>Out-of-scope abstention: all (I-II / V-VI) (%)</w:t>
            </w:r>
          </w:p>
        </w:tc>
        <w:tc>
          <w:tcPr>
            <w:tcW w:type="dxa" w:w="1512"/>
          </w:tcPr>
          <w:p>
            <w:r>
              <w:rPr>
                <w:b/>
              </w:rPr>
              <w:t>Malignant lesions answered confidently (%)</w:t>
            </w:r>
          </w:p>
        </w:tc>
      </w:tr>
      <w:tr>
        <w:tc>
          <w:tcPr>
            <w:tcW w:type="dxa" w:w="1512"/>
          </w:tcPr>
          <w:p>
            <w:r>
              <w:t>Fitzpatrick17k</w:t>
            </w:r>
          </w:p>
        </w:tc>
        <w:tc>
          <w:tcPr>
            <w:tcW w:type="dxa" w:w="1512"/>
          </w:tcPr>
          <w:p>
            <w:r>
              <w:t>EfficientNet-B0</w:t>
            </w:r>
          </w:p>
        </w:tc>
        <w:tc>
          <w:tcPr>
            <w:tcW w:type="dxa" w:w="1512"/>
          </w:tcPr>
          <w:p>
            <w:r>
              <w:t>42.9</w:t>
            </w:r>
          </w:p>
        </w:tc>
        <w:tc>
          <w:tcPr>
            <w:tcW w:type="dxa" w:w="1512"/>
          </w:tcPr>
          <w:p>
            <w:r>
              <w:t>27.5 / 38.8</w:t>
            </w:r>
          </w:p>
        </w:tc>
        <w:tc>
          <w:tcPr>
            <w:tcW w:type="dxa" w:w="1512"/>
          </w:tcPr>
          <w:p>
            <w:r>
              <w:t>31.6 (29.9 / 36.0)</w:t>
            </w:r>
          </w:p>
        </w:tc>
        <w:tc>
          <w:tcPr>
            <w:tcW w:type="dxa" w:w="1512"/>
          </w:tcPr>
          <w:p>
            <w:r>
              <w:t>-</w:t>
            </w:r>
          </w:p>
        </w:tc>
      </w:tr>
      <w:tr>
        <w:tc>
          <w:tcPr>
            <w:tcW w:type="dxa" w:w="1512"/>
          </w:tcPr>
          <w:p>
            <w:r>
              <w:t>Fitzpatrick17k</w:t>
            </w:r>
          </w:p>
        </w:tc>
        <w:tc>
          <w:tcPr>
            <w:tcW w:type="dxa" w:w="1512"/>
          </w:tcPr>
          <w:p>
            <w:r>
              <w:t>DINOv2 + probe</w:t>
            </w:r>
          </w:p>
        </w:tc>
        <w:tc>
          <w:tcPr>
            <w:tcW w:type="dxa" w:w="1512"/>
          </w:tcPr>
          <w:p>
            <w:r>
              <w:t>53.8</w:t>
            </w:r>
          </w:p>
        </w:tc>
        <w:tc>
          <w:tcPr>
            <w:tcW w:type="dxa" w:w="1512"/>
          </w:tcPr>
          <w:p>
            <w:r>
              <w:t>16.6 / 14.0</w:t>
            </w:r>
          </w:p>
        </w:tc>
        <w:tc>
          <w:tcPr>
            <w:tcW w:type="dxa" w:w="1512"/>
          </w:tcPr>
          <w:p>
            <w:r>
              <w:t>18.6 (19.7 / 15.4)</w:t>
            </w:r>
          </w:p>
        </w:tc>
        <w:tc>
          <w:tcPr>
            <w:tcW w:type="dxa" w:w="1512"/>
          </w:tcPr>
          <w:p>
            <w:r>
              <w:t>-</w:t>
            </w:r>
          </w:p>
        </w:tc>
      </w:tr>
      <w:tr>
        <w:tc>
          <w:tcPr>
            <w:tcW w:type="dxa" w:w="1512"/>
          </w:tcPr>
          <w:p>
            <w:r>
              <w:t>DDI</w:t>
            </w:r>
          </w:p>
        </w:tc>
        <w:tc>
          <w:tcPr>
            <w:tcW w:type="dxa" w:w="1512"/>
          </w:tcPr>
          <w:p>
            <w:r>
              <w:t>EfficientNet-B0</w:t>
            </w:r>
          </w:p>
        </w:tc>
        <w:tc>
          <w:tcPr>
            <w:tcW w:type="dxa" w:w="1512"/>
          </w:tcPr>
          <w:p>
            <w:r>
              <w:t>45.6</w:t>
            </w:r>
          </w:p>
        </w:tc>
        <w:tc>
          <w:tcPr>
            <w:tcW w:type="dxa" w:w="1512"/>
          </w:tcPr>
          <w:p>
            <w:r>
              <w:t>45.9 / 46.2</w:t>
            </w:r>
          </w:p>
        </w:tc>
        <w:tc>
          <w:tcPr>
            <w:tcW w:type="dxa" w:w="1512"/>
          </w:tcPr>
          <w:p>
            <w:r>
              <w:t>45.5 (44.4 / 41.1)</w:t>
            </w:r>
          </w:p>
        </w:tc>
        <w:tc>
          <w:tcPr>
            <w:tcW w:type="dxa" w:w="1512"/>
          </w:tcPr>
          <w:p>
            <w:r>
              <w:t>55.0 (52.7 / 70.0)</w:t>
            </w:r>
          </w:p>
        </w:tc>
      </w:tr>
      <w:tr>
        <w:tc>
          <w:tcPr>
            <w:tcW w:type="dxa" w:w="1512"/>
          </w:tcPr>
          <w:p>
            <w:r>
              <w:t>DDI</w:t>
            </w:r>
          </w:p>
        </w:tc>
        <w:tc>
          <w:tcPr>
            <w:tcW w:type="dxa" w:w="1512"/>
          </w:tcPr>
          <w:p>
            <w:r>
              <w:t>DINOv2 + probe</w:t>
            </w:r>
          </w:p>
        </w:tc>
        <w:tc>
          <w:tcPr>
            <w:tcW w:type="dxa" w:w="1512"/>
          </w:tcPr>
          <w:p>
            <w:r>
              <w:t>25.6</w:t>
            </w:r>
          </w:p>
        </w:tc>
        <w:tc>
          <w:tcPr>
            <w:tcW w:type="dxa" w:w="1512"/>
          </w:tcPr>
          <w:p>
            <w:r>
              <w:t>28.8 / 10.4</w:t>
            </w:r>
          </w:p>
        </w:tc>
        <w:tc>
          <w:tcPr>
            <w:tcW w:type="dxa" w:w="1512"/>
          </w:tcPr>
          <w:p>
            <w:r>
              <w:t>21.4 (25.2 / 16.6)</w:t>
            </w:r>
          </w:p>
        </w:tc>
        <w:tc>
          <w:tcPr>
            <w:tcW w:type="dxa" w:w="1512"/>
          </w:tcPr>
          <w:p>
            <w:r>
              <w:t>79.5 (79.0 / 87.3)</w:t>
            </w:r>
          </w:p>
        </w:tc>
      </w:tr>
    </w:tbl>
    <w:p>
      <w:pPr>
        <w:jc w:val="both"/>
      </w:pPr>
      <w:r>
        <w:t>The results (Table 13) show an important limit of the abstention rule. On the in-scope Fitzpatrick17k images DINOv2 is far more accurate than EfficientNet-B0 (53.8% against 42.9%), with no gap between tones. On out-of-scope images, however, confidence does not separate the unknown cases: DINOv2 abstains on only 18.6% of them in Fitzpatrick17k and 21.4% in DDI, about as often as on known ones, and less often on dark skin (DDI: 25.2% for FST I-II, 16.6% for V-VI). Most seriously, DINOv2 gives a confident answer with a benign category (mostly eczema_dermatitis) for 79.5% of the DDI malignant lesions (87.3% for FST V-VI); EfficientNet-B0 does so for 55.0% (70.0% for V-VI). Confidence-based abstention therefore works inside the training domain (sections above), but it cannot serve as a safety filter for serious conditions outside the four categories.</w:t>
      </w:r>
    </w:p>
    <w:p>
      <w:pPr>
        <w:jc w:val="both"/>
      </w:pPr>
      <w:r>
        <w:t>Decision for the app. The shipped model is DINOv2 ViT-B/14 with the linear probe, calibrated confidence and the threshold tau, chosen for its Apache 2.0 licence (publication and commercial use allowed), its selective accuracy of 0.676 and the lowest calibration error after scaling. The external result adds two requirements: the app always states that it does not assess suspicious lesions (changing moles, bleeding lesions) and sends them straight to a doctor, and before release a separate out-of-scope detector is added (for example the distance of the DINOv2 features to the training features), evaluated on the same external sets and by skin tone.</w:t>
      </w:r>
    </w:p>
    <w:p>
      <w:pPr>
        <w:pStyle w:val="Heading2"/>
      </w:pPr>
      <w:r>
        <w:t>4.12 Explainability: Grad-CAM and sanity check</w:t>
      </w:r>
    </w:p>
    <w:p>
      <w:pPr>
        <w:jc w:val="both"/>
      </w:pPr>
      <w:r>
        <w:t xml:space="preserve">Grad-CAM [41] explains a prediction with a heatmap: the activations of one layer are weighted by the gradient of the predicted class score, and the positive part shows the image regions that raised that score. EfficientNet-B0 uses its last convolutional layer; DINOv2 (a Vision Transformer) uses the input of its last block, with the patch tokens reshaped into their grid (37 x 37 at 518 pixels). The script </w:t>
      </w:r>
      <w:r>
        <w:rPr>
          <w:rFonts w:ascii="Courier New" w:hAnsi="Courier New" w:eastAsia="Courier New" w:cs="Courier New"/>
          <w:sz w:val="19"/>
        </w:rPr>
        <w:t>ml/run_gradcam.py</w:t>
      </w:r>
      <w:r>
        <w:t xml:space="preserve"> computes the map of the predicted class for every test case of the ten seeds (2,708 per model). Visual examples (correct, wrong and abstained cases per eFST group) stay local because they show SCIN photos, which are not redistributed; only numerical measures are reported.</w:t>
      </w:r>
    </w:p>
    <w:p>
      <w:pPr>
        <w:jc w:val="both"/>
      </w:pPr>
      <w:r>
        <w:t>The model-randomization sanity check [42]: a map that stays the same when the weights it should explain are destroyed explains nothing. The trained model's map is compared with the map after the classifier weights, and then also the last encoder blocks, are replaced by noise, using the Spearman correlation (rank correlation between -1 and 1; 0 = unrelated). Also measured are how focused the map is (share of its mass in the hottest 10% of pixels) and the padding ratio: map mass per pixel on the black letterbox padding relative to the image average (1 = no preference; well above 1 = the model looks at the padding, a shortcut).</w:t>
      </w:r>
    </w:p>
    <w:p>
      <w:pPr>
        <w:jc w:val="both"/>
      </w:pPr>
      <w:r>
        <w:t>Table 14. Grad-CAM on the SCIN test split (2,708 cases per model, ten seeds; rho = Spearman correlation with the trained model's map, mean ± standard deviation).</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Model</w:t>
            </w:r>
          </w:p>
        </w:tc>
        <w:tc>
          <w:tcPr>
            <w:tcW w:type="dxa" w:w="1296"/>
          </w:tcPr>
          <w:p>
            <w:r>
              <w:rPr>
                <w:b/>
              </w:rPr>
              <w:t>rho, classifier randomised</w:t>
            </w:r>
          </w:p>
        </w:tc>
        <w:tc>
          <w:tcPr>
            <w:tcW w:type="dxa" w:w="1296"/>
          </w:tcPr>
          <w:p>
            <w:r>
              <w:rPr>
                <w:b/>
              </w:rPr>
              <w:t>rho, classifier + top of encoder</w:t>
            </w:r>
          </w:p>
        </w:tc>
        <w:tc>
          <w:tcPr>
            <w:tcW w:type="dxa" w:w="1296"/>
          </w:tcPr>
          <w:p>
            <w:r>
              <w:rPr>
                <w:b/>
              </w:rPr>
              <w:t>Cases with |rho| &lt; 0.3</w:t>
            </w:r>
          </w:p>
        </w:tc>
        <w:tc>
          <w:tcPr>
            <w:tcW w:type="dxa" w:w="1296"/>
          </w:tcPr>
          <w:p>
            <w:r>
              <w:rPr>
                <w:b/>
              </w:rPr>
              <w:t>Mass in top 10% pixels</w:t>
            </w:r>
          </w:p>
        </w:tc>
        <w:tc>
          <w:tcPr>
            <w:tcW w:type="dxa" w:w="1296"/>
          </w:tcPr>
          <w:p>
            <w:r>
              <w:rPr>
                <w:b/>
              </w:rPr>
              <w:t>Padding ratio (median)</w:t>
            </w:r>
          </w:p>
        </w:tc>
        <w:tc>
          <w:tcPr>
            <w:tcW w:type="dxa" w:w="1296"/>
          </w:tcPr>
          <w:p>
            <w:r>
              <w:rPr>
                <w:b/>
              </w:rPr>
              <w:t>Cases with ratio &gt; 2</w:t>
            </w:r>
          </w:p>
        </w:tc>
      </w:tr>
      <w:tr>
        <w:tc>
          <w:tcPr>
            <w:tcW w:type="dxa" w:w="1296"/>
          </w:tcPr>
          <w:p>
            <w:r>
              <w:t>EfficientNet-B0, fine-tuned</w:t>
            </w:r>
          </w:p>
        </w:tc>
        <w:tc>
          <w:tcPr>
            <w:tcW w:type="dxa" w:w="1296"/>
          </w:tcPr>
          <w:p>
            <w:r>
              <w:t>0.10 ± 0.44</w:t>
            </w:r>
          </w:p>
        </w:tc>
        <w:tc>
          <w:tcPr>
            <w:tcW w:type="dxa" w:w="1296"/>
          </w:tcPr>
          <w:p>
            <w:r>
              <w:t>0.02 ± 0.39</w:t>
            </w:r>
          </w:p>
        </w:tc>
        <w:tc>
          <w:tcPr>
            <w:tcW w:type="dxa" w:w="1296"/>
          </w:tcPr>
          <w:p>
            <w:r>
              <w:t>41.7%</w:t>
            </w:r>
          </w:p>
        </w:tc>
        <w:tc>
          <w:tcPr>
            <w:tcW w:type="dxa" w:w="1296"/>
          </w:tcPr>
          <w:p>
            <w:r>
              <w:t>0.32</w:t>
            </w:r>
          </w:p>
        </w:tc>
        <w:tc>
          <w:tcPr>
            <w:tcW w:type="dxa" w:w="1296"/>
          </w:tcPr>
          <w:p>
            <w:r>
              <w:t>0.25</w:t>
            </w:r>
          </w:p>
        </w:tc>
        <w:tc>
          <w:tcPr>
            <w:tcW w:type="dxa" w:w="1296"/>
          </w:tcPr>
          <w:p>
            <w:r>
              <w:t>0.6%</w:t>
            </w:r>
          </w:p>
        </w:tc>
      </w:tr>
      <w:tr>
        <w:tc>
          <w:tcPr>
            <w:tcW w:type="dxa" w:w="1296"/>
          </w:tcPr>
          <w:p>
            <w:r>
              <w:t>DINOv2 + linear probe</w:t>
            </w:r>
          </w:p>
        </w:tc>
        <w:tc>
          <w:tcPr>
            <w:tcW w:type="dxa" w:w="1296"/>
          </w:tcPr>
          <w:p>
            <w:r>
              <w:t>0.02 ± 0.24</w:t>
            </w:r>
          </w:p>
        </w:tc>
        <w:tc>
          <w:tcPr>
            <w:tcW w:type="dxa" w:w="1296"/>
          </w:tcPr>
          <w:p>
            <w:r>
              <w:t>0.02 ± 0.21</w:t>
            </w:r>
          </w:p>
        </w:tc>
        <w:tc>
          <w:tcPr>
            <w:tcW w:type="dxa" w:w="1296"/>
          </w:tcPr>
          <w:p>
            <w:r>
              <w:t>77.5%</w:t>
            </w:r>
          </w:p>
        </w:tc>
        <w:tc>
          <w:tcPr>
            <w:tcW w:type="dxa" w:w="1296"/>
          </w:tcPr>
          <w:p>
            <w:r>
              <w:t>0.39</w:t>
            </w:r>
          </w:p>
        </w:tc>
        <w:tc>
          <w:tcPr>
            <w:tcW w:type="dxa" w:w="1296"/>
          </w:tcPr>
          <w:p>
            <w:r>
              <w:t>0.67</w:t>
            </w:r>
          </w:p>
        </w:tc>
        <w:tc>
          <w:tcPr>
            <w:tcW w:type="dxa" w:w="1296"/>
          </w:tcPr>
          <w:p>
            <w:r>
              <w:t>3.7%</w:t>
            </w:r>
          </w:p>
        </w:tc>
      </w:tr>
    </w:tbl>
    <w:p>
      <w:pPr>
        <w:jc w:val="both"/>
      </w:pPr>
      <w:r>
        <w:t>The results (Table 14): both models pass the check on average (correlations 0.02-0.10 after randomization), but DINOv2 passes it more consistently: in 77.5% of cases the correlation after randomizing the classifier is below 0.3 in absolute value, against 41.7% for EfficientNet-B0, whose maps depend strongly on the generic activations of its last layer. DINOv2 maps are more focused (0.39 against 0.32) but give more weight to the padding (median 0.67 against 0.25; 3.7% of cases above twice the average, against 0.6%), especially for acne and normal_other predictions. This is a known effect of DINOv2-type Vision Transformers without register tokens, which store global information in content-free patches [43]. Map focus does not differ between skin tones (0.36-0.41 for every eFST group, for correct, wrong and abstained cases). In the app the DINOv2 map is shown only as a rough indication; reflection padding instead of black borders, or the DINOv2 variant with registers, is proposed as an improvement.</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p>
      <w:pPr>
        <w:spacing w:after="120" w:line="276" w:lineRule="auto"/>
        <w:ind w:left="567" w:hanging="567"/>
        <w:jc w:val="left"/>
      </w:pPr>
      <w:r>
        <w:t>[24] I. Goodfellow, Y. Bengio, A. Courville, Deep Learning, MIT Press 2016, chapter 6 (deep feedforward networks). https://www.deeplearningbook.org/</w:t>
      </w:r>
    </w:p>
    <w:p>
      <w:pPr>
        <w:spacing w:after="120" w:line="276" w:lineRule="auto"/>
        <w:ind w:left="567" w:hanging="567"/>
        <w:jc w:val="left"/>
      </w:pPr>
      <w:r>
        <w:t>[25] J. Arevalo, T. Solorio, M. Montes-y-Gómez, F. A. González, Gated Multimodal Units for Information Fusion, ICLR Workshop 2017. https://arxiv.org/abs/1702.01992</w:t>
      </w:r>
    </w:p>
    <w:p>
      <w:pPr>
        <w:spacing w:after="120" w:line="276" w:lineRule="auto"/>
        <w:ind w:left="567" w:hanging="567"/>
        <w:jc w:val="left"/>
      </w:pPr>
      <w:r>
        <w:t>[26] E. Perez, F. Strub, H. de Vries, V. Dumoulin, A. Courville, FiLM: Visual Reasoning with a General Conditioning Layer, AAAI 2018. https://arxiv.org/abs/1709.07871</w:t>
      </w:r>
    </w:p>
    <w:p>
      <w:pPr>
        <w:spacing w:after="120" w:line="276" w:lineRule="auto"/>
        <w:ind w:left="567" w:hanging="567"/>
        <w:jc w:val="left"/>
      </w:pPr>
      <w:r>
        <w:t>[27] Student (W. S. Gosset), The Probable Error of a Mean, Biometrika 6(1), 1908. https://doi.org/10.1093/biomet/6.1.1</w:t>
      </w:r>
    </w:p>
    <w:p>
      <w:pPr>
        <w:spacing w:after="120" w:line="276" w:lineRule="auto"/>
        <w:ind w:left="567" w:hanging="567"/>
        <w:jc w:val="left"/>
      </w:pPr>
      <w:r>
        <w:t>[28] R. Roelofs, N. Cain, J. Shlens, M. C. Mozer, Mitigating Bias in Calibration Error Estimation, AISTATS 2022. https://arxiv.org/abs/2012.08668</w:t>
      </w:r>
    </w:p>
    <w:p>
      <w:pPr>
        <w:spacing w:after="120" w:line="276" w:lineRule="auto"/>
        <w:ind w:left="567" w:hanging="567"/>
        <w:jc w:val="left"/>
      </w:pPr>
      <w:r>
        <w:t>[29] C. Genest, J. V. Zidek, Combining Probability Distributions: A Critique and an Annotated Bibliography, Statistical Science 1(1), 1986. https://doi.org/10.1214/ss/1177013825</w:t>
      </w:r>
    </w:p>
    <w:p>
      <w:pPr>
        <w:spacing w:after="120" w:line="276" w:lineRule="auto"/>
        <w:ind w:left="567" w:hanging="567"/>
        <w:jc w:val="left"/>
      </w:pPr>
      <w:r>
        <w:t>[30] S. Holm, A Simple Sequentially Rejective Multiple Test Procedure, Scandinavian Journal of Statistics 6(2), 1979. https://www.jstor.org/stable/4615733</w:t>
      </w:r>
    </w:p>
    <w:p>
      <w:pPr>
        <w:spacing w:after="120" w:line="276" w:lineRule="auto"/>
        <w:ind w:left="567" w:hanging="567"/>
        <w:jc w:val="left"/>
      </w:pPr>
      <w:r>
        <w:t>[31] F. Wilcoxon, Individual Comparisons by Ranking Methods, Biometrics Bulletin 1(6), 1945. https://doi.org/10.2307/3001968</w:t>
      </w:r>
    </w:p>
    <w:p>
      <w:pPr>
        <w:spacing w:after="120" w:line="276" w:lineRule="auto"/>
        <w:ind w:left="567" w:hanging="567"/>
        <w:jc w:val="left"/>
      </w:pPr>
      <w:r>
        <w:t>[32]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[33] T. Fawcett, An introduction to ROC analysis, Pattern Recognition Letters 27(8), 2006. https://doi.org/10.1016/j.patrec.2005.10.010</w:t>
      </w:r>
    </w:p>
    <w:p>
      <w:pPr>
        <w:spacing w:after="120" w:line="276" w:lineRule="auto"/>
        <w:ind w:left="567" w:hanging="567"/>
        <w:jc w:val="left"/>
      </w:pPr>
      <w:r>
        <w:t>[34]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[35]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[36] W. Wang, D. Tran, M. Feiszli, What Makes Training Multi-Modal Classification Networks Hard?, CVPR 2020. https://arxiv.org/abs/1905.12681</w:t>
      </w:r>
    </w:p>
    <w:p>
      <w:pPr>
        <w:spacing w:after="120" w:line="276" w:lineRule="auto"/>
        <w:ind w:left="567" w:hanging="567"/>
        <w:jc w:val="left"/>
      </w:pPr>
      <w:r>
        <w:t>[37] D. H. Wolpert, Stacked generalization, Neural Networks 5(2), 1992. https://doi.org/10.1016/S0893-6080(05)80023-1</w:t>
      </w:r>
    </w:p>
    <w:p>
      <w:pPr>
        <w:spacing w:after="120" w:line="276" w:lineRule="auto"/>
        <w:ind w:left="567" w:hanging="567"/>
        <w:jc w:val="left"/>
      </w:pPr>
      <w:r>
        <w:t>[38] K. Abhishek, A. Jain, G. Hamarneh, Investigating the Quality of DermaMNIST and Fitzpatrick17k Dermatological Image Datasets, Scientific Data 12, 196, 2025. https://doi.org/10.1038/s41597-025-04382-5</w:t>
      </w:r>
    </w:p>
    <w:p>
      <w:pPr>
        <w:spacing w:after="120" w:line="276" w:lineRule="auto"/>
        <w:ind w:left="567" w:hanging="567"/>
        <w:jc w:val="left"/>
      </w:pPr>
      <w:r>
        <w:t>[39] A. Dosovitskiy et al., An Image is Worth 16x16 Words: Transformers for Image Recognition at Scale, ICLR 2021. https://arxiv.org/abs/2010.11929</w:t>
      </w:r>
    </w:p>
    <w:p>
      <w:pPr>
        <w:spacing w:after="120" w:line="276" w:lineRule="auto"/>
        <w:ind w:left="567" w:hanging="567"/>
        <w:jc w:val="left"/>
      </w:pPr>
      <w:r>
        <w:t>[40] M. Oquab et al., DINOv2: Learning Robust Visual Features without Supervision, Transactions on Machine Learning Research, 2024. https://arxiv.org/abs/2304.07193</w:t>
      </w:r>
    </w:p>
    <w:p>
      <w:pPr>
        <w:spacing w:after="120" w:line="276" w:lineRule="auto"/>
        <w:ind w:left="567" w:hanging="567"/>
        <w:jc w:val="left"/>
      </w:pPr>
      <w:r>
        <w:t>[41] R. R. Selvaraju et al., Grad-CAM: Visual Explanations from Deep Networks via Gradient-based Localization, ICCV 2017. https://arxiv.org/abs/1610.02391</w:t>
      </w:r>
    </w:p>
    <w:p>
      <w:pPr>
        <w:spacing w:after="120" w:line="276" w:lineRule="auto"/>
        <w:ind w:left="567" w:hanging="567"/>
        <w:jc w:val="left"/>
      </w:pPr>
      <w:r>
        <w:t>[42] J. Adebayo et al., Sanity Checks for Saliency Maps, NeurIPS 2018. https://arxiv.org/abs/1810.03292</w:t>
      </w:r>
    </w:p>
    <w:p>
      <w:pPr>
        <w:spacing w:after="120" w:line="276" w:lineRule="auto"/>
        <w:ind w:left="567" w:hanging="567"/>
        <w:jc w:val="left"/>
      </w:pPr>
      <w:r>
        <w:t>[43] T. Darcet, M. Oquab, J. Mairal, P. Bojanowski, Vision Transformers Need Registers, ICLR 2024. https://arxiv.org/abs/2309.16588</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