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011EB" w14:textId="384D99FF" w:rsidR="003B052F" w:rsidRDefault="00765C8B" w:rsidP="00765C8B">
      <w:pPr>
        <w:pStyle w:val="a8"/>
      </w:pPr>
      <w:bookmarkStart w:id="0" w:name="_Toc243471576"/>
      <w:r>
        <w:t>СОДЕРЖАНИЕ</w:t>
      </w:r>
      <w:bookmarkEnd w:id="0"/>
    </w:p>
    <w:p w14:paraId="14199213" w14:textId="253850DA" w:rsidR="00765C8B" w:rsidRDefault="00765C8B" w:rsidP="00765C8B"/>
    <w:p w14:paraId="3B7268DC" w14:textId="7884EC62" w:rsidR="002806DE" w:rsidRDefault="002806DE" w:rsidP="002806DE">
      <w:pPr>
        <w:pStyle w:val="11"/>
        <w:rPr>
          <w:rFonts w:asciiTheme="minorHAnsi" w:eastAsiaTheme="minorEastAsia" w:hAnsiTheme="minorHAnsi" w:cstheme="minorBidi"/>
          <w:noProof/>
          <w:sz w:val="22"/>
          <w:szCs w:val="22"/>
          <w:lang w:eastAsia="ru-RU"/>
        </w:rPr>
      </w:pPr>
      <w:r>
        <w:fldChar w:fldCharType="begin"/>
      </w:r>
      <w:r>
        <w:instrText xml:space="preserve"> TOC \h \z \t "Введение;1;Подраздел;2" </w:instrText>
      </w:r>
      <w:r>
        <w:fldChar w:fldCharType="separate"/>
      </w:r>
      <w:hyperlink w:anchor="_Toc243471576" w:history="1">
        <w:r w:rsidRPr="00C20D61">
          <w:rPr>
            <w:rStyle w:val="ae"/>
            <w:noProof/>
          </w:rPr>
          <w:t>Содержание</w:t>
        </w:r>
        <w:r>
          <w:rPr>
            <w:noProof/>
            <w:webHidden/>
          </w:rPr>
          <w:tab/>
        </w:r>
        <w:r>
          <w:rPr>
            <w:noProof/>
            <w:webHidden/>
          </w:rPr>
          <w:fldChar w:fldCharType="begin"/>
        </w:r>
        <w:r>
          <w:rPr>
            <w:noProof/>
            <w:webHidden/>
          </w:rPr>
          <w:instrText xml:space="preserve"> PAGEREF _Toc243471576 \h </w:instrText>
        </w:r>
        <w:r>
          <w:rPr>
            <w:noProof/>
            <w:webHidden/>
          </w:rPr>
        </w:r>
        <w:r>
          <w:rPr>
            <w:noProof/>
            <w:webHidden/>
          </w:rPr>
          <w:fldChar w:fldCharType="separate"/>
        </w:r>
        <w:r>
          <w:rPr>
            <w:noProof/>
            <w:webHidden/>
          </w:rPr>
          <w:t>3</w:t>
        </w:r>
        <w:r>
          <w:rPr>
            <w:noProof/>
            <w:webHidden/>
          </w:rPr>
          <w:fldChar w:fldCharType="end"/>
        </w:r>
      </w:hyperlink>
    </w:p>
    <w:p w14:paraId="2F2D9C9C" w14:textId="758D0922" w:rsidR="002806DE" w:rsidRDefault="002806DE" w:rsidP="002806DE">
      <w:pPr>
        <w:pStyle w:val="11"/>
        <w:rPr>
          <w:rFonts w:asciiTheme="minorHAnsi" w:eastAsiaTheme="minorEastAsia" w:hAnsiTheme="minorHAnsi" w:cstheme="minorBidi"/>
          <w:noProof/>
          <w:sz w:val="22"/>
          <w:szCs w:val="22"/>
          <w:lang w:eastAsia="ru-RU"/>
        </w:rPr>
      </w:pPr>
      <w:hyperlink w:anchor="_Toc243471577" w:history="1">
        <w:r w:rsidRPr="00C20D61">
          <w:rPr>
            <w:rStyle w:val="ae"/>
            <w:noProof/>
          </w:rPr>
          <w:t>Введение</w:t>
        </w:r>
        <w:r>
          <w:rPr>
            <w:noProof/>
            <w:webHidden/>
          </w:rPr>
          <w:tab/>
        </w:r>
        <w:r>
          <w:rPr>
            <w:noProof/>
            <w:webHidden/>
          </w:rPr>
          <w:fldChar w:fldCharType="begin"/>
        </w:r>
        <w:r>
          <w:rPr>
            <w:noProof/>
            <w:webHidden/>
          </w:rPr>
          <w:instrText xml:space="preserve"> PAGEREF _Toc243471577 \h </w:instrText>
        </w:r>
        <w:r>
          <w:rPr>
            <w:noProof/>
            <w:webHidden/>
          </w:rPr>
        </w:r>
        <w:r>
          <w:rPr>
            <w:noProof/>
            <w:webHidden/>
          </w:rPr>
          <w:fldChar w:fldCharType="separate"/>
        </w:r>
        <w:r>
          <w:rPr>
            <w:noProof/>
            <w:webHidden/>
          </w:rPr>
          <w:t>4</w:t>
        </w:r>
        <w:r>
          <w:rPr>
            <w:noProof/>
            <w:webHidden/>
          </w:rPr>
          <w:fldChar w:fldCharType="end"/>
        </w:r>
      </w:hyperlink>
    </w:p>
    <w:p w14:paraId="03DDDA9A" w14:textId="57E113B7" w:rsidR="002806DE" w:rsidRDefault="002806DE" w:rsidP="002806DE">
      <w:pPr>
        <w:pStyle w:val="21"/>
        <w:rPr>
          <w:noProof/>
        </w:rPr>
      </w:pPr>
      <w:hyperlink w:anchor="_Toc243471578" w:history="1">
        <w:r w:rsidRPr="00C20D61">
          <w:rPr>
            <w:rStyle w:val="ae"/>
            <w:noProof/>
          </w:rPr>
          <w:t>1.1</w:t>
        </w:r>
        <w:r>
          <w:rPr>
            <w:noProof/>
          </w:rPr>
          <w:t xml:space="preserve"> </w:t>
        </w:r>
        <w:r w:rsidRPr="00C20D61">
          <w:rPr>
            <w:rStyle w:val="ae"/>
            <w:noProof/>
          </w:rPr>
          <w:t>Классификация методов решения задач механики сплошных сред</w:t>
        </w:r>
        <w:r>
          <w:rPr>
            <w:rStyle w:val="ae"/>
            <w:noProof/>
          </w:rPr>
          <w:t xml:space="preserve">.. </w:t>
        </w:r>
        <w:r>
          <w:rPr>
            <w:noProof/>
            <w:webHidden/>
          </w:rPr>
          <w:fldChar w:fldCharType="begin"/>
        </w:r>
        <w:r>
          <w:rPr>
            <w:noProof/>
            <w:webHidden/>
          </w:rPr>
          <w:instrText xml:space="preserve"> PAGEREF _Toc243471578 \h </w:instrText>
        </w:r>
        <w:r>
          <w:rPr>
            <w:noProof/>
            <w:webHidden/>
          </w:rPr>
        </w:r>
        <w:r>
          <w:rPr>
            <w:noProof/>
            <w:webHidden/>
          </w:rPr>
          <w:fldChar w:fldCharType="separate"/>
        </w:r>
        <w:r>
          <w:rPr>
            <w:noProof/>
            <w:webHidden/>
          </w:rPr>
          <w:t>5</w:t>
        </w:r>
        <w:r>
          <w:rPr>
            <w:noProof/>
            <w:webHidden/>
          </w:rPr>
          <w:fldChar w:fldCharType="end"/>
        </w:r>
      </w:hyperlink>
    </w:p>
    <w:p w14:paraId="7117F5D2" w14:textId="4F0AC45A" w:rsidR="002806DE" w:rsidRDefault="002806DE" w:rsidP="002806DE">
      <w:pPr>
        <w:pStyle w:val="21"/>
        <w:rPr>
          <w:noProof/>
        </w:rPr>
      </w:pPr>
      <w:hyperlink w:anchor="_Toc243471579" w:history="1">
        <w:r w:rsidRPr="00C20D61">
          <w:rPr>
            <w:rStyle w:val="ae"/>
            <w:noProof/>
          </w:rPr>
          <w:t>1.2</w:t>
        </w:r>
        <w:r>
          <w:rPr>
            <w:noProof/>
          </w:rPr>
          <w:t xml:space="preserve"> </w:t>
        </w:r>
        <w:r w:rsidRPr="00C20D61">
          <w:rPr>
            <w:rStyle w:val="ae"/>
            <w:noProof/>
          </w:rPr>
          <w:t>Метод конечных элементов как основной инструмент анализа</w:t>
        </w:r>
        <w:r>
          <w:rPr>
            <w:rStyle w:val="ae"/>
            <w:noProof/>
          </w:rPr>
          <w:t xml:space="preserve">.…... </w:t>
        </w:r>
        <w:r>
          <w:rPr>
            <w:noProof/>
            <w:webHidden/>
          </w:rPr>
          <w:fldChar w:fldCharType="begin"/>
        </w:r>
        <w:r>
          <w:rPr>
            <w:noProof/>
            <w:webHidden/>
          </w:rPr>
          <w:instrText xml:space="preserve"> PAGEREF _Toc243471579 \h </w:instrText>
        </w:r>
        <w:r>
          <w:rPr>
            <w:noProof/>
            <w:webHidden/>
          </w:rPr>
        </w:r>
        <w:r>
          <w:rPr>
            <w:noProof/>
            <w:webHidden/>
          </w:rPr>
          <w:fldChar w:fldCharType="separate"/>
        </w:r>
        <w:r>
          <w:rPr>
            <w:noProof/>
            <w:webHidden/>
          </w:rPr>
          <w:t>8</w:t>
        </w:r>
        <w:r>
          <w:rPr>
            <w:noProof/>
            <w:webHidden/>
          </w:rPr>
          <w:fldChar w:fldCharType="end"/>
        </w:r>
      </w:hyperlink>
    </w:p>
    <w:p w14:paraId="3F3E7C1D" w14:textId="0B192C4B" w:rsidR="002806DE" w:rsidRDefault="002806DE" w:rsidP="002806DE">
      <w:pPr>
        <w:pStyle w:val="21"/>
        <w:rPr>
          <w:noProof/>
        </w:rPr>
      </w:pPr>
      <w:hyperlink w:anchor="_Toc243471580" w:history="1">
        <w:r w:rsidRPr="00C20D61">
          <w:rPr>
            <w:rStyle w:val="ae"/>
            <w:noProof/>
          </w:rPr>
          <w:t>1.3</w:t>
        </w:r>
        <w:r>
          <w:rPr>
            <w:noProof/>
          </w:rPr>
          <w:tab/>
          <w:t xml:space="preserve"> </w:t>
        </w:r>
        <w:r w:rsidRPr="00C20D61">
          <w:rPr>
            <w:rStyle w:val="ae"/>
            <w:noProof/>
          </w:rPr>
          <w:t>Особенности численного моделирования многослойных сэндвич-структур</w:t>
        </w:r>
        <w:r>
          <w:rPr>
            <w:noProof/>
            <w:webHidden/>
          </w:rPr>
          <w:tab/>
        </w:r>
        <w:r>
          <w:rPr>
            <w:noProof/>
            <w:webHidden/>
          </w:rPr>
          <w:fldChar w:fldCharType="begin"/>
        </w:r>
        <w:r>
          <w:rPr>
            <w:noProof/>
            <w:webHidden/>
          </w:rPr>
          <w:instrText xml:space="preserve"> PAGEREF _Toc243471580 \h </w:instrText>
        </w:r>
        <w:r>
          <w:rPr>
            <w:noProof/>
            <w:webHidden/>
          </w:rPr>
        </w:r>
        <w:r>
          <w:rPr>
            <w:noProof/>
            <w:webHidden/>
          </w:rPr>
          <w:fldChar w:fldCharType="separate"/>
        </w:r>
        <w:r>
          <w:rPr>
            <w:noProof/>
            <w:webHidden/>
          </w:rPr>
          <w:t>10</w:t>
        </w:r>
        <w:r>
          <w:rPr>
            <w:noProof/>
            <w:webHidden/>
          </w:rPr>
          <w:fldChar w:fldCharType="end"/>
        </w:r>
      </w:hyperlink>
    </w:p>
    <w:p w14:paraId="5B2C4411" w14:textId="057B2969" w:rsidR="002806DE" w:rsidRDefault="002806DE" w:rsidP="002806DE">
      <w:pPr>
        <w:pStyle w:val="21"/>
        <w:rPr>
          <w:noProof/>
        </w:rPr>
      </w:pPr>
      <w:hyperlink w:anchor="_Toc243471581" w:history="1">
        <w:r w:rsidRPr="00C20D61">
          <w:rPr>
            <w:rStyle w:val="ae"/>
            <w:noProof/>
          </w:rPr>
          <w:t>1.4</w:t>
        </w:r>
        <w:r>
          <w:rPr>
            <w:noProof/>
          </w:rPr>
          <w:tab/>
          <w:t xml:space="preserve"> </w:t>
        </w:r>
        <w:r w:rsidRPr="00C20D61">
          <w:rPr>
            <w:rStyle w:val="ae"/>
            <w:noProof/>
          </w:rPr>
          <w:t>Проблемы моделирования концентрации напряжений в панелях с вырезом</w:t>
        </w:r>
        <w:r>
          <w:rPr>
            <w:noProof/>
            <w:webHidden/>
          </w:rPr>
          <w:tab/>
        </w:r>
        <w:r>
          <w:rPr>
            <w:noProof/>
            <w:webHidden/>
          </w:rPr>
          <w:fldChar w:fldCharType="begin"/>
        </w:r>
        <w:r>
          <w:rPr>
            <w:noProof/>
            <w:webHidden/>
          </w:rPr>
          <w:instrText xml:space="preserve"> PAGEREF _Toc243471581 \h </w:instrText>
        </w:r>
        <w:r>
          <w:rPr>
            <w:noProof/>
            <w:webHidden/>
          </w:rPr>
        </w:r>
        <w:r>
          <w:rPr>
            <w:noProof/>
            <w:webHidden/>
          </w:rPr>
          <w:fldChar w:fldCharType="separate"/>
        </w:r>
        <w:r>
          <w:rPr>
            <w:noProof/>
            <w:webHidden/>
          </w:rPr>
          <w:t>11</w:t>
        </w:r>
        <w:r>
          <w:rPr>
            <w:noProof/>
            <w:webHidden/>
          </w:rPr>
          <w:fldChar w:fldCharType="end"/>
        </w:r>
      </w:hyperlink>
    </w:p>
    <w:p w14:paraId="4C3C30B8" w14:textId="037FDD2E" w:rsidR="002806DE" w:rsidRDefault="002806DE" w:rsidP="002806DE">
      <w:pPr>
        <w:pStyle w:val="11"/>
        <w:rPr>
          <w:rFonts w:asciiTheme="minorHAnsi" w:eastAsiaTheme="minorEastAsia" w:hAnsiTheme="minorHAnsi" w:cstheme="minorBidi"/>
          <w:noProof/>
          <w:sz w:val="22"/>
          <w:szCs w:val="22"/>
          <w:lang w:eastAsia="ru-RU"/>
        </w:rPr>
      </w:pPr>
      <w:hyperlink w:anchor="_Toc243471582" w:history="1">
        <w:r w:rsidRPr="00C20D61">
          <w:rPr>
            <w:rStyle w:val="ae"/>
            <w:noProof/>
          </w:rPr>
          <w:t>Список источников</w:t>
        </w:r>
        <w:r>
          <w:rPr>
            <w:noProof/>
            <w:webHidden/>
          </w:rPr>
          <w:tab/>
        </w:r>
        <w:r>
          <w:rPr>
            <w:noProof/>
            <w:webHidden/>
          </w:rPr>
          <w:fldChar w:fldCharType="begin"/>
        </w:r>
        <w:r>
          <w:rPr>
            <w:noProof/>
            <w:webHidden/>
          </w:rPr>
          <w:instrText xml:space="preserve"> PAGEREF _Toc243471582 \h </w:instrText>
        </w:r>
        <w:r>
          <w:rPr>
            <w:noProof/>
            <w:webHidden/>
          </w:rPr>
        </w:r>
        <w:r>
          <w:rPr>
            <w:noProof/>
            <w:webHidden/>
          </w:rPr>
          <w:fldChar w:fldCharType="separate"/>
        </w:r>
        <w:r>
          <w:rPr>
            <w:noProof/>
            <w:webHidden/>
          </w:rPr>
          <w:t>15</w:t>
        </w:r>
        <w:r>
          <w:rPr>
            <w:noProof/>
            <w:webHidden/>
          </w:rPr>
          <w:fldChar w:fldCharType="end"/>
        </w:r>
      </w:hyperlink>
    </w:p>
    <w:p w14:paraId="7C82799B" w14:textId="3C25D5F1" w:rsidR="002806DE" w:rsidRDefault="002806DE" w:rsidP="00765C8B">
      <w:r>
        <w:fldChar w:fldCharType="end"/>
      </w:r>
    </w:p>
    <w:p w14:paraId="5AD8E6F4" w14:textId="7B4B3B56" w:rsidR="00765C8B" w:rsidRDefault="00765C8B" w:rsidP="00765C8B">
      <w:r>
        <w:br w:type="page"/>
      </w:r>
    </w:p>
    <w:p w14:paraId="627ED1A1" w14:textId="0564A692" w:rsidR="00765C8B" w:rsidRDefault="00765C8B" w:rsidP="00765C8B">
      <w:pPr>
        <w:pStyle w:val="a8"/>
      </w:pPr>
      <w:bookmarkStart w:id="1" w:name="_Toc243471577"/>
      <w:r>
        <w:lastRenderedPageBreak/>
        <w:t>ВВЕДЕНИЕ</w:t>
      </w:r>
      <w:bookmarkEnd w:id="1"/>
    </w:p>
    <w:p w14:paraId="0156F134" w14:textId="27103B89" w:rsidR="00765C8B" w:rsidRDefault="00765C8B" w:rsidP="00765C8B"/>
    <w:p w14:paraId="35FE6CC3" w14:textId="77777777" w:rsidR="001A3343" w:rsidRPr="001A3343" w:rsidRDefault="001A3343" w:rsidP="001A3343">
      <w:r w:rsidRPr="001A3343">
        <w:t>Объектом исследования в данной курсовой работе выступает криволинейная сэндвич-панель с центральным технологическим вырезом и системой усилителей. Такая конструкция относится к классу многослойных тонкостенных элементов, в которых наружные обшивки обеспечивают восприятие основных изгибных нагрузок, а внутренний заполнитель обеспечивает жёсткость и сохраняет расстояние между несущими слоями. Наличие выреза и локальных усилителей приводит к неравномерному распределению жёсткости и может вызывать концентрацию напряжений в отдельных зонах панели.</w:t>
      </w:r>
    </w:p>
    <w:p w14:paraId="7C9F459C" w14:textId="77777777" w:rsidR="001A3343" w:rsidRPr="001A3343" w:rsidRDefault="001A3343" w:rsidP="001A3343">
      <w:r w:rsidRPr="001A3343">
        <w:t>Предметом исследования является напряжённо-деформированное состояние рассматриваемой слоистой конструкции под действием статической нагрузки. Анализ предполагает определение полей перемещений, деформаций и напряжений, а также оценку наиболее нагруженных областей вблизи технологического отверстия и элементов усиления.</w:t>
      </w:r>
    </w:p>
    <w:p w14:paraId="053E6A89" w14:textId="77777777" w:rsidR="001A3343" w:rsidRPr="001A3343" w:rsidRDefault="001A3343" w:rsidP="001A3343">
      <w:r w:rsidRPr="001A3343">
        <w:t>Актуальность работы обусловлена широким применением сэндвич-панелей в конструкциях, к которым предъявляются требования высокой жёсткости при малой массе. При этом технологические вырезы, необходимые для размещения оборудования, коммуникаций или выполнения монтажных операций, могут существенно влиять на несущую способность панели. Поэтому корректная оценка напряжённо-деформированного состояния таких конструкций является важной задачей инженерного анализа.</w:t>
      </w:r>
    </w:p>
    <w:p w14:paraId="4689BCCC" w14:textId="77777777" w:rsidR="001A3343" w:rsidRPr="001A3343" w:rsidRDefault="001A3343" w:rsidP="001A3343">
      <w:r w:rsidRPr="001A3343">
        <w:t>Цель курсового проекта заключается в проведении комплексного анализа напряжённо-деформированного состояния сэндвич-панели с усилителями при заданных условиях закрепления и статического нагружения с использованием современных численных методов.</w:t>
      </w:r>
    </w:p>
    <w:p w14:paraId="2D1CAC56" w14:textId="77777777" w:rsidR="001A3343" w:rsidRPr="001A3343" w:rsidRDefault="001A3343" w:rsidP="001A3343">
      <w:r w:rsidRPr="001A3343">
        <w:t>Для достижения поставленной цели необходимо решить следующие задачи. Во-первых, выполнить обзор и анализ существующих численных методов моделирования в механике деформируемого твёрдого тела, обосновав выбор метода конечных элементов. Во-вторых, разработать геометрическую и конечно-элементную модель сэндвич-панели с учётом заданных габаритов, расположения отверстия и толщин слоёв. В-третьих, произвести численный расчёт напряжённо-деформированного состояния конструкции с помощью разработанного программного комплекса. В-четвёртых, проанализировать полученные поля перемещений, деформаций и напряжений, уделив особое внимание зонам вокруг отверстия и местам установки усилителей.</w:t>
      </w:r>
    </w:p>
    <w:p w14:paraId="7BA4E4B6" w14:textId="7FE7038A" w:rsidR="006076F5" w:rsidRDefault="006076F5">
      <w:pPr>
        <w:ind w:firstLine="0"/>
      </w:pPr>
      <w:r>
        <w:br w:type="page"/>
      </w:r>
    </w:p>
    <w:p w14:paraId="5C7FB4D9" w14:textId="4B9CEBBB" w:rsidR="006076F5" w:rsidRDefault="005F604C" w:rsidP="005F604C">
      <w:pPr>
        <w:pStyle w:val="aa"/>
      </w:pPr>
      <w:r>
        <w:lastRenderedPageBreak/>
        <w:t xml:space="preserve">1 ОБЗОР ЧИСЛЕННЫХ МЕТОДОВ МОДЕЛИРОВАНИЯ </w:t>
      </w:r>
      <w:r>
        <w:br/>
        <w:t xml:space="preserve"> В МЕХАНИКЕ</w:t>
      </w:r>
    </w:p>
    <w:p w14:paraId="5E0C39AD" w14:textId="3E77387B" w:rsidR="005F604C" w:rsidRDefault="005F604C" w:rsidP="005F604C">
      <w:pPr>
        <w:ind w:left="1134" w:hanging="425"/>
        <w:rPr>
          <w:b/>
          <w:bCs/>
        </w:rPr>
      </w:pPr>
    </w:p>
    <w:p w14:paraId="329CC2B6" w14:textId="1E2A5BCF" w:rsidR="005F604C" w:rsidRDefault="005F604C" w:rsidP="005F604C">
      <w:pPr>
        <w:pStyle w:val="ac"/>
        <w:numPr>
          <w:ilvl w:val="1"/>
          <w:numId w:val="1"/>
        </w:numPr>
      </w:pPr>
      <w:bookmarkStart w:id="2" w:name="_Toc243471578"/>
      <w:r>
        <w:t>Классификация методов решения задач механики сплошных сред</w:t>
      </w:r>
      <w:bookmarkEnd w:id="2"/>
    </w:p>
    <w:p w14:paraId="00AAFA88" w14:textId="77777777" w:rsidR="00FD3C81" w:rsidRDefault="00FD3C81" w:rsidP="00FD3C81">
      <w:pPr>
        <w:ind w:firstLine="0"/>
      </w:pPr>
    </w:p>
    <w:p w14:paraId="0FBBE815" w14:textId="72E292CB" w:rsidR="00B81462" w:rsidRPr="00B81462" w:rsidRDefault="00B81462" w:rsidP="00B81462">
      <w:r w:rsidRPr="00B81462">
        <w:t>Анализ напряжённо-деформированного состояния элементов конструкций основан на основных положениях механики сплошных сред. В механике деформируемого твёрдого тела задача обычно состоит в том, чтобы найти поля перемещений, деформаций и напряжений внутри тела. Эти величины связаны между собой и должны удовлетворять уравнениям равновесия, а в динамических задачах</w:t>
      </w:r>
      <w:r>
        <w:t xml:space="preserve"> – </w:t>
      </w:r>
      <w:r w:rsidRPr="00B81462">
        <w:t>уравнениям движения.</w:t>
      </w:r>
    </w:p>
    <w:p w14:paraId="36C32F7E" w14:textId="4BFF3288" w:rsidR="00B81462" w:rsidRPr="00B81462" w:rsidRDefault="00B81462" w:rsidP="00B81462">
      <w:r w:rsidRPr="00B81462">
        <w:t>Перемещения описывают, как точки тела смещаются при нагрузке. Деформации показывают изменение формы и размеров малых элементов тела. Напряжения характеризуют внутренние силы, которые возникают в материале под действием внешних нагрузок. Для полного описания поведения конструкции необходимо одновременно определить все три группы величин.</w:t>
      </w:r>
    </w:p>
    <w:p w14:paraId="7901C1A6" w14:textId="3D38B630" w:rsidR="00B81462" w:rsidRPr="00B81462" w:rsidRDefault="00B81462" w:rsidP="00B81462">
      <w:r w:rsidRPr="00B81462">
        <w:t>Связь между деформациями и перемещениями задаётся геометрическими соотношениями Коши. Связь между напряжениями и деформациями определяется физическими соотношениями материала. Для упругой среды таким соотношением обычно является обобщённый закон Гука; для нелинейных материалов применяются более сложные модели. Вместе с уравнениями равновесия эти соотношения образуют полную математическую модель деформируемого тела.</w:t>
      </w:r>
    </w:p>
    <w:p w14:paraId="60572022" w14:textId="21D87DA5" w:rsidR="00B81462" w:rsidRPr="00B81462" w:rsidRDefault="00B81462" w:rsidP="00B81462">
      <w:r w:rsidRPr="00B81462">
        <w:t>Чтобы найти решение такой задачи, необходимо проинтегрировать систему дифференциальных уравнений теории упругости с учётом условий на границе тела. Для этого используются разные математические методы. Их можно разделить на три основные группы: точные аналитические, приближённые аналитические и численные методы.</w:t>
      </w:r>
    </w:p>
    <w:p w14:paraId="09789976" w14:textId="69087A0D" w:rsidR="00B81462" w:rsidRPr="00B81462" w:rsidRDefault="00B81462" w:rsidP="00B81462">
      <w:r w:rsidRPr="00B81462">
        <w:t>Аналитические методы направлены на получение точного решения в виде формул, рядов или интегралов. Такое решение должно удовлетворять уравнениям теории упругости во всех точках области и заданным условиям на её границе. К классическим подходам относятся метод разделения переменных, метод интегральных преобразований и использование функций напряжений.</w:t>
      </w:r>
      <w:r w:rsidR="00546424" w:rsidRPr="00546424">
        <w:t>[1]</w:t>
      </w:r>
    </w:p>
    <w:p w14:paraId="72A406ED" w14:textId="08373930" w:rsidR="00B81462" w:rsidRPr="00B81462" w:rsidRDefault="00B81462" w:rsidP="00B81462">
      <w:r w:rsidRPr="00B81462">
        <w:t>Функция напряжений позволяет упростить исходную систему уравнений. Её применение даёт возможность свести задачу к одному разрешающему уравнению, которое затем решается с учётом граничных условий. Особенно важную роль в аналитическом исследовании концентраций напряжений сыграли методы теории функций комплексного переменного</w:t>
      </w:r>
      <w:r w:rsidR="003F0822">
        <w:t>.</w:t>
      </w:r>
      <w:r w:rsidR="003F0822" w:rsidRPr="00B81462">
        <w:t xml:space="preserve"> </w:t>
      </w:r>
    </w:p>
    <w:p w14:paraId="19AAA1BE" w14:textId="4579EC7C" w:rsidR="00B81462" w:rsidRPr="00B81462" w:rsidRDefault="00B81462" w:rsidP="00B81462">
      <w:r w:rsidRPr="00B81462">
        <w:t xml:space="preserve">Точные аналитические решения имеют большое значение для понимания механических процессов. Они позволяют проверить численные расчёты и служат эталоном при оценке точности приближённых методов. Однако </w:t>
      </w:r>
      <w:r w:rsidRPr="00B81462">
        <w:lastRenderedPageBreak/>
        <w:t>получить такое решение можно только для тел простой геометрической формы и при сравнительно простых условиях нагружения.</w:t>
      </w:r>
    </w:p>
    <w:p w14:paraId="420BC260" w14:textId="71721C6C" w:rsidR="00B81462" w:rsidRPr="00B81462" w:rsidRDefault="00B81462" w:rsidP="00B81462">
      <w:r w:rsidRPr="00B81462">
        <w:t>Для конструкций со сложной формой, криволинейными границами, вырезами или неоднородной внутренней структурой точное аналитическое решение, как правило, найти невозможно. Именно поэтому аналитические методы в современной инженерной практике чаще используются как теоретическая основа, а не как основной инструмент расчёта сложных конструкций.</w:t>
      </w:r>
    </w:p>
    <w:p w14:paraId="46F17613" w14:textId="3F60A0AB" w:rsidR="00B81462" w:rsidRPr="00FD3C81" w:rsidRDefault="00B81462" w:rsidP="00B81462">
      <w:r w:rsidRPr="00B81462">
        <w:t xml:space="preserve">Приближённые аналитические методы основаны на энергетических принципах механики. Одним из главных является принцип минимума полной потенциальной энергии упругого тела. Также используются принцип Лагранжа, принцип </w:t>
      </w:r>
      <w:proofErr w:type="spellStart"/>
      <w:r w:rsidRPr="00B81462">
        <w:t>Кастилиано</w:t>
      </w:r>
      <w:proofErr w:type="spellEnd"/>
      <w:r w:rsidRPr="00B81462">
        <w:t xml:space="preserve"> и принцип Рейснера.</w:t>
      </w:r>
      <w:r w:rsidR="003F0822" w:rsidRPr="00FD3C81">
        <w:t>[2]</w:t>
      </w:r>
    </w:p>
    <w:p w14:paraId="384B8E6B" w14:textId="299FCA53" w:rsidR="00B81462" w:rsidRPr="00B81462" w:rsidRDefault="00B81462" w:rsidP="00B81462">
      <w:r w:rsidRPr="00B81462">
        <w:t>Идея вариационных методов состоит в замене прямого интегрирования дифференциальных уравнений поиском экстремума энергетического функционала. Обычно требуется найти минимум полной потенциальной энергии системы. Таким образом, исходная краевая задача преобразуется в задачу определения неизвестных параметров, обеспечивающих минимум энергии.</w:t>
      </w:r>
    </w:p>
    <w:p w14:paraId="45A37EB4" w14:textId="7221A326" w:rsidR="00B81462" w:rsidRPr="00B81462" w:rsidRDefault="00B81462" w:rsidP="00B81462">
      <w:r w:rsidRPr="00B81462">
        <w:t xml:space="preserve">К известным вариационным подходам относятся методы Релея–Ритца, </w:t>
      </w:r>
      <w:proofErr w:type="spellStart"/>
      <w:r w:rsidRPr="00B81462">
        <w:t>Бубнова</w:t>
      </w:r>
      <w:proofErr w:type="spellEnd"/>
      <w:r w:rsidRPr="00B81462">
        <w:t>–</w:t>
      </w:r>
      <w:proofErr w:type="spellStart"/>
      <w:r w:rsidRPr="00B81462">
        <w:t>Галёркина</w:t>
      </w:r>
      <w:proofErr w:type="spellEnd"/>
      <w:r w:rsidRPr="00B81462">
        <w:t xml:space="preserve"> и метод градиентного спуска. В методе Ритца искомое поле перемещений представляется в виде суммы заранее выбранных базисных функций с неизвестными коэффициентами. Эти функции должны удовлетворять кинематическим граничным условиям.</w:t>
      </w:r>
    </w:p>
    <w:p w14:paraId="2C40A572" w14:textId="0F7CD036" w:rsidR="00B81462" w:rsidRPr="00B81462" w:rsidRDefault="00B81462" w:rsidP="00B81462">
      <w:r w:rsidRPr="00B81462">
        <w:t>После такой аппроксимации задача сводится к определению коэффициентов разложения. При удачном выборе базисных функций вариационные методы могут давать высокую точность при небольшом числе неизвестных. Однако для тел неправильной формы, композитных материалов и конструкций со сложными внутренними границами подбор подходящих функций становится трудной задачей.</w:t>
      </w:r>
    </w:p>
    <w:p w14:paraId="7687D760" w14:textId="7B67A33F" w:rsidR="00B81462" w:rsidRPr="00B81462" w:rsidRDefault="00B81462" w:rsidP="00B81462">
      <w:r w:rsidRPr="00B81462">
        <w:t xml:space="preserve">Развитие вычислительной техники сделало численные методы основным инструментом расчёта конструкций. Они позволяют решать задачи теории упругости для объектов сложной формы, неоднородных материалов и сложных условий нагружения. Численные методы можно условно разделить на методы, в которых </w:t>
      </w:r>
      <w:proofErr w:type="spellStart"/>
      <w:r w:rsidRPr="00B81462">
        <w:t>дискретизируется</w:t>
      </w:r>
      <w:proofErr w:type="spellEnd"/>
      <w:r w:rsidRPr="00B81462">
        <w:t xml:space="preserve"> вся расчётная область, и методы, в которых аппроксимация выполняется только на границе.</w:t>
      </w:r>
      <w:r w:rsidR="001720C7" w:rsidRPr="001720C7">
        <w:t>[2]</w:t>
      </w:r>
    </w:p>
    <w:p w14:paraId="545E62CD" w14:textId="51EEA0E5" w:rsidR="00B81462" w:rsidRPr="00B81462" w:rsidRDefault="00B81462" w:rsidP="00B81462">
      <w:r w:rsidRPr="00B81462">
        <w:t>К основным численным методам решения задач теории упругости относятся метод конечных разностей, метод граничных элементов и метод конечных элементов. Каждый из них имеет свои особенности, преимущества и ограничения.</w:t>
      </w:r>
    </w:p>
    <w:p w14:paraId="7FEA9E3E" w14:textId="4A9F5884" w:rsidR="00B81462" w:rsidRPr="00B81462" w:rsidRDefault="00B81462" w:rsidP="00B81462">
      <w:r w:rsidRPr="00B81462">
        <w:t>Метод конечных разностей, или метод сеток, является одним из старейших численных подходов. Непрерывная область заменяется множеством узлов, образующих сетку. Производные в дифференциальных уравнениях заменяются конечно-разностными выражениями.</w:t>
      </w:r>
    </w:p>
    <w:p w14:paraId="66C5B213" w14:textId="5D455692" w:rsidR="00B81462" w:rsidRPr="00B81462" w:rsidRDefault="00B81462" w:rsidP="00B81462">
      <w:r w:rsidRPr="00B81462">
        <w:t xml:space="preserve">В результате краевая задача преобразуется в систему алгебраических уравнений относительно значений искомых величин в узлах сетки. Метод </w:t>
      </w:r>
      <w:r w:rsidRPr="00B81462">
        <w:lastRenderedPageBreak/>
        <w:t>хорошо подходит для областей правильной формы и регулярной структуры. Однако при сложных криволинейных границах построение удобной сетки становится затруднительным.</w:t>
      </w:r>
    </w:p>
    <w:p w14:paraId="494D5EFD" w14:textId="36EF1D90" w:rsidR="00B81462" w:rsidRPr="00FD3C81" w:rsidRDefault="00B81462" w:rsidP="00B81462">
      <w:r w:rsidRPr="00B81462">
        <w:t>Особые сложности возникают в зонах с резким изменением напряжений. Для точного описания таких областей может потребоваться нерегулярная или сильно сгущённая сетка. Это увеличивает объём вычислений и усложняет подготовку расчётной модели.</w:t>
      </w:r>
      <w:r w:rsidR="001720C7" w:rsidRPr="001720C7">
        <w:t>[</w:t>
      </w:r>
      <w:r w:rsidR="001720C7" w:rsidRPr="00FD3C81">
        <w:t>2]</w:t>
      </w:r>
    </w:p>
    <w:p w14:paraId="550D0CC6" w14:textId="0E4DECF7" w:rsidR="00B81462" w:rsidRPr="00B81462" w:rsidRDefault="00B81462" w:rsidP="00B81462">
      <w:r w:rsidRPr="00B81462">
        <w:t>Метод граничных элементов основан на сведении объёмной задачи к системе уравнений, записанных на границе тела. Теоретической основой метода являются граничные интегральные уравнения. В практике применяются как прямой, так и непрямой варианты этого метода.</w:t>
      </w:r>
    </w:p>
    <w:p w14:paraId="70AFE164" w14:textId="5E88766D" w:rsidR="00B81462" w:rsidRPr="00B81462" w:rsidRDefault="00B81462" w:rsidP="00B81462">
      <w:r w:rsidRPr="00B81462">
        <w:t>Главное преимущество метода состоит в снижении размерности задачи. Для трёхмерного тела дискретизации подвергается не весь объём, а только его поверхность. Это позволяет уменьшить число неизвестных и упростить подготовку модели для некоторых классов задач.</w:t>
      </w:r>
    </w:p>
    <w:p w14:paraId="4D36302C" w14:textId="14702798" w:rsidR="00B81462" w:rsidRPr="00B81462" w:rsidRDefault="00B81462" w:rsidP="00B81462">
      <w:r w:rsidRPr="00B81462">
        <w:t>Однако метод граничных элементов не всегда удобен для расчёта многослойных и анизотропных композитных сред. Сложность возникает при наличии нескольких материалов, внутренних границ раздела и существенно неоднородных свойств. В таких случаях построение корректной граничной модели может потребовать значительных дополнительных усилий.</w:t>
      </w:r>
    </w:p>
    <w:p w14:paraId="44041893" w14:textId="2D456C3C" w:rsidR="00B81462" w:rsidRPr="00B81462" w:rsidRDefault="00B81462" w:rsidP="001720C7">
      <w:r w:rsidRPr="00B81462">
        <w:t>Метод конечных элементов в настоящее время является основным инструментом численного моделирования в механике деформируемого твёрдого тела. Идея метода состоит в разбиении сложной области на конечное число простых подобластей</w:t>
      </w:r>
      <w:r>
        <w:t xml:space="preserve"> – </w:t>
      </w:r>
      <w:r w:rsidRPr="00B81462">
        <w:t>конечных элементов. Эти элементы соединяются в узлах и вместе образуют расчётную модель конструкции.</w:t>
      </w:r>
      <w:r w:rsidR="001720C7">
        <w:t xml:space="preserve"> </w:t>
      </w:r>
      <w:r w:rsidRPr="00B81462">
        <w:t>Внутри каждого элемента поле перемещений аппроксимируется полиномиальными функциями. На основе такой аппроксимации формируется локальная матрица жёсткости элемента. Затем локальные матрицы объединяются в общую систему уравнений для всей конструкции.</w:t>
      </w:r>
    </w:p>
    <w:p w14:paraId="6C2FA60D" w14:textId="3434245E" w:rsidR="00B81462" w:rsidRPr="00B81462" w:rsidRDefault="00B81462" w:rsidP="00B81462">
      <w:r w:rsidRPr="00B81462">
        <w:t>Важным преимуществом метода конечных элементов является его универсальность. Он позволяет учитывать сложную геометрию, вырезы, локальную кривизну, различные материалы и конструктивные усилители. Метод также хорошо приспособлен к моделированию многослойных композитных структур.</w:t>
      </w:r>
    </w:p>
    <w:p w14:paraId="7B023B14" w14:textId="77777777" w:rsidR="00B81462" w:rsidRPr="00B81462" w:rsidRDefault="00B81462" w:rsidP="00B81462">
      <w:r w:rsidRPr="00B81462">
        <w:t>Метод конечных элементов может применяться как в линейных, так и в нелинейных задачах. Он используется для статического и динамического анализа, а также для исследования упругих и пластических деформаций. Именно поэтому МКЭ получил широкое распространение в инженерных расчётах и стал стандартом при моделировании сложных конструкций.</w:t>
      </w:r>
    </w:p>
    <w:p w14:paraId="7C475B8B" w14:textId="0464FBFF" w:rsidR="005F604C" w:rsidRDefault="005F604C" w:rsidP="005F604C"/>
    <w:p w14:paraId="31242567" w14:textId="52BBA9FF" w:rsidR="00CD0FD5" w:rsidRDefault="00CD0FD5" w:rsidP="005F604C"/>
    <w:p w14:paraId="047583B7" w14:textId="2B4AC26C" w:rsidR="00CD0FD5" w:rsidRDefault="00CD0FD5" w:rsidP="005F604C"/>
    <w:p w14:paraId="6E1172E3" w14:textId="77777777" w:rsidR="00CD0FD5" w:rsidRDefault="00CD0FD5" w:rsidP="005F604C"/>
    <w:p w14:paraId="7B1D7C8F" w14:textId="01D77162" w:rsidR="005F604C" w:rsidRDefault="005F604C" w:rsidP="005F604C">
      <w:pPr>
        <w:pStyle w:val="ac"/>
        <w:numPr>
          <w:ilvl w:val="1"/>
          <w:numId w:val="1"/>
        </w:numPr>
      </w:pPr>
      <w:bookmarkStart w:id="3" w:name="_Toc243471579"/>
      <w:r>
        <w:lastRenderedPageBreak/>
        <w:t>Метод конечных элементов как основной инструмент анализа</w:t>
      </w:r>
      <w:bookmarkEnd w:id="3"/>
    </w:p>
    <w:p w14:paraId="4125685C" w14:textId="36E0F91D" w:rsidR="005F604C" w:rsidRDefault="005F604C" w:rsidP="005F604C"/>
    <w:p w14:paraId="6FC1A32D" w14:textId="563E4B6A" w:rsidR="005F604C" w:rsidRDefault="001720C7" w:rsidP="005F604C">
      <w:r w:rsidRPr="001720C7">
        <w:t>В современных инженерных расчётах и научных исследованиях механики деформируемого твёрдого тела метод конечных элементов занимает ведущее положение. Он применяется для оценки напряжённо-деформированного состояния конструкций, которые имеют сложную форму, разные условия закрепления и неоднородные свойства материала. Универсальность метода объясняется тем, что он позволяет представить практически любую расчётную область в виде набора простых частей и затем получить численное решение задачи.</w:t>
      </w:r>
    </w:p>
    <w:p w14:paraId="2EE00A55" w14:textId="3778CEAC" w:rsidR="001720C7" w:rsidRDefault="00564AAC" w:rsidP="005F604C">
      <w:r>
        <w:t>М</w:t>
      </w:r>
      <w:r w:rsidRPr="00564AAC">
        <w:t>КЭ особенно удобен тогда, когда аналитическое описание поведения конструкции невозможно или требует слишком сильных упрощений. Метод позволяет учитывать локальные особенности геометрии, изменение толщины, наличие нескольких материалов, зоны усиления и области с резким изменением напряжений. Поэтому он широко используется при расчёте тонкостенных и многослойных конструкций.</w:t>
      </w:r>
    </w:p>
    <w:p w14:paraId="08573482" w14:textId="1E22B630" w:rsidR="00564AAC" w:rsidRPr="00564AAC" w:rsidRDefault="00564AAC" w:rsidP="00564AAC">
      <w:r w:rsidRPr="00564AAC">
        <w:t xml:space="preserve">Основой метода конечных элементов является дискретизация. Непрерывное тело имеет бесконечное число степеней свободы, поскольку его форма и напряжённое состояние могут изменяться от точки к точке. Для численного решения такая непрерывная область заменяется моделью, состоящей из конечного числа подобластей </w:t>
      </w:r>
      <w:r>
        <w:t>–</w:t>
      </w:r>
      <w:r w:rsidRPr="00564AAC">
        <w:t xml:space="preserve"> конечных элементов.</w:t>
      </w:r>
    </w:p>
    <w:p w14:paraId="14861AA6" w14:textId="27F3605E" w:rsidR="00564AAC" w:rsidRPr="00FD3C81" w:rsidRDefault="00564AAC" w:rsidP="00564AAC">
      <w:r w:rsidRPr="00564AAC">
        <w:t xml:space="preserve">Конечные элементы имеют простую форму и соединяются между собой в узлах. Узлы являются точками, в которых определяются основные неизвестные величины. В задачах, решаемых в перемещениях, такими неизвестными обычно являются компоненты перемещений узлов. </w:t>
      </w:r>
      <w:r>
        <w:t>Н</w:t>
      </w:r>
      <w:r w:rsidRPr="00564AAC">
        <w:t>епрерывная задача сводится к системе алгебраических уравнений относительно конечного числа узловых параметров.</w:t>
      </w:r>
      <w:r>
        <w:t xml:space="preserve"> К</w:t>
      </w:r>
      <w:r w:rsidRPr="00564AAC">
        <w:t>ачество дискретной модели зависит от типа элементов, их размеров, формы и расположения. Слишком крупная сетка может не отразить локальные особенности напряжённого состояния, а избыточно мелкая приводит к росту числа неизвестных и времени расчёта. Поэтому построение сетки является важным этапом конечно-элементного моделирования.</w:t>
      </w:r>
      <w:r w:rsidR="00EA3F45" w:rsidRPr="00FD3C81">
        <w:t>[3]</w:t>
      </w:r>
    </w:p>
    <w:p w14:paraId="4773514D" w14:textId="176494F1" w:rsidR="00564AAC" w:rsidRPr="00564AAC" w:rsidRDefault="00564AAC" w:rsidP="00564AAC">
      <w:r w:rsidRPr="00564AAC">
        <w:t>Внутри каждого конечного элемента перемещения не определяются непосредственно в каждой точке. Вместо этого они восстанавливаются по значениям в узлах с помощью функций формы. Функции формы задают, каким образом перемещения изменяются внутри элемента, и обеспечивают связь между узловыми и внутренними значениями искомой величины.</w:t>
      </w:r>
    </w:p>
    <w:p w14:paraId="76D1A658" w14:textId="60A42E8E" w:rsidR="00564AAC" w:rsidRPr="00564AAC" w:rsidRDefault="00564AAC" w:rsidP="00564AAC">
      <w:r w:rsidRPr="00564AAC">
        <w:t xml:space="preserve">Обычно функции формы являются полиномами. Линейные элементы используют полиномы первой степени, квадратичные </w:t>
      </w:r>
      <w:r>
        <w:t>–</w:t>
      </w:r>
      <w:r w:rsidRPr="00564AAC">
        <w:t xml:space="preserve"> второй степени, а элементы более высокого порядка </w:t>
      </w:r>
      <w:r>
        <w:t>–</w:t>
      </w:r>
      <w:r w:rsidRPr="00564AAC">
        <w:t xml:space="preserve"> полиномы большей степени. Чем выше порядок аппроксимации, тем точнее может быть описано изменение перемещений внутри элемента, однако при этом увеличивается количество узлов и вычислительная сложность модели</w:t>
      </w:r>
      <w:r>
        <w:t>.</w:t>
      </w:r>
    </w:p>
    <w:p w14:paraId="63E7648B" w14:textId="77777777" w:rsidR="00564AAC" w:rsidRPr="00564AAC" w:rsidRDefault="00564AAC" w:rsidP="00564AAC">
      <w:r w:rsidRPr="00564AAC">
        <w:lastRenderedPageBreak/>
        <w:t xml:space="preserve">Важным вариантом является </w:t>
      </w:r>
      <w:proofErr w:type="spellStart"/>
      <w:r w:rsidRPr="00564AAC">
        <w:t>изопараметрическая</w:t>
      </w:r>
      <w:proofErr w:type="spellEnd"/>
      <w:r w:rsidRPr="00564AAC">
        <w:t xml:space="preserve"> формулировка. В ней одни и те же функции формы используются как для описания перемещений, так и для описания геометрии элемента. Благодаря этому конечные элементы могут иметь криволинейные границы, что позволяет точнее моделировать реальные конструкции с округлыми отверстиями, плавными переходами и сложными контурами.</w:t>
      </w:r>
    </w:p>
    <w:p w14:paraId="4158BD6C" w14:textId="090F5978" w:rsidR="00564AAC" w:rsidRPr="00564AAC" w:rsidRDefault="00564AAC" w:rsidP="00564AAC">
      <w:r w:rsidRPr="00564AAC">
        <w:t xml:space="preserve">Для получения разрешающих уравнений МКЭ использует вариационные принципы. В упругих задачах часто применяется принцип минимума полной потенциальной энергии или принцип возможных перемещений. Из всех </w:t>
      </w:r>
      <w:proofErr w:type="spellStart"/>
      <w:r w:rsidRPr="00564AAC">
        <w:t>кинематически</w:t>
      </w:r>
      <w:proofErr w:type="spellEnd"/>
      <w:r w:rsidRPr="00564AAC">
        <w:t xml:space="preserve"> допустимых состояний системы действительным считается то, при котором полная потенциальная энергия принимает минимальное значение.</w:t>
      </w:r>
      <w:r>
        <w:t xml:space="preserve"> </w:t>
      </w:r>
      <w:r w:rsidRPr="00564AAC">
        <w:t xml:space="preserve">Деформации выражаются через перемещения с помощью геометрических соотношений, а напряжения </w:t>
      </w:r>
      <w:r>
        <w:t>–</w:t>
      </w:r>
      <w:r w:rsidRPr="00564AAC">
        <w:t xml:space="preserve"> через деформации с помощью физических соотношений материала. В результате полная потенциальная энергия может быть записана как функция узловых перемещений. Минимизация этого функционала приводит к системе линейных алгебраических уравнений.</w:t>
      </w:r>
    </w:p>
    <w:p w14:paraId="0467B9DF" w14:textId="77777777" w:rsidR="00564AAC" w:rsidRPr="00564AAC" w:rsidRDefault="00564AAC" w:rsidP="00564AAC">
      <w:r w:rsidRPr="00564AAC">
        <w:t>Для отдельного элемента такая система связывает узловые силы и узловые перемещения через матрицу жёсткости. Матрица жёсткости содержит информацию о форме и размерах элемента, упругих свойствах материала, типе функций формы и способе аппроксимации перемещений. Она является основной характеристикой элемента в конечно-элементной модели.</w:t>
      </w:r>
    </w:p>
    <w:p w14:paraId="5105099C" w14:textId="601A5B78" w:rsidR="00564AAC" w:rsidRPr="00564AAC" w:rsidRDefault="00564AAC" w:rsidP="00564AAC">
      <w:r w:rsidRPr="00564AAC">
        <w:t>После определения матриц жёсткости и векторов нагрузок для отдельных элементов выполняется их сборка. Локальные характеристики элементов объединяются в глобальную матрицу жёсткости и глобальный вектор сил всей конструкции. При этом учитывается взаимное расположение элементов и общая топология сетки.</w:t>
      </w:r>
      <w:r>
        <w:t xml:space="preserve"> </w:t>
      </w:r>
      <w:r w:rsidRPr="00564AAC">
        <w:t>Глобальная система уравнений отражает равновесие всей конструкции. Для корректного решения в неё вводятся кинематические граничные условия. Они исключают перемещение конструкции как абсолютно жёсткого тела и задают условия закрепления, необходимые для получения определённого решения.</w:t>
      </w:r>
      <w:r w:rsidR="00EA3F45" w:rsidRPr="00EA3F45">
        <w:t>[</w:t>
      </w:r>
      <w:r w:rsidR="00EA3F45" w:rsidRPr="00F20C30">
        <w:t>3</w:t>
      </w:r>
      <w:r w:rsidR="00EA3F45" w:rsidRPr="00EA3F45">
        <w:t>]</w:t>
      </w:r>
    </w:p>
    <w:p w14:paraId="494E74CC" w14:textId="77777777" w:rsidR="00564AAC" w:rsidRPr="00564AAC" w:rsidRDefault="00564AAC" w:rsidP="00564AAC">
      <w:r w:rsidRPr="00564AAC">
        <w:t>Полученная матрица жёсткости обычно является симметричной и положительно определённой для линейных упругих задач. Она также часто имеет ленточную структуру, если нумерация узлов выполнена рационально. Эти свойства позволяют применять эффективные алгоритмы хранения данных и решения больших систем уравнений.</w:t>
      </w:r>
    </w:p>
    <w:p w14:paraId="7839F6C4" w14:textId="77777777" w:rsidR="00564AAC" w:rsidRDefault="00564AAC" w:rsidP="00564AAC">
      <w:r w:rsidRPr="00564AAC">
        <w:t>После решения глобальной системы уравнений определяются перемещения во всех узлах модели. Затем по узловым перемещениям вычисляются деформации внутри каждого элемента. Напряжения находятся через деформации с использованием соотношений материала.</w:t>
      </w:r>
      <w:r>
        <w:t xml:space="preserve"> </w:t>
      </w:r>
      <w:r w:rsidRPr="00564AAC">
        <w:t xml:space="preserve">Точность напряжений обычно ниже точности перемещений. Это связано с тем, что напряжения определяются через производные от функций перемещений, а дифференцирование снижает гладкость получаемого решения. По этой причине вблизи границ </w:t>
      </w:r>
      <w:r w:rsidRPr="00564AAC">
        <w:lastRenderedPageBreak/>
        <w:t>элементов и в зонах с высокими градиентами напряжений результаты могут изменяться скачкообразно.</w:t>
      </w:r>
    </w:p>
    <w:p w14:paraId="33350341" w14:textId="6F2EFA01" w:rsidR="00564AAC" w:rsidRPr="00564AAC" w:rsidRDefault="00564AAC" w:rsidP="00564AAC">
      <w:r w:rsidRPr="00564AAC">
        <w:t>Для повышения достоверности расчёта необходимо контролировать качество сетки, тип элементов и степень аппроксимации. Особенно важно это делать в областях, где ожидаются концентрации напряжений или резкое изменение жёсткости конструкции.</w:t>
      </w:r>
    </w:p>
    <w:p w14:paraId="2EABAD86" w14:textId="77777777" w:rsidR="005F604C" w:rsidRDefault="005F604C" w:rsidP="005F604C"/>
    <w:p w14:paraId="6BE177C0" w14:textId="03BEED7C" w:rsidR="005F604C" w:rsidRDefault="005F604C" w:rsidP="005F604C">
      <w:pPr>
        <w:pStyle w:val="ac"/>
        <w:numPr>
          <w:ilvl w:val="1"/>
          <w:numId w:val="1"/>
        </w:numPr>
      </w:pPr>
      <w:bookmarkStart w:id="4" w:name="_Toc243471580"/>
      <w:r>
        <w:t>Особенности численного моделирования многослойных сэндвич-структур</w:t>
      </w:r>
      <w:bookmarkEnd w:id="4"/>
    </w:p>
    <w:p w14:paraId="4EA95C34" w14:textId="7741BCD3" w:rsidR="005F604C" w:rsidRDefault="005F604C" w:rsidP="005F604C"/>
    <w:p w14:paraId="1BD20CF7" w14:textId="77777777" w:rsidR="00F20C30" w:rsidRPr="00F20C30" w:rsidRDefault="00F20C30" w:rsidP="00F20C30">
      <w:r w:rsidRPr="00F20C30">
        <w:t>Численное моделирование многослойных композитных конструкций, в частности сэндвич-панелей, представляет собой сложную задачу механики деформируемого твердого тела. Специфика данного класса задач продиктована резко выраженной гетерогенной (неоднородной) физико-механической структурой материала. Традиционная сэндвич-панель состоит из тонких внешних несущих обшивок, обладающих высокими модулями упругости, и относительно толстого внутреннего заполнителя, который характеризуется малым удельным весом и низкой сдвиговой жесткостью. Обшивки воспринимают основные нормальные напряжения изгиба и растяжения-сжатия, в то время как заполнитель обеспечивает их совместную работу, воспринимает перерезывающие силы и предотвращает местную потерю устойчивости тонких слоев. Столь радикальное различие упругих констант смежных слоев требует применения специализированных математических моделей и алгоритмов дискретизации.</w:t>
      </w:r>
    </w:p>
    <w:p w14:paraId="6448281C" w14:textId="77777777" w:rsidR="00F20C30" w:rsidRPr="00F20C30" w:rsidRDefault="00F20C30" w:rsidP="00F20C30">
      <w:r w:rsidRPr="00F20C30">
        <w:t>Фундаментальной проблемой при описании деформирования сэндвич-структур является выбор адекватной кинематической гипотезы. Классическая теория слоистых пластин, базирующаяся на гипотезах Кирхгофа-</w:t>
      </w:r>
      <w:proofErr w:type="spellStart"/>
      <w:r w:rsidRPr="00F20C30">
        <w:t>Лява</w:t>
      </w:r>
      <w:proofErr w:type="spellEnd"/>
      <w:r w:rsidRPr="00F20C30">
        <w:t>, предполагает, что нормаль к срединной поверхности остается прямой и перпендикулярной к ней после деформации. Для сэндвич-панелей такое допущение приводит к критическим ошибкам, поскольку оно полностью игнорирует деформации поперечного сдвига. Из-за податливости заполнителя эти деформации вносят существенный, а зачастую и определяющий вклад в общий прогиб конструкции. В связи с этим численное моделирование требует привлечения уточненных теорий. Широкое распространение получили теории первого порядка (типа Тимошенко-</w:t>
      </w:r>
      <w:proofErr w:type="spellStart"/>
      <w:r w:rsidRPr="00F20C30">
        <w:t>Миндлина</w:t>
      </w:r>
      <w:proofErr w:type="spellEnd"/>
      <w:r w:rsidRPr="00F20C30">
        <w:t>-Рейснера), учитывающие постоянный по толщине сдвиг. Однако для получения достоверной картины локальных напряжений наиболее эффективными признаны послойные теории (Layer-</w:t>
      </w:r>
      <w:proofErr w:type="spellStart"/>
      <w:r w:rsidRPr="00F20C30">
        <w:t>wise</w:t>
      </w:r>
      <w:proofErr w:type="spellEnd"/>
      <w:r w:rsidRPr="00F20C30">
        <w:t xml:space="preserve"> </w:t>
      </w:r>
      <w:proofErr w:type="spellStart"/>
      <w:r w:rsidRPr="00F20C30">
        <w:t>theories</w:t>
      </w:r>
      <w:proofErr w:type="spellEnd"/>
      <w:r w:rsidRPr="00F20C30">
        <w:t>) и теории деформирования высших порядков, которые позволяют описывать изломы кинематической функции перемещений на границах раздела слоев и нелинейное распределение касательных напряжений по толщине пакета.</w:t>
      </w:r>
    </w:p>
    <w:p w14:paraId="3F37A5D8" w14:textId="77777777" w:rsidR="00F20C30" w:rsidRPr="00F20C30" w:rsidRDefault="00F20C30" w:rsidP="00F20C30">
      <w:r w:rsidRPr="00F20C30">
        <w:t xml:space="preserve">В рамках метода конечных элементов существуют два основных концептуальных подхода к дискретизации сэндвич-панелей: подход на основе </w:t>
      </w:r>
      <w:r w:rsidRPr="00F20C30">
        <w:lastRenderedPageBreak/>
        <w:t>эквивалентного однослойного материала (</w:t>
      </w:r>
      <w:proofErr w:type="spellStart"/>
      <w:r w:rsidRPr="00F20C30">
        <w:t>Equivalent</w:t>
      </w:r>
      <w:proofErr w:type="spellEnd"/>
      <w:r w:rsidRPr="00F20C30">
        <w:t xml:space="preserve"> Single Layer, ESL) и прямое трехмерное моделирование (3D </w:t>
      </w:r>
      <w:proofErr w:type="spellStart"/>
      <w:r w:rsidRPr="00F20C30">
        <w:t>Solid</w:t>
      </w:r>
      <w:proofErr w:type="spellEnd"/>
      <w:r w:rsidRPr="00F20C30">
        <w:t xml:space="preserve">). В рамках первого подхода панель моделируется двумерными оболочечными конечными элементами, которым присваиваются интегрированные по толщине приведенные </w:t>
      </w:r>
      <w:proofErr w:type="spellStart"/>
      <w:r w:rsidRPr="00F20C30">
        <w:t>жесткостные</w:t>
      </w:r>
      <w:proofErr w:type="spellEnd"/>
      <w:r w:rsidRPr="00F20C30">
        <w:t xml:space="preserve"> характеристики. Данный метод вычислительно эффективен и оправдан для глобального анализа прогибов или форм потери устойчивости конструкций без конструктивных концентраторов напряжений.</w:t>
      </w:r>
    </w:p>
    <w:p w14:paraId="54E229FB" w14:textId="3BB79972" w:rsidR="00F20C30" w:rsidRPr="00F20C30" w:rsidRDefault="00F20C30" w:rsidP="00F20C30">
      <w:r w:rsidRPr="00F20C30">
        <w:t xml:space="preserve">Однако при наличии в панели технологических вырезов, отверстий и систем локального усиления подход ESL теряет свою предсказательную способность. В окрестности свободных краев отверстия возникает сложный пространственный краевой эффект. Из-за нулевых касательных напряжений на контуре выреза происходит перераспределение потока усилий, что вызывает появление высоких межслойных нормальных (отрывных) и касательных напряжений. Эти компоненты тензора напряжений не улавливаются оболочечными моделями, но именно они являются первопричиной деламинации </w:t>
      </w:r>
      <w:r>
        <w:t>–</w:t>
      </w:r>
      <w:r w:rsidRPr="00F20C30">
        <w:t xml:space="preserve"> расслоения сэндвич-панели.</w:t>
      </w:r>
    </w:p>
    <w:p w14:paraId="03716C36" w14:textId="77777777" w:rsidR="00F20C30" w:rsidRPr="00F20C30" w:rsidRDefault="00F20C30" w:rsidP="00F20C30">
      <w:r w:rsidRPr="00F20C30">
        <w:t xml:space="preserve">Для адекватного разрешения локального напряженного состояния в зонах установки усилителей и вокруг отверстий безальтернативным является прямое трехмерное моделирование. При таком подходе каждый физический слой панели (верхняя обшивка, заполнитель, нижняя обшивка, клеевой слой) </w:t>
      </w:r>
      <w:proofErr w:type="spellStart"/>
      <w:r w:rsidRPr="00F20C30">
        <w:t>дискретизируется</w:t>
      </w:r>
      <w:proofErr w:type="spellEnd"/>
      <w:r w:rsidRPr="00F20C30">
        <w:t xml:space="preserve"> массивом объемных </w:t>
      </w:r>
      <w:proofErr w:type="spellStart"/>
      <w:r w:rsidRPr="00F20C30">
        <w:t>изопараметрических</w:t>
      </w:r>
      <w:proofErr w:type="spellEnd"/>
      <w:r w:rsidRPr="00F20C30">
        <w:t xml:space="preserve"> конечных элементов (гексаэдров или тетраэдров). Это позволяет ввести в модель индивидуальные механические характеристики </w:t>
      </w:r>
      <w:proofErr w:type="spellStart"/>
      <w:r w:rsidRPr="00F20C30">
        <w:t>ортотропии</w:t>
      </w:r>
      <w:proofErr w:type="spellEnd"/>
      <w:r w:rsidRPr="00F20C30">
        <w:t xml:space="preserve"> для каждого компонента.</w:t>
      </w:r>
    </w:p>
    <w:p w14:paraId="2FF5E610" w14:textId="57E1A337" w:rsidR="005F604C" w:rsidRDefault="00F20C30" w:rsidP="00F20C30">
      <w:r w:rsidRPr="00F20C30">
        <w:t xml:space="preserve">Особое внимание при трехмерном моделировании уделяется границам раздела между слоями и контактному взаимодействию панели с усиливающими элементами (втулками, накладками или зонами заливки компаундом). Для корректной передачи усилий узлы сетки смежных слоев должны быть либо </w:t>
      </w:r>
      <w:proofErr w:type="spellStart"/>
      <w:r w:rsidRPr="00F20C30">
        <w:t>кинематически</w:t>
      </w:r>
      <w:proofErr w:type="spellEnd"/>
      <w:r w:rsidRPr="00F20C30">
        <w:t xml:space="preserve"> связаны жесткими уравнениями связи, либо объединены через специальные интерфейсные элементы. Последние позволяют использовать модели когезионной зоны для прогнозирования зарождения и развития межслойных трещин. Кроме того, внедрение жестких усилителей в податливый заполнитель провоцирует скачкообразное изменение жесткости, что требует локального измельчения конечно-элементной сетки для точного интегрирования резких градиентов деформаций, возникающих на границе «заполнитель-усилитель».</w:t>
      </w:r>
    </w:p>
    <w:p w14:paraId="7B1B08B0" w14:textId="77777777" w:rsidR="005F604C" w:rsidRDefault="005F604C" w:rsidP="005F604C"/>
    <w:p w14:paraId="0B2A03AA" w14:textId="772E8111" w:rsidR="005F604C" w:rsidRDefault="005F604C" w:rsidP="005F604C">
      <w:pPr>
        <w:pStyle w:val="ac"/>
        <w:numPr>
          <w:ilvl w:val="1"/>
          <w:numId w:val="1"/>
        </w:numPr>
      </w:pPr>
      <w:bookmarkStart w:id="5" w:name="_Toc243471581"/>
      <w:r>
        <w:t>Проблемы моделирования концентрации напряжений в панелях с вырезом</w:t>
      </w:r>
      <w:bookmarkEnd w:id="5"/>
    </w:p>
    <w:p w14:paraId="4E1A6E79" w14:textId="3FFD6805" w:rsidR="005F604C" w:rsidRDefault="005F604C" w:rsidP="005F604C"/>
    <w:p w14:paraId="28321FA9" w14:textId="77777777" w:rsidR="00F20C30" w:rsidRPr="00F20C30" w:rsidRDefault="00F20C30" w:rsidP="00F20C30">
      <w:r w:rsidRPr="00F20C30">
        <w:t xml:space="preserve">Любое технологическое отверстие или конструктивный вырез в несущей панели является мощным концентратором напряжений. Физическая природа этого явления заключается в локальном искажении и уплотнении поля внутренних усилий: силовой поток, проходящий через конструкцию, вынужден </w:t>
      </w:r>
      <w:r w:rsidRPr="00F20C30">
        <w:lastRenderedPageBreak/>
        <w:t xml:space="preserve">огибать возникшее препятствие, что приводит к резкому градиенту деформаций вблизи контура выреза. В результате локальные напряжения на кромке отверстия могут многократно превышать номинальные напряжения, действующие в неповрежденной, регулярной части панели. Для сплошных изотропных пластин распределение напряжений вокруг отверстий хорошо изучено и описывается классическими аналитическими решениями (например, задачей Г. </w:t>
      </w:r>
      <w:proofErr w:type="spellStart"/>
      <w:r w:rsidRPr="00F20C30">
        <w:t>Кирша</w:t>
      </w:r>
      <w:proofErr w:type="spellEnd"/>
      <w:r w:rsidRPr="00F20C30">
        <w:t>). Однако при переходе к многослойным сэндвич-структурам проблема концентрации многократно усложняется из-за гетерогенности, ярко выраженной макроскопической анизотропии и наличия слоев с критически различающимися показателями жесткости.</w:t>
      </w:r>
    </w:p>
    <w:p w14:paraId="25F5539D" w14:textId="77777777" w:rsidR="00F20C30" w:rsidRPr="00F20C30" w:rsidRDefault="00F20C30" w:rsidP="00F20C30">
      <w:r w:rsidRPr="00F20C30">
        <w:t>Ключевой особенностью механики сэндвич-панелей с вырезами является возникновение специфического пространственного (трехмерного) краевой эффекта на свободных кромках отверстия. Вдали от выреза внешние слои-обшивки находятся преимущественно в условиях плоского напряженного состояния. Однако при приближении к свободной границе отверстия касательные напряжения в плоскости слоя должны стремиться к нулю, чтобы удовлетворить граничным условиям, свободным от нагрузок. Вследствие различия коэффициентов Пуассона и модулей упругости обшивок и заполнителя, для поддержания равновесия на границах раздела слоев генерируются интенсивные трансверсальные (межслойные) нормальные и касательные напряжения. Эти компоненты тензора напряжений стремятся «оторвать» обшивку от заполнителя или сдвинуть слои относительно друг друга. Поскольку прочность связующего и пористого заполнителя на отрыв и межслойный сдвиг весьма мала, именно трехмерный краевой эффект вокруг отверстий чаще всего становится причиной преждевременного разрушения сэндвич-панели путем деламинации (расслоения).</w:t>
      </w:r>
    </w:p>
    <w:p w14:paraId="4F9570DF" w14:textId="481A6179" w:rsidR="00F20C30" w:rsidRPr="00F20C30" w:rsidRDefault="00F20C30" w:rsidP="00F20C30">
      <w:r w:rsidRPr="00F20C30">
        <w:t xml:space="preserve">Численное моделирование описанных зон методом конечных элементов сопряжено с серьезными вычислительными трудностями. Первая проблема </w:t>
      </w:r>
      <w:r>
        <w:t>–</w:t>
      </w:r>
      <w:r w:rsidRPr="00F20C30">
        <w:t xml:space="preserve"> обеспечение строгой сеточной сходимости. Резкие, почти сингулярные градиенты напряжений требуют колоссального локального измельчения конечно-элементной сетки в окрестности выреза и по толщине интерфейсных слоев. При этом критически важно сохранять высокое топологическое качество конечных элементов: их форма должна быть близка к идеальным кубам или равносторонним тетраэдрам. Сильное искажение формы элементов в зоне концентрации неизбежно приводит к эффектам математической жесткости и недостоверным результатам.</w:t>
      </w:r>
    </w:p>
    <w:p w14:paraId="3317F5C0" w14:textId="77777777" w:rsidR="00F20C30" w:rsidRPr="00F20C30" w:rsidRDefault="00F20C30" w:rsidP="00F20C30">
      <w:r w:rsidRPr="00F20C30">
        <w:t xml:space="preserve">Вторая проблема связана с моделированием систем усиления. Для предотвращения разрушения краев технологического отверстия в сэндвич-панелях практически всегда применяются локальные усилители: закладные втулки, окантовки или зоны заливки плотным компаундом. Интеграция жесткого усилителя в податливый заполнитель создает вторичную зону концентрации напряжений, теперь уже контактного типа. Возникает скачок физико-механических свойств. Математически корректное описание контактного </w:t>
      </w:r>
      <w:r w:rsidRPr="00F20C30">
        <w:lastRenderedPageBreak/>
        <w:t>взаимодействия между усилителем и слоями панели требует применения специализированных алгоритмов штрафных функций или множителей Лагранжа, а также нелинейных интерфейсных конечных элементов, способных адекватно передавать нормальное давление и учитывать силы трения без взаимного проникновения сеток.</w:t>
      </w:r>
    </w:p>
    <w:p w14:paraId="393B9F51" w14:textId="0FF58680" w:rsidR="00F20C30" w:rsidRPr="00F20C30" w:rsidRDefault="00F20C30" w:rsidP="00F20C30">
      <w:r>
        <w:t>П</w:t>
      </w:r>
      <w:r w:rsidRPr="00F20C30">
        <w:t>опытка разрешить все указанные локальные эффекты с помощью прямого трехмерного моделирования всей конструкции целиком приводит к формированию систем уравнений с десятками миллионов степеней свободы, что делает расчет вычислительно неэффективным. Наиболее рациональным решением этой проблемы в современной механике признано использование глобально-локального подхода (</w:t>
      </w:r>
      <w:proofErr w:type="spellStart"/>
      <w:r w:rsidRPr="00F20C30">
        <w:t>субмоделирования</w:t>
      </w:r>
      <w:proofErr w:type="spellEnd"/>
      <w:r w:rsidRPr="00F20C30">
        <w:t xml:space="preserve">). Данный метод подразумевает создание относительно грубой глобальной модели панели для нахождения общего поля перемещений. Затем строится </w:t>
      </w:r>
      <w:proofErr w:type="spellStart"/>
      <w:r w:rsidRPr="00F20C30">
        <w:t>высокодетализированная</w:t>
      </w:r>
      <w:proofErr w:type="spellEnd"/>
      <w:r w:rsidRPr="00F20C30">
        <w:t xml:space="preserve"> локальная трехмерная подмодель исключительно для зоны отверстия и усилителя. Кинематические отклики (перемещения), интерполированные из глобальной модели, прикладываются к границам этой вырезанной локальной области, что позволяет с высокой математической точностью вычислить пиковые концентрации напряжений при приемлемых затратах машинного времени.</w:t>
      </w:r>
    </w:p>
    <w:p w14:paraId="778C4EC5" w14:textId="223762FA" w:rsidR="005F604C" w:rsidRDefault="005F604C" w:rsidP="005F604C"/>
    <w:p w14:paraId="0DD91EA6" w14:textId="77777777" w:rsidR="00FD3C81" w:rsidRPr="006076F5" w:rsidRDefault="00FD3C81" w:rsidP="00FD3C81">
      <w:pPr>
        <w:rPr>
          <w:color w:val="808080" w:themeColor="background1" w:themeShade="80"/>
        </w:rPr>
      </w:pPr>
      <w:r w:rsidRPr="006076F5">
        <w:rPr>
          <w:color w:val="808080" w:themeColor="background1" w:themeShade="80"/>
        </w:rPr>
        <w:t>В современном машиностроении, авиационно-космической отрасли, судостроении и строительстве широкое применение находят слоистые композитные конструкции, в частности, трехслойные сэндвич-панели. Их высокая востребованность обусловлена уникальным сочетанием эксплуатационных характеристик: высокой изгибной жесткостью и прочностью при относительно малой удельной массе конструкции. Как правило, такие панели состоят из тонких, но прочных внешних несущих слоев (обшивок) и более толстого, легкого заполнителя, который обеспечивает совместную работу слоев и воспринимает перерезывающие усилия.</w:t>
      </w:r>
    </w:p>
    <w:p w14:paraId="5D796E2A" w14:textId="77777777" w:rsidR="00FD3C81" w:rsidRPr="00765C8B" w:rsidRDefault="00FD3C81" w:rsidP="00FD3C81">
      <w:pPr>
        <w:rPr>
          <w:color w:val="808080" w:themeColor="background1" w:themeShade="80"/>
        </w:rPr>
      </w:pPr>
      <w:r w:rsidRPr="00765C8B">
        <w:rPr>
          <w:color w:val="808080" w:themeColor="background1" w:themeShade="80"/>
        </w:rPr>
        <w:t>На практике элементы реальных конструкций редко имеют простую прямоугольную форму без нарушений сплошности. Технологическая и конструктивная необходимость часто требует создания вырезов и отверстий для прокладки инженерных коммуникаций, облегчения конструкции или обеспечения доступа к внутренним узлам. Наличие таких конструктивных элементов, равно как и сложная криволинейная геометрия панели, существенно изменяет картину распределения напряжений, вызывая их локальную концентрацию. Для предотвращения преждевременного разрушения и потери устойчивости в зонах концентрации напряжений применяются различные усилители. В связи с этим, точная оценка напряженно-деформированного состояния (НДС) таких структур под действием эксплуатационных нагрузок представляет собой сложную и крайне актуальную инженерную задачу.</w:t>
      </w:r>
    </w:p>
    <w:p w14:paraId="2A1DCCC9" w14:textId="315120C0" w:rsidR="00FD3C81" w:rsidRDefault="00CD0FD5" w:rsidP="005F604C">
      <w:r>
        <w:t>(</w:t>
      </w:r>
      <w:proofErr w:type="gramStart"/>
      <w:r>
        <w:t>красивый</w:t>
      </w:r>
      <w:proofErr w:type="gramEnd"/>
      <w:r>
        <w:t xml:space="preserve"> но </w:t>
      </w:r>
      <w:proofErr w:type="spellStart"/>
      <w:r>
        <w:t>ненужый</w:t>
      </w:r>
      <w:proofErr w:type="spellEnd"/>
      <w:r>
        <w:t xml:space="preserve"> текст)</w:t>
      </w:r>
    </w:p>
    <w:p w14:paraId="02D0C871" w14:textId="1EA64A4E" w:rsidR="00762886" w:rsidRDefault="00762886" w:rsidP="005F604C"/>
    <w:p w14:paraId="6C7D4F1A" w14:textId="1E509534" w:rsidR="00762886" w:rsidRDefault="00762886">
      <w:pPr>
        <w:ind w:firstLine="0"/>
      </w:pPr>
      <w:r>
        <w:br w:type="page"/>
      </w:r>
    </w:p>
    <w:p w14:paraId="1478B001" w14:textId="55D12450" w:rsidR="00762886" w:rsidRDefault="00762886" w:rsidP="00762886">
      <w:pPr>
        <w:pStyle w:val="a8"/>
        <w:ind w:firstLine="0"/>
      </w:pPr>
      <w:bookmarkStart w:id="6" w:name="_Toc243471582"/>
      <w:r>
        <w:lastRenderedPageBreak/>
        <w:t>Список источников</w:t>
      </w:r>
      <w:bookmarkEnd w:id="6"/>
    </w:p>
    <w:p w14:paraId="536B0294" w14:textId="4B4EC8B9" w:rsidR="00762886" w:rsidRDefault="00762886" w:rsidP="00762886"/>
    <w:p w14:paraId="28773CB2" w14:textId="0228AFE7" w:rsidR="00762886" w:rsidRDefault="00546424" w:rsidP="00546424">
      <w:pPr>
        <w:pStyle w:val="a7"/>
        <w:numPr>
          <w:ilvl w:val="0"/>
          <w:numId w:val="2"/>
        </w:numPr>
        <w:tabs>
          <w:tab w:val="left" w:pos="993"/>
        </w:tabs>
        <w:ind w:left="0" w:firstLine="709"/>
      </w:pPr>
      <w:r>
        <w:t>Вербицкая</w:t>
      </w:r>
      <w:r w:rsidR="00762886">
        <w:t xml:space="preserve"> </w:t>
      </w:r>
      <w:r>
        <w:t>О</w:t>
      </w:r>
      <w:r w:rsidR="00762886">
        <w:t>.</w:t>
      </w:r>
      <w:r>
        <w:t>Л</w:t>
      </w:r>
      <w:r w:rsidR="00762886">
        <w:t xml:space="preserve">., </w:t>
      </w:r>
      <w:proofErr w:type="spellStart"/>
      <w:r>
        <w:t>Зиневич</w:t>
      </w:r>
      <w:proofErr w:type="spellEnd"/>
      <w:r w:rsidR="00762886">
        <w:t xml:space="preserve"> </w:t>
      </w:r>
      <w:r>
        <w:t>С</w:t>
      </w:r>
      <w:r w:rsidR="00762886">
        <w:t>.</w:t>
      </w:r>
      <w:r>
        <w:t>И</w:t>
      </w:r>
      <w:r w:rsidR="00762886">
        <w:t xml:space="preserve">., </w:t>
      </w:r>
      <w:proofErr w:type="spellStart"/>
      <w:r>
        <w:t>Шевук</w:t>
      </w:r>
      <w:proofErr w:type="spellEnd"/>
      <w:r w:rsidR="00762886">
        <w:t xml:space="preserve"> </w:t>
      </w:r>
      <w:r>
        <w:t>Л</w:t>
      </w:r>
      <w:r w:rsidR="00762886">
        <w:t>.</w:t>
      </w:r>
      <w:r>
        <w:t>И</w:t>
      </w:r>
      <w:r w:rsidR="00762886">
        <w:t xml:space="preserve">. </w:t>
      </w:r>
      <w:r w:rsidR="003F0822">
        <w:t>Т</w:t>
      </w:r>
      <w:r>
        <w:t>еория упругости и пластичности: учебно-методическое пособие для строительных специальностей</w:t>
      </w:r>
      <w:r w:rsidR="00762886">
        <w:t xml:space="preserve"> </w:t>
      </w:r>
      <w:r>
        <w:t xml:space="preserve">– </w:t>
      </w:r>
      <w:r w:rsidR="00762886">
        <w:t>Минск: Б</w:t>
      </w:r>
      <w:r>
        <w:t>НТ</w:t>
      </w:r>
      <w:r w:rsidR="00762886">
        <w:t>У, 20</w:t>
      </w:r>
      <w:r>
        <w:t>21</w:t>
      </w:r>
      <w:r w:rsidR="00762886">
        <w:t xml:space="preserve">. </w:t>
      </w:r>
      <w:r w:rsidR="003F0822">
        <w:t xml:space="preserve">– </w:t>
      </w:r>
      <w:r w:rsidR="00762886">
        <w:t>1</w:t>
      </w:r>
      <w:r>
        <w:t>28</w:t>
      </w:r>
      <w:r w:rsidR="00762886">
        <w:t>с.</w:t>
      </w:r>
    </w:p>
    <w:p w14:paraId="26C3482E" w14:textId="67124339" w:rsidR="003F0822" w:rsidRDefault="003F0822" w:rsidP="00546424">
      <w:pPr>
        <w:pStyle w:val="a7"/>
        <w:numPr>
          <w:ilvl w:val="0"/>
          <w:numId w:val="2"/>
        </w:numPr>
        <w:tabs>
          <w:tab w:val="left" w:pos="993"/>
        </w:tabs>
        <w:ind w:left="0" w:firstLine="709"/>
      </w:pPr>
      <w:proofErr w:type="spellStart"/>
      <w:r>
        <w:t>Тухфатуллин</w:t>
      </w:r>
      <w:proofErr w:type="spellEnd"/>
      <w:r>
        <w:t xml:space="preserve"> Б. А. Численные мет</w:t>
      </w:r>
      <w:r w:rsidR="001720C7">
        <w:t>о</w:t>
      </w:r>
      <w:r>
        <w:t xml:space="preserve">ды расчёта строительных конструкций – </w:t>
      </w:r>
      <w:proofErr w:type="spellStart"/>
      <w:r>
        <w:t>ЛитРес</w:t>
      </w:r>
      <w:proofErr w:type="spellEnd"/>
      <w:r>
        <w:t>, 2018. – 384с.</w:t>
      </w:r>
    </w:p>
    <w:p w14:paraId="42A9C9DC" w14:textId="130CB72A" w:rsidR="00DC076F" w:rsidRPr="00762886" w:rsidRDefault="00DC076F" w:rsidP="00546424">
      <w:pPr>
        <w:pStyle w:val="a7"/>
        <w:numPr>
          <w:ilvl w:val="0"/>
          <w:numId w:val="2"/>
        </w:numPr>
        <w:tabs>
          <w:tab w:val="left" w:pos="993"/>
        </w:tabs>
        <w:ind w:left="0" w:firstLine="709"/>
      </w:pPr>
      <w:r w:rsidRPr="00DC076F">
        <w:t>Бате К., Вильсон Е. «Численные методы анализа и метод конечных элементов»</w:t>
      </w:r>
    </w:p>
    <w:sectPr w:rsidR="00DC076F" w:rsidRPr="00762886" w:rsidSect="001A3343">
      <w:footerReference w:type="default" r:id="rId8"/>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FF6E1" w14:textId="77777777" w:rsidR="00CE55D5" w:rsidRDefault="00CE55D5" w:rsidP="00765C8B">
      <w:r>
        <w:separator/>
      </w:r>
    </w:p>
  </w:endnote>
  <w:endnote w:type="continuationSeparator" w:id="0">
    <w:p w14:paraId="0DD1D491" w14:textId="77777777" w:rsidR="00CE55D5" w:rsidRDefault="00CE55D5" w:rsidP="00765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297840"/>
      <w:docPartObj>
        <w:docPartGallery w:val="Page Numbers (Bottom of Page)"/>
        <w:docPartUnique/>
      </w:docPartObj>
    </w:sdtPr>
    <w:sdtEndPr/>
    <w:sdtContent>
      <w:p w14:paraId="36432BA0" w14:textId="77777777" w:rsidR="001A3343" w:rsidRDefault="001A3343">
        <w:pPr>
          <w:pStyle w:val="a5"/>
          <w:jc w:val="right"/>
        </w:pPr>
      </w:p>
      <w:p w14:paraId="65ACEA22" w14:textId="08FEE927" w:rsidR="00765C8B" w:rsidRDefault="00765C8B">
        <w:pPr>
          <w:pStyle w:val="a5"/>
          <w:jc w:val="right"/>
        </w:pPr>
        <w:r>
          <w:fldChar w:fldCharType="begin"/>
        </w:r>
        <w:r>
          <w:instrText>PAGE   \* MERGEFORMAT</w:instrText>
        </w:r>
        <w:r>
          <w:fldChar w:fldCharType="separate"/>
        </w:r>
        <w:r>
          <w:t>2</w:t>
        </w:r>
        <w:r>
          <w:fldChar w:fldCharType="end"/>
        </w:r>
      </w:p>
    </w:sdtContent>
  </w:sdt>
  <w:p w14:paraId="71E74C1A" w14:textId="77777777" w:rsidR="00765C8B" w:rsidRDefault="00765C8B" w:rsidP="00765C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E70C6" w14:textId="77777777" w:rsidR="00CE55D5" w:rsidRDefault="00CE55D5" w:rsidP="00765C8B">
      <w:r>
        <w:separator/>
      </w:r>
    </w:p>
  </w:footnote>
  <w:footnote w:type="continuationSeparator" w:id="0">
    <w:p w14:paraId="3C8352C0" w14:textId="77777777" w:rsidR="00CE55D5" w:rsidRDefault="00CE55D5" w:rsidP="00765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0679"/>
    <w:multiLevelType w:val="multilevel"/>
    <w:tmpl w:val="1EFAE01E"/>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54E40421"/>
    <w:multiLevelType w:val="hybridMultilevel"/>
    <w:tmpl w:val="DAC8BA8A"/>
    <w:lvl w:ilvl="0" w:tplc="D84EC5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73"/>
    <w:rsid w:val="000D1D7F"/>
    <w:rsid w:val="001720C7"/>
    <w:rsid w:val="001A3343"/>
    <w:rsid w:val="0026391F"/>
    <w:rsid w:val="002806DE"/>
    <w:rsid w:val="003A1026"/>
    <w:rsid w:val="003B052F"/>
    <w:rsid w:val="003F0822"/>
    <w:rsid w:val="003F5351"/>
    <w:rsid w:val="00546424"/>
    <w:rsid w:val="00564AAC"/>
    <w:rsid w:val="00595823"/>
    <w:rsid w:val="005F604C"/>
    <w:rsid w:val="006076F5"/>
    <w:rsid w:val="00614FC7"/>
    <w:rsid w:val="006B1CF1"/>
    <w:rsid w:val="00762886"/>
    <w:rsid w:val="00765C8B"/>
    <w:rsid w:val="007B6D73"/>
    <w:rsid w:val="007F583C"/>
    <w:rsid w:val="008E2907"/>
    <w:rsid w:val="00925908"/>
    <w:rsid w:val="009D2915"/>
    <w:rsid w:val="00AD5438"/>
    <w:rsid w:val="00AD6E6F"/>
    <w:rsid w:val="00B81462"/>
    <w:rsid w:val="00C330E8"/>
    <w:rsid w:val="00C36A62"/>
    <w:rsid w:val="00CD0FD5"/>
    <w:rsid w:val="00CE55D5"/>
    <w:rsid w:val="00DC076F"/>
    <w:rsid w:val="00E41D4E"/>
    <w:rsid w:val="00EA3F45"/>
    <w:rsid w:val="00F20C30"/>
    <w:rsid w:val="00FD3C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CACA"/>
  <w15:chartTrackingRefBased/>
  <w15:docId w15:val="{1AA9A6D8-4CCA-44B9-BDDE-E0971B2C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C8B"/>
    <w:pPr>
      <w:ind w:firstLine="709"/>
    </w:pPr>
  </w:style>
  <w:style w:type="paragraph" w:styleId="1">
    <w:name w:val="heading 1"/>
    <w:basedOn w:val="a"/>
    <w:next w:val="a"/>
    <w:link w:val="10"/>
    <w:uiPriority w:val="9"/>
    <w:qFormat/>
    <w:rsid w:val="00AD6E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B8146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806D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sid w:val="00AD6E6F"/>
    <w:rPr>
      <w:rFonts w:ascii="ArialMT" w:hAnsi="ArialMT" w:hint="default"/>
      <w:b w:val="0"/>
      <w:bCs w:val="0"/>
      <w:i w:val="0"/>
      <w:iCs w:val="0"/>
      <w:color w:val="000000"/>
      <w:sz w:val="14"/>
      <w:szCs w:val="14"/>
    </w:rPr>
  </w:style>
  <w:style w:type="character" w:customStyle="1" w:styleId="10">
    <w:name w:val="Заголовок 1 Знак"/>
    <w:basedOn w:val="a0"/>
    <w:link w:val="1"/>
    <w:uiPriority w:val="9"/>
    <w:rsid w:val="00AD6E6F"/>
    <w:rPr>
      <w:rFonts w:asciiTheme="majorHAnsi" w:eastAsiaTheme="majorEastAsia" w:hAnsiTheme="majorHAnsi" w:cstheme="majorBidi"/>
      <w:color w:val="2F5496" w:themeColor="accent1" w:themeShade="BF"/>
      <w:sz w:val="32"/>
      <w:szCs w:val="32"/>
    </w:rPr>
  </w:style>
  <w:style w:type="paragraph" w:styleId="a3">
    <w:name w:val="header"/>
    <w:basedOn w:val="a"/>
    <w:link w:val="a4"/>
    <w:uiPriority w:val="99"/>
    <w:unhideWhenUsed/>
    <w:rsid w:val="00AD6E6F"/>
    <w:pPr>
      <w:tabs>
        <w:tab w:val="center" w:pos="4677"/>
        <w:tab w:val="right" w:pos="9355"/>
      </w:tabs>
    </w:pPr>
  </w:style>
  <w:style w:type="character" w:customStyle="1" w:styleId="a4">
    <w:name w:val="Верхний колонтитул Знак"/>
    <w:basedOn w:val="a0"/>
    <w:link w:val="a3"/>
    <w:uiPriority w:val="99"/>
    <w:rsid w:val="00AD6E6F"/>
  </w:style>
  <w:style w:type="paragraph" w:styleId="a5">
    <w:name w:val="footer"/>
    <w:basedOn w:val="a"/>
    <w:link w:val="a6"/>
    <w:uiPriority w:val="99"/>
    <w:unhideWhenUsed/>
    <w:rsid w:val="00AD6E6F"/>
    <w:pPr>
      <w:tabs>
        <w:tab w:val="center" w:pos="4677"/>
        <w:tab w:val="right" w:pos="9355"/>
      </w:tabs>
    </w:pPr>
  </w:style>
  <w:style w:type="character" w:customStyle="1" w:styleId="a6">
    <w:name w:val="Нижний колонтитул Знак"/>
    <w:basedOn w:val="a0"/>
    <w:link w:val="a5"/>
    <w:uiPriority w:val="99"/>
    <w:rsid w:val="00AD6E6F"/>
  </w:style>
  <w:style w:type="paragraph" w:styleId="a7">
    <w:name w:val="List Paragraph"/>
    <w:basedOn w:val="a"/>
    <w:uiPriority w:val="34"/>
    <w:qFormat/>
    <w:rsid w:val="00AD6E6F"/>
    <w:pPr>
      <w:ind w:left="720"/>
      <w:contextualSpacing/>
    </w:pPr>
  </w:style>
  <w:style w:type="paragraph" w:customStyle="1" w:styleId="a8">
    <w:name w:val="Введение"/>
    <w:aliases w:val="заключение,содержание"/>
    <w:basedOn w:val="a"/>
    <w:link w:val="a9"/>
    <w:qFormat/>
    <w:rsid w:val="00765C8B"/>
    <w:pPr>
      <w:jc w:val="center"/>
    </w:pPr>
    <w:rPr>
      <w:b/>
      <w:bCs/>
    </w:rPr>
  </w:style>
  <w:style w:type="paragraph" w:customStyle="1" w:styleId="aa">
    <w:name w:val="Разделы"/>
    <w:basedOn w:val="a"/>
    <w:link w:val="ab"/>
    <w:qFormat/>
    <w:rsid w:val="005F604C"/>
    <w:pPr>
      <w:ind w:left="1134" w:hanging="425"/>
    </w:pPr>
    <w:rPr>
      <w:b/>
      <w:bCs/>
    </w:rPr>
  </w:style>
  <w:style w:type="character" w:customStyle="1" w:styleId="a9">
    <w:name w:val="Введение Знак"/>
    <w:aliases w:val="заключение Знак,содержание Знак"/>
    <w:basedOn w:val="a0"/>
    <w:link w:val="a8"/>
    <w:rsid w:val="00765C8B"/>
    <w:rPr>
      <w:b/>
      <w:bCs/>
    </w:rPr>
  </w:style>
  <w:style w:type="paragraph" w:customStyle="1" w:styleId="ac">
    <w:name w:val="Подраздел"/>
    <w:basedOn w:val="a"/>
    <w:link w:val="ad"/>
    <w:qFormat/>
    <w:rsid w:val="005F604C"/>
    <w:pPr>
      <w:ind w:left="1134" w:hanging="425"/>
    </w:pPr>
    <w:rPr>
      <w:b/>
      <w:bCs/>
    </w:rPr>
  </w:style>
  <w:style w:type="character" w:customStyle="1" w:styleId="ab">
    <w:name w:val="Разделы Знак"/>
    <w:basedOn w:val="a0"/>
    <w:link w:val="aa"/>
    <w:rsid w:val="005F604C"/>
    <w:rPr>
      <w:b/>
      <w:bCs/>
    </w:rPr>
  </w:style>
  <w:style w:type="character" w:customStyle="1" w:styleId="ad">
    <w:name w:val="Подраздел Знак"/>
    <w:basedOn w:val="a0"/>
    <w:link w:val="ac"/>
    <w:rsid w:val="005F604C"/>
    <w:rPr>
      <w:b/>
      <w:bCs/>
    </w:rPr>
  </w:style>
  <w:style w:type="character" w:customStyle="1" w:styleId="20">
    <w:name w:val="Заголовок 2 Знак"/>
    <w:basedOn w:val="a0"/>
    <w:link w:val="2"/>
    <w:uiPriority w:val="9"/>
    <w:semiHidden/>
    <w:rsid w:val="00B81462"/>
    <w:rPr>
      <w:rFonts w:asciiTheme="majorHAnsi" w:eastAsiaTheme="majorEastAsia" w:hAnsiTheme="majorHAnsi" w:cstheme="majorBidi"/>
      <w:color w:val="2F5496" w:themeColor="accent1" w:themeShade="BF"/>
      <w:sz w:val="26"/>
      <w:szCs w:val="26"/>
    </w:rPr>
  </w:style>
  <w:style w:type="character" w:styleId="ae">
    <w:name w:val="Hyperlink"/>
    <w:basedOn w:val="a0"/>
    <w:uiPriority w:val="99"/>
    <w:unhideWhenUsed/>
    <w:rsid w:val="00B81462"/>
    <w:rPr>
      <w:color w:val="0563C1" w:themeColor="hyperlink"/>
      <w:u w:val="single"/>
    </w:rPr>
  </w:style>
  <w:style w:type="character" w:styleId="af">
    <w:name w:val="Unresolved Mention"/>
    <w:basedOn w:val="a0"/>
    <w:uiPriority w:val="99"/>
    <w:semiHidden/>
    <w:unhideWhenUsed/>
    <w:rsid w:val="00B81462"/>
    <w:rPr>
      <w:color w:val="605E5C"/>
      <w:shd w:val="clear" w:color="auto" w:fill="E1DFDD"/>
    </w:rPr>
  </w:style>
  <w:style w:type="character" w:customStyle="1" w:styleId="30">
    <w:name w:val="Заголовок 3 Знак"/>
    <w:basedOn w:val="a0"/>
    <w:link w:val="3"/>
    <w:uiPriority w:val="9"/>
    <w:semiHidden/>
    <w:rsid w:val="002806DE"/>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2806DE"/>
    <w:pPr>
      <w:tabs>
        <w:tab w:val="right" w:leader="dot" w:pos="9345"/>
      </w:tabs>
      <w:spacing w:after="100"/>
      <w:ind w:firstLine="0"/>
    </w:pPr>
  </w:style>
  <w:style w:type="paragraph" w:styleId="21">
    <w:name w:val="toc 2"/>
    <w:basedOn w:val="a"/>
    <w:next w:val="a"/>
    <w:autoRedefine/>
    <w:uiPriority w:val="39"/>
    <w:unhideWhenUsed/>
    <w:rsid w:val="002806DE"/>
    <w:pPr>
      <w:tabs>
        <w:tab w:val="right" w:leader="dot" w:pos="9345"/>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20166">
      <w:bodyDiv w:val="1"/>
      <w:marLeft w:val="0"/>
      <w:marRight w:val="0"/>
      <w:marTop w:val="0"/>
      <w:marBottom w:val="0"/>
      <w:divBdr>
        <w:top w:val="none" w:sz="0" w:space="0" w:color="auto"/>
        <w:left w:val="none" w:sz="0" w:space="0" w:color="auto"/>
        <w:bottom w:val="none" w:sz="0" w:space="0" w:color="auto"/>
        <w:right w:val="none" w:sz="0" w:space="0" w:color="auto"/>
      </w:divBdr>
    </w:div>
    <w:div w:id="90972909">
      <w:bodyDiv w:val="1"/>
      <w:marLeft w:val="0"/>
      <w:marRight w:val="0"/>
      <w:marTop w:val="0"/>
      <w:marBottom w:val="0"/>
      <w:divBdr>
        <w:top w:val="none" w:sz="0" w:space="0" w:color="auto"/>
        <w:left w:val="none" w:sz="0" w:space="0" w:color="auto"/>
        <w:bottom w:val="none" w:sz="0" w:space="0" w:color="auto"/>
        <w:right w:val="none" w:sz="0" w:space="0" w:color="auto"/>
      </w:divBdr>
    </w:div>
    <w:div w:id="253903935">
      <w:bodyDiv w:val="1"/>
      <w:marLeft w:val="0"/>
      <w:marRight w:val="0"/>
      <w:marTop w:val="0"/>
      <w:marBottom w:val="0"/>
      <w:divBdr>
        <w:top w:val="none" w:sz="0" w:space="0" w:color="auto"/>
        <w:left w:val="none" w:sz="0" w:space="0" w:color="auto"/>
        <w:bottom w:val="none" w:sz="0" w:space="0" w:color="auto"/>
        <w:right w:val="none" w:sz="0" w:space="0" w:color="auto"/>
      </w:divBdr>
    </w:div>
    <w:div w:id="295062955">
      <w:bodyDiv w:val="1"/>
      <w:marLeft w:val="0"/>
      <w:marRight w:val="0"/>
      <w:marTop w:val="0"/>
      <w:marBottom w:val="0"/>
      <w:divBdr>
        <w:top w:val="none" w:sz="0" w:space="0" w:color="auto"/>
        <w:left w:val="none" w:sz="0" w:space="0" w:color="auto"/>
        <w:bottom w:val="none" w:sz="0" w:space="0" w:color="auto"/>
        <w:right w:val="none" w:sz="0" w:space="0" w:color="auto"/>
      </w:divBdr>
    </w:div>
    <w:div w:id="369110266">
      <w:bodyDiv w:val="1"/>
      <w:marLeft w:val="0"/>
      <w:marRight w:val="0"/>
      <w:marTop w:val="0"/>
      <w:marBottom w:val="0"/>
      <w:divBdr>
        <w:top w:val="none" w:sz="0" w:space="0" w:color="auto"/>
        <w:left w:val="none" w:sz="0" w:space="0" w:color="auto"/>
        <w:bottom w:val="none" w:sz="0" w:space="0" w:color="auto"/>
        <w:right w:val="none" w:sz="0" w:space="0" w:color="auto"/>
      </w:divBdr>
    </w:div>
    <w:div w:id="390539448">
      <w:bodyDiv w:val="1"/>
      <w:marLeft w:val="0"/>
      <w:marRight w:val="0"/>
      <w:marTop w:val="0"/>
      <w:marBottom w:val="0"/>
      <w:divBdr>
        <w:top w:val="none" w:sz="0" w:space="0" w:color="auto"/>
        <w:left w:val="none" w:sz="0" w:space="0" w:color="auto"/>
        <w:bottom w:val="none" w:sz="0" w:space="0" w:color="auto"/>
        <w:right w:val="none" w:sz="0" w:space="0" w:color="auto"/>
      </w:divBdr>
    </w:div>
    <w:div w:id="404692515">
      <w:bodyDiv w:val="1"/>
      <w:marLeft w:val="0"/>
      <w:marRight w:val="0"/>
      <w:marTop w:val="0"/>
      <w:marBottom w:val="0"/>
      <w:divBdr>
        <w:top w:val="none" w:sz="0" w:space="0" w:color="auto"/>
        <w:left w:val="none" w:sz="0" w:space="0" w:color="auto"/>
        <w:bottom w:val="none" w:sz="0" w:space="0" w:color="auto"/>
        <w:right w:val="none" w:sz="0" w:space="0" w:color="auto"/>
      </w:divBdr>
    </w:div>
    <w:div w:id="454717815">
      <w:bodyDiv w:val="1"/>
      <w:marLeft w:val="0"/>
      <w:marRight w:val="0"/>
      <w:marTop w:val="0"/>
      <w:marBottom w:val="0"/>
      <w:divBdr>
        <w:top w:val="none" w:sz="0" w:space="0" w:color="auto"/>
        <w:left w:val="none" w:sz="0" w:space="0" w:color="auto"/>
        <w:bottom w:val="none" w:sz="0" w:space="0" w:color="auto"/>
        <w:right w:val="none" w:sz="0" w:space="0" w:color="auto"/>
      </w:divBdr>
    </w:div>
    <w:div w:id="547304361">
      <w:bodyDiv w:val="1"/>
      <w:marLeft w:val="0"/>
      <w:marRight w:val="0"/>
      <w:marTop w:val="0"/>
      <w:marBottom w:val="0"/>
      <w:divBdr>
        <w:top w:val="none" w:sz="0" w:space="0" w:color="auto"/>
        <w:left w:val="none" w:sz="0" w:space="0" w:color="auto"/>
        <w:bottom w:val="none" w:sz="0" w:space="0" w:color="auto"/>
        <w:right w:val="none" w:sz="0" w:space="0" w:color="auto"/>
      </w:divBdr>
    </w:div>
    <w:div w:id="554853901">
      <w:bodyDiv w:val="1"/>
      <w:marLeft w:val="0"/>
      <w:marRight w:val="0"/>
      <w:marTop w:val="0"/>
      <w:marBottom w:val="0"/>
      <w:divBdr>
        <w:top w:val="none" w:sz="0" w:space="0" w:color="auto"/>
        <w:left w:val="none" w:sz="0" w:space="0" w:color="auto"/>
        <w:bottom w:val="none" w:sz="0" w:space="0" w:color="auto"/>
        <w:right w:val="none" w:sz="0" w:space="0" w:color="auto"/>
      </w:divBdr>
    </w:div>
    <w:div w:id="597059181">
      <w:bodyDiv w:val="1"/>
      <w:marLeft w:val="0"/>
      <w:marRight w:val="0"/>
      <w:marTop w:val="0"/>
      <w:marBottom w:val="0"/>
      <w:divBdr>
        <w:top w:val="none" w:sz="0" w:space="0" w:color="auto"/>
        <w:left w:val="none" w:sz="0" w:space="0" w:color="auto"/>
        <w:bottom w:val="none" w:sz="0" w:space="0" w:color="auto"/>
        <w:right w:val="none" w:sz="0" w:space="0" w:color="auto"/>
      </w:divBdr>
    </w:div>
    <w:div w:id="614755419">
      <w:bodyDiv w:val="1"/>
      <w:marLeft w:val="0"/>
      <w:marRight w:val="0"/>
      <w:marTop w:val="0"/>
      <w:marBottom w:val="0"/>
      <w:divBdr>
        <w:top w:val="none" w:sz="0" w:space="0" w:color="auto"/>
        <w:left w:val="none" w:sz="0" w:space="0" w:color="auto"/>
        <w:bottom w:val="none" w:sz="0" w:space="0" w:color="auto"/>
        <w:right w:val="none" w:sz="0" w:space="0" w:color="auto"/>
      </w:divBdr>
    </w:div>
    <w:div w:id="678315041">
      <w:bodyDiv w:val="1"/>
      <w:marLeft w:val="0"/>
      <w:marRight w:val="0"/>
      <w:marTop w:val="0"/>
      <w:marBottom w:val="0"/>
      <w:divBdr>
        <w:top w:val="none" w:sz="0" w:space="0" w:color="auto"/>
        <w:left w:val="none" w:sz="0" w:space="0" w:color="auto"/>
        <w:bottom w:val="none" w:sz="0" w:space="0" w:color="auto"/>
        <w:right w:val="none" w:sz="0" w:space="0" w:color="auto"/>
      </w:divBdr>
    </w:div>
    <w:div w:id="683746382">
      <w:bodyDiv w:val="1"/>
      <w:marLeft w:val="0"/>
      <w:marRight w:val="0"/>
      <w:marTop w:val="0"/>
      <w:marBottom w:val="0"/>
      <w:divBdr>
        <w:top w:val="none" w:sz="0" w:space="0" w:color="auto"/>
        <w:left w:val="none" w:sz="0" w:space="0" w:color="auto"/>
        <w:bottom w:val="none" w:sz="0" w:space="0" w:color="auto"/>
        <w:right w:val="none" w:sz="0" w:space="0" w:color="auto"/>
      </w:divBdr>
    </w:div>
    <w:div w:id="767239333">
      <w:bodyDiv w:val="1"/>
      <w:marLeft w:val="0"/>
      <w:marRight w:val="0"/>
      <w:marTop w:val="0"/>
      <w:marBottom w:val="0"/>
      <w:divBdr>
        <w:top w:val="none" w:sz="0" w:space="0" w:color="auto"/>
        <w:left w:val="none" w:sz="0" w:space="0" w:color="auto"/>
        <w:bottom w:val="none" w:sz="0" w:space="0" w:color="auto"/>
        <w:right w:val="none" w:sz="0" w:space="0" w:color="auto"/>
      </w:divBdr>
    </w:div>
    <w:div w:id="788815253">
      <w:bodyDiv w:val="1"/>
      <w:marLeft w:val="0"/>
      <w:marRight w:val="0"/>
      <w:marTop w:val="0"/>
      <w:marBottom w:val="0"/>
      <w:divBdr>
        <w:top w:val="none" w:sz="0" w:space="0" w:color="auto"/>
        <w:left w:val="none" w:sz="0" w:space="0" w:color="auto"/>
        <w:bottom w:val="none" w:sz="0" w:space="0" w:color="auto"/>
        <w:right w:val="none" w:sz="0" w:space="0" w:color="auto"/>
      </w:divBdr>
    </w:div>
    <w:div w:id="814033054">
      <w:bodyDiv w:val="1"/>
      <w:marLeft w:val="0"/>
      <w:marRight w:val="0"/>
      <w:marTop w:val="0"/>
      <w:marBottom w:val="0"/>
      <w:divBdr>
        <w:top w:val="none" w:sz="0" w:space="0" w:color="auto"/>
        <w:left w:val="none" w:sz="0" w:space="0" w:color="auto"/>
        <w:bottom w:val="none" w:sz="0" w:space="0" w:color="auto"/>
        <w:right w:val="none" w:sz="0" w:space="0" w:color="auto"/>
      </w:divBdr>
    </w:div>
    <w:div w:id="824710805">
      <w:bodyDiv w:val="1"/>
      <w:marLeft w:val="0"/>
      <w:marRight w:val="0"/>
      <w:marTop w:val="0"/>
      <w:marBottom w:val="0"/>
      <w:divBdr>
        <w:top w:val="none" w:sz="0" w:space="0" w:color="auto"/>
        <w:left w:val="none" w:sz="0" w:space="0" w:color="auto"/>
        <w:bottom w:val="none" w:sz="0" w:space="0" w:color="auto"/>
        <w:right w:val="none" w:sz="0" w:space="0" w:color="auto"/>
      </w:divBdr>
    </w:div>
    <w:div w:id="863522029">
      <w:bodyDiv w:val="1"/>
      <w:marLeft w:val="0"/>
      <w:marRight w:val="0"/>
      <w:marTop w:val="0"/>
      <w:marBottom w:val="0"/>
      <w:divBdr>
        <w:top w:val="none" w:sz="0" w:space="0" w:color="auto"/>
        <w:left w:val="none" w:sz="0" w:space="0" w:color="auto"/>
        <w:bottom w:val="none" w:sz="0" w:space="0" w:color="auto"/>
        <w:right w:val="none" w:sz="0" w:space="0" w:color="auto"/>
      </w:divBdr>
    </w:div>
    <w:div w:id="918245472">
      <w:bodyDiv w:val="1"/>
      <w:marLeft w:val="0"/>
      <w:marRight w:val="0"/>
      <w:marTop w:val="0"/>
      <w:marBottom w:val="0"/>
      <w:divBdr>
        <w:top w:val="none" w:sz="0" w:space="0" w:color="auto"/>
        <w:left w:val="none" w:sz="0" w:space="0" w:color="auto"/>
        <w:bottom w:val="none" w:sz="0" w:space="0" w:color="auto"/>
        <w:right w:val="none" w:sz="0" w:space="0" w:color="auto"/>
      </w:divBdr>
    </w:div>
    <w:div w:id="971905538">
      <w:bodyDiv w:val="1"/>
      <w:marLeft w:val="0"/>
      <w:marRight w:val="0"/>
      <w:marTop w:val="0"/>
      <w:marBottom w:val="0"/>
      <w:divBdr>
        <w:top w:val="none" w:sz="0" w:space="0" w:color="auto"/>
        <w:left w:val="none" w:sz="0" w:space="0" w:color="auto"/>
        <w:bottom w:val="none" w:sz="0" w:space="0" w:color="auto"/>
        <w:right w:val="none" w:sz="0" w:space="0" w:color="auto"/>
      </w:divBdr>
    </w:div>
    <w:div w:id="974917460">
      <w:bodyDiv w:val="1"/>
      <w:marLeft w:val="0"/>
      <w:marRight w:val="0"/>
      <w:marTop w:val="0"/>
      <w:marBottom w:val="0"/>
      <w:divBdr>
        <w:top w:val="none" w:sz="0" w:space="0" w:color="auto"/>
        <w:left w:val="none" w:sz="0" w:space="0" w:color="auto"/>
        <w:bottom w:val="none" w:sz="0" w:space="0" w:color="auto"/>
        <w:right w:val="none" w:sz="0" w:space="0" w:color="auto"/>
      </w:divBdr>
    </w:div>
    <w:div w:id="1008555499">
      <w:bodyDiv w:val="1"/>
      <w:marLeft w:val="0"/>
      <w:marRight w:val="0"/>
      <w:marTop w:val="0"/>
      <w:marBottom w:val="0"/>
      <w:divBdr>
        <w:top w:val="none" w:sz="0" w:space="0" w:color="auto"/>
        <w:left w:val="none" w:sz="0" w:space="0" w:color="auto"/>
        <w:bottom w:val="none" w:sz="0" w:space="0" w:color="auto"/>
        <w:right w:val="none" w:sz="0" w:space="0" w:color="auto"/>
      </w:divBdr>
    </w:div>
    <w:div w:id="1041436452">
      <w:bodyDiv w:val="1"/>
      <w:marLeft w:val="0"/>
      <w:marRight w:val="0"/>
      <w:marTop w:val="0"/>
      <w:marBottom w:val="0"/>
      <w:divBdr>
        <w:top w:val="none" w:sz="0" w:space="0" w:color="auto"/>
        <w:left w:val="none" w:sz="0" w:space="0" w:color="auto"/>
        <w:bottom w:val="none" w:sz="0" w:space="0" w:color="auto"/>
        <w:right w:val="none" w:sz="0" w:space="0" w:color="auto"/>
      </w:divBdr>
    </w:div>
    <w:div w:id="1280181919">
      <w:bodyDiv w:val="1"/>
      <w:marLeft w:val="0"/>
      <w:marRight w:val="0"/>
      <w:marTop w:val="0"/>
      <w:marBottom w:val="0"/>
      <w:divBdr>
        <w:top w:val="none" w:sz="0" w:space="0" w:color="auto"/>
        <w:left w:val="none" w:sz="0" w:space="0" w:color="auto"/>
        <w:bottom w:val="none" w:sz="0" w:space="0" w:color="auto"/>
        <w:right w:val="none" w:sz="0" w:space="0" w:color="auto"/>
      </w:divBdr>
    </w:div>
    <w:div w:id="1416979985">
      <w:bodyDiv w:val="1"/>
      <w:marLeft w:val="0"/>
      <w:marRight w:val="0"/>
      <w:marTop w:val="0"/>
      <w:marBottom w:val="0"/>
      <w:divBdr>
        <w:top w:val="none" w:sz="0" w:space="0" w:color="auto"/>
        <w:left w:val="none" w:sz="0" w:space="0" w:color="auto"/>
        <w:bottom w:val="none" w:sz="0" w:space="0" w:color="auto"/>
        <w:right w:val="none" w:sz="0" w:space="0" w:color="auto"/>
      </w:divBdr>
    </w:div>
    <w:div w:id="1497838438">
      <w:bodyDiv w:val="1"/>
      <w:marLeft w:val="0"/>
      <w:marRight w:val="0"/>
      <w:marTop w:val="0"/>
      <w:marBottom w:val="0"/>
      <w:divBdr>
        <w:top w:val="none" w:sz="0" w:space="0" w:color="auto"/>
        <w:left w:val="none" w:sz="0" w:space="0" w:color="auto"/>
        <w:bottom w:val="none" w:sz="0" w:space="0" w:color="auto"/>
        <w:right w:val="none" w:sz="0" w:space="0" w:color="auto"/>
      </w:divBdr>
    </w:div>
    <w:div w:id="1650137789">
      <w:bodyDiv w:val="1"/>
      <w:marLeft w:val="0"/>
      <w:marRight w:val="0"/>
      <w:marTop w:val="0"/>
      <w:marBottom w:val="0"/>
      <w:divBdr>
        <w:top w:val="none" w:sz="0" w:space="0" w:color="auto"/>
        <w:left w:val="none" w:sz="0" w:space="0" w:color="auto"/>
        <w:bottom w:val="none" w:sz="0" w:space="0" w:color="auto"/>
        <w:right w:val="none" w:sz="0" w:space="0" w:color="auto"/>
      </w:divBdr>
    </w:div>
    <w:div w:id="1721782864">
      <w:bodyDiv w:val="1"/>
      <w:marLeft w:val="0"/>
      <w:marRight w:val="0"/>
      <w:marTop w:val="0"/>
      <w:marBottom w:val="0"/>
      <w:divBdr>
        <w:top w:val="none" w:sz="0" w:space="0" w:color="auto"/>
        <w:left w:val="none" w:sz="0" w:space="0" w:color="auto"/>
        <w:bottom w:val="none" w:sz="0" w:space="0" w:color="auto"/>
        <w:right w:val="none" w:sz="0" w:space="0" w:color="auto"/>
      </w:divBdr>
    </w:div>
    <w:div w:id="1774476062">
      <w:bodyDiv w:val="1"/>
      <w:marLeft w:val="0"/>
      <w:marRight w:val="0"/>
      <w:marTop w:val="0"/>
      <w:marBottom w:val="0"/>
      <w:divBdr>
        <w:top w:val="none" w:sz="0" w:space="0" w:color="auto"/>
        <w:left w:val="none" w:sz="0" w:space="0" w:color="auto"/>
        <w:bottom w:val="none" w:sz="0" w:space="0" w:color="auto"/>
        <w:right w:val="none" w:sz="0" w:space="0" w:color="auto"/>
      </w:divBdr>
    </w:div>
    <w:div w:id="1833253910">
      <w:bodyDiv w:val="1"/>
      <w:marLeft w:val="0"/>
      <w:marRight w:val="0"/>
      <w:marTop w:val="0"/>
      <w:marBottom w:val="0"/>
      <w:divBdr>
        <w:top w:val="none" w:sz="0" w:space="0" w:color="auto"/>
        <w:left w:val="none" w:sz="0" w:space="0" w:color="auto"/>
        <w:bottom w:val="none" w:sz="0" w:space="0" w:color="auto"/>
        <w:right w:val="none" w:sz="0" w:space="0" w:color="auto"/>
      </w:divBdr>
    </w:div>
    <w:div w:id="1989432435">
      <w:bodyDiv w:val="1"/>
      <w:marLeft w:val="0"/>
      <w:marRight w:val="0"/>
      <w:marTop w:val="0"/>
      <w:marBottom w:val="0"/>
      <w:divBdr>
        <w:top w:val="none" w:sz="0" w:space="0" w:color="auto"/>
        <w:left w:val="none" w:sz="0" w:space="0" w:color="auto"/>
        <w:bottom w:val="none" w:sz="0" w:space="0" w:color="auto"/>
        <w:right w:val="none" w:sz="0" w:space="0" w:color="auto"/>
      </w:divBdr>
    </w:div>
    <w:div w:id="2029600071">
      <w:bodyDiv w:val="1"/>
      <w:marLeft w:val="0"/>
      <w:marRight w:val="0"/>
      <w:marTop w:val="0"/>
      <w:marBottom w:val="0"/>
      <w:divBdr>
        <w:top w:val="none" w:sz="0" w:space="0" w:color="auto"/>
        <w:left w:val="none" w:sz="0" w:space="0" w:color="auto"/>
        <w:bottom w:val="none" w:sz="0" w:space="0" w:color="auto"/>
        <w:right w:val="none" w:sz="0" w:space="0" w:color="auto"/>
      </w:divBdr>
    </w:div>
    <w:div w:id="2077849472">
      <w:bodyDiv w:val="1"/>
      <w:marLeft w:val="0"/>
      <w:marRight w:val="0"/>
      <w:marTop w:val="0"/>
      <w:marBottom w:val="0"/>
      <w:divBdr>
        <w:top w:val="none" w:sz="0" w:space="0" w:color="auto"/>
        <w:left w:val="none" w:sz="0" w:space="0" w:color="auto"/>
        <w:bottom w:val="none" w:sz="0" w:space="0" w:color="auto"/>
        <w:right w:val="none" w:sz="0" w:space="0" w:color="auto"/>
      </w:divBdr>
    </w:div>
    <w:div w:id="213844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A359F-F3E9-4D21-B93A-F4B889E65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12</Pages>
  <Words>4057</Words>
  <Characters>23131</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Пинчкук</dc:creator>
  <cp:keywords/>
  <dc:description/>
  <cp:lastModifiedBy>Дарья Пинчкук</cp:lastModifiedBy>
  <cp:revision>17</cp:revision>
  <dcterms:created xsi:type="dcterms:W3CDTF">2026-10-13T06:45:00Z</dcterms:created>
  <dcterms:modified xsi:type="dcterms:W3CDTF">2026-10-21T07:42:00Z</dcterms:modified>
</cp:coreProperties>
</file>