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DBA139" w14:textId="77777777" w:rsidR="003F1C67" w:rsidRPr="00FD1BC8" w:rsidRDefault="003F1C67" w:rsidP="003F1C67">
      <w:pPr>
        <w:spacing w:line="276" w:lineRule="auto"/>
        <w:jc w:val="center"/>
        <w:rPr>
          <w:rFonts w:ascii="Times New Roman" w:hAnsi="Times New Roman" w:cs="Times New Roman"/>
          <w:b/>
          <w:bCs/>
          <w:sz w:val="48"/>
          <w:szCs w:val="48"/>
        </w:rPr>
      </w:pPr>
      <w:r>
        <w:rPr>
          <w:rFonts w:ascii="Times New Roman" w:hAnsi="Times New Roman" w:cs="Times New Roman"/>
          <w:b/>
          <w:bCs/>
          <w:sz w:val="48"/>
          <w:szCs w:val="48"/>
        </w:rPr>
        <w:t>Biases and Risk Assessments</w:t>
      </w:r>
    </w:p>
    <w:p w14:paraId="10C50AE9" w14:textId="77777777" w:rsidR="003F1C67" w:rsidRDefault="003F1C67" w:rsidP="003F1C67">
      <w:pPr>
        <w:spacing w:line="276" w:lineRule="auto"/>
        <w:jc w:val="center"/>
        <w:rPr>
          <w:b/>
          <w:bCs/>
        </w:rPr>
      </w:pPr>
    </w:p>
    <w:p w14:paraId="72404237" w14:textId="77777777" w:rsidR="003F1C67" w:rsidRDefault="003F1C67" w:rsidP="003F1C67">
      <w:pPr>
        <w:spacing w:line="276" w:lineRule="auto"/>
        <w:jc w:val="center"/>
        <w:rPr>
          <w:b/>
          <w:bCs/>
        </w:rPr>
      </w:pPr>
    </w:p>
    <w:p w14:paraId="26393350" w14:textId="77777777" w:rsidR="003F1C67" w:rsidRDefault="003F1C67" w:rsidP="003F1C67">
      <w:pPr>
        <w:spacing w:line="276" w:lineRule="auto"/>
        <w:jc w:val="center"/>
        <w:rPr>
          <w:b/>
          <w:bCs/>
        </w:rPr>
      </w:pPr>
    </w:p>
    <w:p w14:paraId="7B725D26" w14:textId="77777777" w:rsidR="003F1C67" w:rsidRDefault="003F1C67" w:rsidP="003F1C67">
      <w:pPr>
        <w:spacing w:line="276" w:lineRule="auto"/>
        <w:jc w:val="center"/>
        <w:rPr>
          <w:rFonts w:ascii="Times New Roman" w:hAnsi="Times New Roman" w:cs="Times New Roman"/>
          <w:b/>
          <w:bCs/>
          <w:sz w:val="36"/>
          <w:szCs w:val="36"/>
        </w:rPr>
      </w:pPr>
    </w:p>
    <w:p w14:paraId="6D6C79E1" w14:textId="77777777" w:rsidR="003F1C67" w:rsidRDefault="003F1C67" w:rsidP="003F1C67">
      <w:pPr>
        <w:spacing w:line="276" w:lineRule="auto"/>
        <w:jc w:val="center"/>
        <w:rPr>
          <w:rFonts w:ascii="Times New Roman" w:hAnsi="Times New Roman" w:cs="Times New Roman"/>
          <w:b/>
          <w:bCs/>
          <w:sz w:val="36"/>
          <w:szCs w:val="36"/>
        </w:rPr>
      </w:pPr>
    </w:p>
    <w:p w14:paraId="758CAF56" w14:textId="77777777" w:rsidR="003F1C67" w:rsidRDefault="003F1C67" w:rsidP="003F1C67">
      <w:pPr>
        <w:spacing w:line="276" w:lineRule="auto"/>
        <w:jc w:val="center"/>
        <w:rPr>
          <w:rFonts w:ascii="Times New Roman" w:hAnsi="Times New Roman" w:cs="Times New Roman"/>
          <w:b/>
          <w:bCs/>
          <w:sz w:val="36"/>
          <w:szCs w:val="36"/>
        </w:rPr>
      </w:pPr>
    </w:p>
    <w:p w14:paraId="312F6729" w14:textId="77777777" w:rsidR="003F1C67" w:rsidRDefault="003F1C67" w:rsidP="003F1C67">
      <w:pPr>
        <w:spacing w:line="276" w:lineRule="auto"/>
        <w:jc w:val="center"/>
        <w:rPr>
          <w:rFonts w:ascii="Times New Roman" w:hAnsi="Times New Roman" w:cs="Times New Roman"/>
          <w:b/>
          <w:bCs/>
          <w:sz w:val="36"/>
          <w:szCs w:val="36"/>
        </w:rPr>
      </w:pPr>
    </w:p>
    <w:p w14:paraId="02955F8C" w14:textId="77777777" w:rsidR="003F1C67" w:rsidRDefault="003F1C67" w:rsidP="003F1C67">
      <w:pPr>
        <w:spacing w:line="276" w:lineRule="auto"/>
        <w:jc w:val="center"/>
        <w:rPr>
          <w:rFonts w:ascii="Times New Roman" w:hAnsi="Times New Roman" w:cs="Times New Roman"/>
          <w:b/>
          <w:bCs/>
          <w:sz w:val="36"/>
          <w:szCs w:val="36"/>
        </w:rPr>
      </w:pPr>
    </w:p>
    <w:p w14:paraId="377F348F" w14:textId="77777777" w:rsidR="003F1C67" w:rsidRDefault="003F1C67" w:rsidP="003F1C67">
      <w:pPr>
        <w:spacing w:line="276" w:lineRule="auto"/>
        <w:jc w:val="center"/>
        <w:rPr>
          <w:rFonts w:ascii="Times New Roman" w:hAnsi="Times New Roman" w:cs="Times New Roman"/>
          <w:b/>
          <w:bCs/>
          <w:sz w:val="36"/>
          <w:szCs w:val="36"/>
        </w:rPr>
      </w:pPr>
    </w:p>
    <w:p w14:paraId="26101C5B" w14:textId="77777777" w:rsidR="003F1C67" w:rsidRPr="00FD1BC8" w:rsidRDefault="003F1C67" w:rsidP="003F1C67">
      <w:pPr>
        <w:spacing w:line="276" w:lineRule="auto"/>
        <w:jc w:val="center"/>
        <w:rPr>
          <w:rFonts w:ascii="Times New Roman" w:hAnsi="Times New Roman" w:cs="Times New Roman"/>
          <w:b/>
          <w:bCs/>
          <w:sz w:val="36"/>
          <w:szCs w:val="36"/>
        </w:rPr>
      </w:pPr>
    </w:p>
    <w:p w14:paraId="531CA7B3" w14:textId="77777777" w:rsidR="003F1C67" w:rsidRPr="00D77F12" w:rsidRDefault="003F1C67" w:rsidP="003F1C67">
      <w:pPr>
        <w:spacing w:line="276" w:lineRule="auto"/>
        <w:jc w:val="center"/>
        <w:rPr>
          <w:rFonts w:ascii="Times New Roman" w:hAnsi="Times New Roman" w:cs="Times New Roman"/>
          <w:b/>
          <w:bCs/>
          <w:sz w:val="36"/>
          <w:szCs w:val="36"/>
        </w:rPr>
      </w:pPr>
      <w:r w:rsidRPr="00D77F12">
        <w:rPr>
          <w:rFonts w:ascii="Times New Roman" w:hAnsi="Times New Roman" w:cs="Times New Roman"/>
          <w:b/>
          <w:bCs/>
          <w:sz w:val="36"/>
          <w:szCs w:val="36"/>
        </w:rPr>
        <w:t>Project: Loan Default Prediction</w:t>
      </w:r>
    </w:p>
    <w:p w14:paraId="0D5A534D" w14:textId="77777777" w:rsidR="003F1C67" w:rsidRPr="00D77F12" w:rsidRDefault="003F1C67" w:rsidP="003F1C67">
      <w:pPr>
        <w:spacing w:line="276" w:lineRule="auto"/>
        <w:jc w:val="center"/>
        <w:rPr>
          <w:rFonts w:ascii="Times New Roman" w:hAnsi="Times New Roman" w:cs="Times New Roman"/>
          <w:b/>
          <w:bCs/>
          <w:sz w:val="36"/>
          <w:szCs w:val="36"/>
        </w:rPr>
      </w:pPr>
      <w:r w:rsidRPr="00D77F12">
        <w:rPr>
          <w:rFonts w:ascii="Times New Roman" w:hAnsi="Times New Roman" w:cs="Times New Roman"/>
          <w:b/>
          <w:bCs/>
          <w:sz w:val="36"/>
          <w:szCs w:val="36"/>
        </w:rPr>
        <w:t xml:space="preserve">Author: Daria </w:t>
      </w:r>
      <w:r>
        <w:rPr>
          <w:rFonts w:ascii="Times New Roman" w:hAnsi="Times New Roman" w:cs="Times New Roman"/>
          <w:b/>
          <w:bCs/>
          <w:sz w:val="36"/>
          <w:szCs w:val="36"/>
        </w:rPr>
        <w:t>Nikoliouk</w:t>
      </w:r>
    </w:p>
    <w:p w14:paraId="5D3A5935" w14:textId="77777777" w:rsidR="003F1C67" w:rsidRDefault="003F1C67" w:rsidP="003F1C67">
      <w:pPr>
        <w:spacing w:line="276" w:lineRule="auto"/>
        <w:jc w:val="center"/>
        <w:rPr>
          <w:rFonts w:ascii="Times New Roman" w:hAnsi="Times New Roman" w:cs="Times New Roman"/>
          <w:b/>
          <w:bCs/>
          <w:sz w:val="36"/>
          <w:szCs w:val="36"/>
        </w:rPr>
      </w:pPr>
      <w:r w:rsidRPr="00D77F12">
        <w:rPr>
          <w:rFonts w:ascii="Times New Roman" w:hAnsi="Times New Roman" w:cs="Times New Roman"/>
          <w:b/>
          <w:bCs/>
          <w:sz w:val="36"/>
          <w:szCs w:val="36"/>
        </w:rPr>
        <w:t>Version: 1.0</w:t>
      </w:r>
    </w:p>
    <w:p w14:paraId="227D34DA" w14:textId="77777777" w:rsidR="003F1C67" w:rsidRDefault="003F1C67" w:rsidP="003F1C67">
      <w:pPr>
        <w:spacing w:line="276" w:lineRule="auto"/>
        <w:jc w:val="center"/>
        <w:rPr>
          <w:rFonts w:ascii="Times New Roman" w:hAnsi="Times New Roman" w:cs="Times New Roman"/>
          <w:b/>
          <w:bCs/>
          <w:sz w:val="36"/>
          <w:szCs w:val="36"/>
        </w:rPr>
      </w:pPr>
    </w:p>
    <w:p w14:paraId="38614691" w14:textId="77777777" w:rsidR="003F1C67" w:rsidRDefault="003F1C67" w:rsidP="003F1C67">
      <w:pPr>
        <w:spacing w:line="276" w:lineRule="auto"/>
        <w:jc w:val="center"/>
        <w:rPr>
          <w:rFonts w:ascii="Times New Roman" w:hAnsi="Times New Roman" w:cs="Times New Roman"/>
          <w:b/>
          <w:bCs/>
          <w:sz w:val="36"/>
          <w:szCs w:val="36"/>
        </w:rPr>
      </w:pPr>
    </w:p>
    <w:p w14:paraId="06DD0B6F" w14:textId="77777777" w:rsidR="003F1C67" w:rsidRDefault="003F1C67" w:rsidP="003F1C67">
      <w:pPr>
        <w:spacing w:line="276" w:lineRule="auto"/>
        <w:jc w:val="center"/>
        <w:rPr>
          <w:rFonts w:ascii="Times New Roman" w:hAnsi="Times New Roman" w:cs="Times New Roman"/>
          <w:b/>
          <w:bCs/>
          <w:sz w:val="36"/>
          <w:szCs w:val="36"/>
        </w:rPr>
      </w:pPr>
    </w:p>
    <w:p w14:paraId="690C643C" w14:textId="77777777" w:rsidR="003F1C67" w:rsidRDefault="003F1C67" w:rsidP="003F1C67">
      <w:pPr>
        <w:spacing w:line="276" w:lineRule="auto"/>
        <w:jc w:val="center"/>
        <w:rPr>
          <w:rFonts w:ascii="Times New Roman" w:hAnsi="Times New Roman" w:cs="Times New Roman"/>
          <w:b/>
          <w:bCs/>
          <w:sz w:val="36"/>
          <w:szCs w:val="36"/>
        </w:rPr>
      </w:pPr>
    </w:p>
    <w:p w14:paraId="1B6E3382" w14:textId="77777777" w:rsidR="003F1C67" w:rsidRDefault="003F1C67" w:rsidP="003F1C67">
      <w:pPr>
        <w:spacing w:line="276" w:lineRule="auto"/>
        <w:jc w:val="center"/>
        <w:rPr>
          <w:rFonts w:ascii="Times New Roman" w:hAnsi="Times New Roman" w:cs="Times New Roman"/>
          <w:b/>
          <w:bCs/>
          <w:sz w:val="36"/>
          <w:szCs w:val="36"/>
        </w:rPr>
      </w:pPr>
    </w:p>
    <w:p w14:paraId="6DBAB04E" w14:textId="77777777" w:rsidR="003F1C67" w:rsidRDefault="003F1C67" w:rsidP="003F1C67">
      <w:pPr>
        <w:spacing w:line="276" w:lineRule="auto"/>
        <w:jc w:val="center"/>
        <w:rPr>
          <w:rFonts w:ascii="Times New Roman" w:hAnsi="Times New Roman" w:cs="Times New Roman"/>
          <w:b/>
          <w:bCs/>
          <w:sz w:val="36"/>
          <w:szCs w:val="36"/>
        </w:rPr>
      </w:pPr>
    </w:p>
    <w:p w14:paraId="2E0A9560" w14:textId="77777777" w:rsidR="003F1C67" w:rsidRDefault="003F1C67" w:rsidP="003F1C67">
      <w:pPr>
        <w:spacing w:line="276" w:lineRule="auto"/>
        <w:jc w:val="center"/>
        <w:rPr>
          <w:rFonts w:ascii="Times New Roman" w:hAnsi="Times New Roman" w:cs="Times New Roman"/>
          <w:b/>
          <w:bCs/>
          <w:sz w:val="36"/>
          <w:szCs w:val="36"/>
        </w:rPr>
      </w:pPr>
    </w:p>
    <w:p w14:paraId="67115312" w14:textId="77777777" w:rsidR="003F1C67" w:rsidRDefault="003F1C67" w:rsidP="003F1C67">
      <w:pPr>
        <w:spacing w:line="276" w:lineRule="auto"/>
        <w:jc w:val="center"/>
        <w:rPr>
          <w:rFonts w:ascii="Times New Roman" w:hAnsi="Times New Roman" w:cs="Times New Roman"/>
          <w:b/>
          <w:bCs/>
          <w:sz w:val="36"/>
          <w:szCs w:val="36"/>
        </w:rPr>
      </w:pPr>
    </w:p>
    <w:p w14:paraId="1EACD985" w14:textId="77777777" w:rsidR="003F1C67" w:rsidRDefault="003F1C67" w:rsidP="003F1C67">
      <w:pPr>
        <w:spacing w:line="276" w:lineRule="auto"/>
        <w:jc w:val="center"/>
        <w:rPr>
          <w:rFonts w:ascii="Times New Roman" w:hAnsi="Times New Roman" w:cs="Times New Roman"/>
          <w:b/>
          <w:bCs/>
          <w:sz w:val="36"/>
          <w:szCs w:val="36"/>
        </w:rPr>
      </w:pPr>
    </w:p>
    <w:p w14:paraId="68218015" w14:textId="77777777" w:rsidR="003F1C67" w:rsidRPr="00D77F12" w:rsidRDefault="003F1C67" w:rsidP="003F1C67">
      <w:pPr>
        <w:spacing w:line="276" w:lineRule="auto"/>
        <w:jc w:val="center"/>
        <w:rPr>
          <w:rFonts w:ascii="Times New Roman" w:hAnsi="Times New Roman" w:cs="Times New Roman"/>
          <w:b/>
          <w:bCs/>
          <w:sz w:val="36"/>
          <w:szCs w:val="36"/>
        </w:rPr>
      </w:pPr>
    </w:p>
    <w:p w14:paraId="683B8B61" w14:textId="77777777" w:rsidR="003F1C67" w:rsidRPr="00FD1BC8" w:rsidRDefault="003F1C67" w:rsidP="003F1C67">
      <w:pPr>
        <w:spacing w:line="276" w:lineRule="auto"/>
        <w:jc w:val="center"/>
        <w:rPr>
          <w:rFonts w:ascii="Times New Roman" w:hAnsi="Times New Roman" w:cs="Times New Roman"/>
          <w:sz w:val="32"/>
          <w:szCs w:val="32"/>
        </w:rPr>
      </w:pPr>
      <w:r w:rsidRPr="00FD1BC8">
        <w:rPr>
          <w:rFonts w:ascii="Times New Roman" w:hAnsi="Times New Roman" w:cs="Times New Roman"/>
          <w:sz w:val="32"/>
          <w:szCs w:val="32"/>
        </w:rPr>
        <w:t>Date: 2</w:t>
      </w:r>
      <w:r>
        <w:rPr>
          <w:rFonts w:ascii="Times New Roman" w:hAnsi="Times New Roman" w:cs="Times New Roman"/>
          <w:sz w:val="32"/>
          <w:szCs w:val="32"/>
        </w:rPr>
        <w:t>8</w:t>
      </w:r>
      <w:r w:rsidRPr="00FD1BC8">
        <w:rPr>
          <w:rFonts w:ascii="Times New Roman" w:hAnsi="Times New Roman" w:cs="Times New Roman"/>
          <w:sz w:val="32"/>
          <w:szCs w:val="32"/>
        </w:rPr>
        <w:t xml:space="preserve"> July 2026</w:t>
      </w:r>
    </w:p>
    <w:p w14:paraId="1B8F171D" w14:textId="6B7183D6" w:rsidR="003F1C67" w:rsidRPr="00FD1BC8" w:rsidRDefault="003F1C67" w:rsidP="003F1C67">
      <w:pPr>
        <w:spacing w:line="276" w:lineRule="auto"/>
        <w:jc w:val="center"/>
        <w:rPr>
          <w:rFonts w:ascii="Times New Roman" w:hAnsi="Times New Roman" w:cs="Times New Roman"/>
          <w:sz w:val="32"/>
          <w:szCs w:val="32"/>
        </w:rPr>
      </w:pPr>
      <w:r w:rsidRPr="003F1C67">
        <w:br w:type="page"/>
      </w:r>
    </w:p>
    <w:p w14:paraId="5B76637D" w14:textId="77777777" w:rsidR="003F1C67" w:rsidRDefault="003F1C67" w:rsidP="003F1C67">
      <w:pPr>
        <w:spacing w:line="276" w:lineRule="auto"/>
        <w:rPr>
          <w:b/>
          <w:bCs/>
        </w:rPr>
      </w:pPr>
    </w:p>
    <w:p w14:paraId="67D395D7" w14:textId="77777777" w:rsidR="003F1C67" w:rsidRDefault="003F1C67" w:rsidP="003F1C67">
      <w:pPr>
        <w:spacing w:line="276" w:lineRule="auto"/>
        <w:rPr>
          <w:b/>
          <w:bCs/>
        </w:rPr>
      </w:pPr>
    </w:p>
    <w:p w14:paraId="4D1766ED" w14:textId="3B28345E" w:rsidR="003F1C67" w:rsidRDefault="003F1C67"/>
    <w:p w14:paraId="0FD25C05" w14:textId="77777777" w:rsidR="003F1C67" w:rsidRDefault="003F1C67" w:rsidP="003F1C67">
      <w:pPr>
        <w:ind w:left="720" w:hanging="360"/>
      </w:pPr>
    </w:p>
    <w:p w14:paraId="2B409BC6" w14:textId="6B23FFD2" w:rsidR="003F1C67" w:rsidRDefault="003F1C67" w:rsidP="003F1C67">
      <w:pPr>
        <w:pStyle w:val="ListParagraph"/>
        <w:numPr>
          <w:ilvl w:val="0"/>
          <w:numId w:val="1"/>
        </w:numPr>
        <w:rPr>
          <w:rFonts w:ascii="Times New Roman" w:hAnsi="Times New Roman" w:cs="Times New Roman"/>
          <w:b/>
          <w:bCs/>
        </w:rPr>
      </w:pPr>
      <w:r>
        <w:rPr>
          <w:rFonts w:ascii="Times New Roman" w:hAnsi="Times New Roman" w:cs="Times New Roman"/>
          <w:b/>
          <w:bCs/>
        </w:rPr>
        <w:t>PURPOSE &amp; SCOPE</w:t>
      </w:r>
    </w:p>
    <w:p w14:paraId="02FD37CE" w14:textId="77777777" w:rsidR="003F1C67" w:rsidRPr="003F1C67" w:rsidRDefault="003F1C67" w:rsidP="003F1C67">
      <w:pPr>
        <w:pStyle w:val="ListParagraph"/>
        <w:rPr>
          <w:rFonts w:ascii="Times New Roman" w:hAnsi="Times New Roman" w:cs="Times New Roman"/>
          <w:b/>
          <w:bCs/>
        </w:rPr>
      </w:pPr>
    </w:p>
    <w:p w14:paraId="01AEEEC2" w14:textId="7E1CA05A" w:rsidR="001F32A0" w:rsidRDefault="003F1C67">
      <w:pPr>
        <w:rPr>
          <w:rFonts w:ascii="Times New Roman" w:hAnsi="Times New Roman" w:cs="Times New Roman"/>
        </w:rPr>
      </w:pPr>
      <w:r w:rsidRPr="003F1C67">
        <w:rPr>
          <w:rFonts w:ascii="Times New Roman" w:hAnsi="Times New Roman" w:cs="Times New Roman"/>
        </w:rPr>
        <w:t>This document assesses the loan default model's risks and fairness considerations. It covers a description of the model, its failure modes, fairness and bias considerations, limitations, and the monitoring a production deployment would require. Because the dataset contains no protected-class attributes such as race, sex, age, or national origin, this assessment reasons about fairness risk rather than measuring it directly. Project context</w:t>
      </w:r>
      <w:r w:rsidRPr="003F1C67">
        <w:rPr>
          <w:rFonts w:ascii="Times New Roman" w:hAnsi="Times New Roman" w:cs="Times New Roman"/>
        </w:rPr>
        <w:t>,</w:t>
      </w:r>
      <w:r w:rsidRPr="003F1C67">
        <w:rPr>
          <w:rFonts w:ascii="Times New Roman" w:hAnsi="Times New Roman" w:cs="Times New Roman"/>
        </w:rPr>
        <w:t xml:space="preserve"> the problem, model, and results</w:t>
      </w:r>
      <w:r w:rsidRPr="003F1C67">
        <w:rPr>
          <w:rFonts w:ascii="Times New Roman" w:hAnsi="Times New Roman" w:cs="Times New Roman"/>
        </w:rPr>
        <w:t>,</w:t>
      </w:r>
      <w:r w:rsidRPr="003F1C67">
        <w:rPr>
          <w:rFonts w:ascii="Times New Roman" w:hAnsi="Times New Roman" w:cs="Times New Roman"/>
        </w:rPr>
        <w:t xml:space="preserve"> lives in the PRD and Project Plan and is not restated here.</w:t>
      </w:r>
    </w:p>
    <w:p w14:paraId="47798B6A" w14:textId="77777777" w:rsidR="003F1C67" w:rsidRDefault="003F1C67">
      <w:pPr>
        <w:rPr>
          <w:rFonts w:ascii="Times New Roman" w:hAnsi="Times New Roman" w:cs="Times New Roman"/>
        </w:rPr>
      </w:pPr>
    </w:p>
    <w:p w14:paraId="47DB92DE" w14:textId="0074F185" w:rsidR="003F1C67" w:rsidRDefault="003F1C67" w:rsidP="003F1C67">
      <w:pPr>
        <w:pStyle w:val="ListParagraph"/>
        <w:numPr>
          <w:ilvl w:val="0"/>
          <w:numId w:val="1"/>
        </w:numPr>
        <w:rPr>
          <w:rFonts w:ascii="Times New Roman" w:hAnsi="Times New Roman" w:cs="Times New Roman"/>
          <w:b/>
          <w:bCs/>
        </w:rPr>
      </w:pPr>
      <w:r w:rsidRPr="003F1C67">
        <w:rPr>
          <w:rFonts w:ascii="Times New Roman" w:hAnsi="Times New Roman" w:cs="Times New Roman"/>
          <w:b/>
          <w:bCs/>
        </w:rPr>
        <w:t>MODEL SUMMARY</w:t>
      </w:r>
    </w:p>
    <w:p w14:paraId="0678B5F4" w14:textId="5FE8FE5F" w:rsidR="003F1C67" w:rsidRPr="003F1C67" w:rsidRDefault="003F1C67" w:rsidP="003F1C67">
      <w:pPr>
        <w:tabs>
          <w:tab w:val="left" w:pos="4026"/>
        </w:tabs>
        <w:rPr>
          <w:rFonts w:ascii="Times New Roman" w:hAnsi="Times New Roman" w:cs="Times New Roman"/>
        </w:rPr>
      </w:pPr>
      <w:r w:rsidRPr="003F1C67">
        <w:rPr>
          <w:rFonts w:ascii="Times New Roman" w:hAnsi="Times New Roman" w:cs="Times New Roman"/>
        </w:rPr>
        <w:tab/>
      </w:r>
    </w:p>
    <w:p w14:paraId="4F317D45" w14:textId="2812124B" w:rsidR="003F1C67" w:rsidRDefault="003F1C67" w:rsidP="003F1C67">
      <w:pPr>
        <w:tabs>
          <w:tab w:val="left" w:pos="4026"/>
        </w:tabs>
        <w:rPr>
          <w:rFonts w:ascii="Times New Roman" w:hAnsi="Times New Roman" w:cs="Times New Roman"/>
        </w:rPr>
      </w:pPr>
      <w:r w:rsidRPr="003F1C67">
        <w:rPr>
          <w:rFonts w:ascii="Times New Roman" w:hAnsi="Times New Roman" w:cs="Times New Roman"/>
        </w:rPr>
        <w:t xml:space="preserve">This project uses historical data covering 5,960 home-equity loans with a 19.9% default rate. The aim was to build a binary classifier that predicts loan default as accurately as possible, with recall as the priority metric. After a model comparison, a </w:t>
      </w:r>
      <w:proofErr w:type="spellStart"/>
      <w:r w:rsidRPr="003F1C67">
        <w:rPr>
          <w:rFonts w:ascii="Times New Roman" w:hAnsi="Times New Roman" w:cs="Times New Roman"/>
        </w:rPr>
        <w:t>hypertuned</w:t>
      </w:r>
      <w:proofErr w:type="spellEnd"/>
      <w:r w:rsidRPr="003F1C67">
        <w:rPr>
          <w:rFonts w:ascii="Times New Roman" w:hAnsi="Times New Roman" w:cs="Times New Roman"/>
        </w:rPr>
        <w:t xml:space="preserve"> random-forest classifier outperformed the alternatives and was selected as the project's recommended model. This assessment covers v2 — the iteration that added the DEBTINC_missing flag and lifted recall from ~69% to ~81%. Feature detail, methodology, and full results live in the PRD and Project Plan.</w:t>
      </w:r>
    </w:p>
    <w:p w14:paraId="5E825190" w14:textId="77777777" w:rsidR="003F1C67" w:rsidRPr="003F1C67" w:rsidRDefault="003F1C67" w:rsidP="003F1C67">
      <w:pPr>
        <w:tabs>
          <w:tab w:val="left" w:pos="4026"/>
        </w:tabs>
        <w:rPr>
          <w:rFonts w:ascii="Times New Roman" w:hAnsi="Times New Roman" w:cs="Times New Roman"/>
          <w:b/>
          <w:bCs/>
        </w:rPr>
      </w:pPr>
    </w:p>
    <w:p w14:paraId="70AD5A4D" w14:textId="34F31BDD" w:rsidR="003F1C67" w:rsidRDefault="003F1C67" w:rsidP="003F1C67">
      <w:pPr>
        <w:pStyle w:val="ListParagraph"/>
        <w:numPr>
          <w:ilvl w:val="0"/>
          <w:numId w:val="1"/>
        </w:numPr>
        <w:tabs>
          <w:tab w:val="left" w:pos="4026"/>
        </w:tabs>
        <w:rPr>
          <w:rFonts w:ascii="Times New Roman" w:hAnsi="Times New Roman" w:cs="Times New Roman"/>
          <w:b/>
          <w:bCs/>
        </w:rPr>
      </w:pPr>
      <w:r w:rsidRPr="003F1C67">
        <w:rPr>
          <w:rFonts w:ascii="Times New Roman" w:hAnsi="Times New Roman" w:cs="Times New Roman"/>
          <w:b/>
          <w:bCs/>
        </w:rPr>
        <w:t>INTENDED USE AND OUT-OF-SCOPE USE</w:t>
      </w:r>
    </w:p>
    <w:p w14:paraId="0141DE56" w14:textId="77777777" w:rsidR="003F1C67" w:rsidRDefault="003F1C67" w:rsidP="003F1C67">
      <w:pPr>
        <w:tabs>
          <w:tab w:val="left" w:pos="4026"/>
        </w:tabs>
        <w:rPr>
          <w:rFonts w:ascii="Times New Roman" w:hAnsi="Times New Roman" w:cs="Times New Roman"/>
          <w:b/>
          <w:bCs/>
        </w:rPr>
      </w:pPr>
    </w:p>
    <w:p w14:paraId="24409BD0" w14:textId="3FBAE4A0" w:rsidR="003F1C67" w:rsidRDefault="003F1C67" w:rsidP="003F1C67">
      <w:pPr>
        <w:tabs>
          <w:tab w:val="left" w:pos="4026"/>
        </w:tabs>
        <w:rPr>
          <w:rFonts w:ascii="Times New Roman" w:hAnsi="Times New Roman" w:cs="Times New Roman"/>
          <w:b/>
          <w:bCs/>
        </w:rPr>
      </w:pPr>
      <w:r>
        <w:rPr>
          <w:rFonts w:ascii="Times New Roman" w:hAnsi="Times New Roman" w:cs="Times New Roman"/>
          <w:b/>
          <w:bCs/>
        </w:rPr>
        <w:t>In-scope use:</w:t>
      </w:r>
    </w:p>
    <w:p w14:paraId="4E9E9BF0" w14:textId="473E0163" w:rsidR="003F1C67" w:rsidRDefault="003F1C67" w:rsidP="003F1C67">
      <w:pPr>
        <w:tabs>
          <w:tab w:val="left" w:pos="4026"/>
        </w:tabs>
        <w:rPr>
          <w:rFonts w:ascii="Times New Roman" w:hAnsi="Times New Roman" w:cs="Times New Roman"/>
        </w:rPr>
      </w:pPr>
      <w:r w:rsidRPr="003F1C67">
        <w:rPr>
          <w:rFonts w:ascii="Times New Roman" w:hAnsi="Times New Roman" w:cs="Times New Roman"/>
        </w:rPr>
        <w:t>The model flags loans with elevated default risk for human review. It is a screening and prioritization tool, not a final decision. The final decision rests with the underwriter or analyst, who is the primary user of the model.</w:t>
      </w:r>
    </w:p>
    <w:p w14:paraId="0AA2E54A" w14:textId="77777777" w:rsidR="003F1C67" w:rsidRDefault="003F1C67" w:rsidP="003F1C67">
      <w:pPr>
        <w:tabs>
          <w:tab w:val="left" w:pos="4026"/>
        </w:tabs>
        <w:rPr>
          <w:rFonts w:ascii="Times New Roman" w:hAnsi="Times New Roman" w:cs="Times New Roman"/>
        </w:rPr>
      </w:pPr>
    </w:p>
    <w:p w14:paraId="63DD8694" w14:textId="77777777" w:rsidR="003F1C67" w:rsidRPr="003F1C67" w:rsidRDefault="003F1C67" w:rsidP="003F1C67">
      <w:pPr>
        <w:tabs>
          <w:tab w:val="left" w:pos="4026"/>
        </w:tabs>
        <w:rPr>
          <w:rFonts w:ascii="Times New Roman" w:hAnsi="Times New Roman" w:cs="Times New Roman"/>
          <w:b/>
          <w:bCs/>
        </w:rPr>
      </w:pPr>
      <w:r w:rsidRPr="003F1C67">
        <w:rPr>
          <w:rFonts w:ascii="Times New Roman" w:hAnsi="Times New Roman" w:cs="Times New Roman"/>
          <w:b/>
          <w:bCs/>
        </w:rPr>
        <w:t>Out-of-scope use</w:t>
      </w:r>
      <w:r w:rsidRPr="003F1C67">
        <w:rPr>
          <w:rFonts w:ascii="Times New Roman" w:hAnsi="Times New Roman" w:cs="Times New Roman"/>
          <w:b/>
          <w:bCs/>
        </w:rPr>
        <w:t>:</w:t>
      </w:r>
    </w:p>
    <w:p w14:paraId="40B188D9" w14:textId="05E32BF4" w:rsidR="003F1C67" w:rsidRPr="003F1C67" w:rsidRDefault="003F1C67" w:rsidP="003F1C67">
      <w:pPr>
        <w:tabs>
          <w:tab w:val="left" w:pos="4026"/>
        </w:tabs>
        <w:rPr>
          <w:rFonts w:ascii="Times New Roman" w:hAnsi="Times New Roman" w:cs="Times New Roman"/>
        </w:rPr>
      </w:pPr>
      <w:r w:rsidRPr="003F1C67">
        <w:rPr>
          <w:rFonts w:ascii="Times New Roman" w:hAnsi="Times New Roman" w:cs="Times New Roman"/>
          <w:b/>
          <w:bCs/>
        </w:rPr>
        <w:t>No automated approve/deny.</w:t>
      </w:r>
      <w:r w:rsidRPr="003F1C67">
        <w:rPr>
          <w:rFonts w:ascii="Times New Roman" w:hAnsi="Times New Roman" w:cs="Times New Roman"/>
        </w:rPr>
        <w:t> The model must never make a final credit decision on its own.</w:t>
      </w:r>
    </w:p>
    <w:p w14:paraId="1B2DA28F" w14:textId="77777777" w:rsidR="003F1C67" w:rsidRDefault="003F1C67" w:rsidP="003F1C67">
      <w:pPr>
        <w:tabs>
          <w:tab w:val="left" w:pos="4026"/>
        </w:tabs>
        <w:rPr>
          <w:rFonts w:ascii="Times New Roman" w:hAnsi="Times New Roman" w:cs="Times New Roman"/>
        </w:rPr>
      </w:pPr>
      <w:r w:rsidRPr="003F1C67">
        <w:rPr>
          <w:rFonts w:ascii="Times New Roman" w:hAnsi="Times New Roman" w:cs="Times New Roman"/>
          <w:b/>
          <w:bCs/>
        </w:rPr>
        <w:t>Not for other populations or products.</w:t>
      </w:r>
      <w:r w:rsidRPr="003F1C67">
        <w:rPr>
          <w:rFonts w:ascii="Times New Roman" w:hAnsi="Times New Roman" w:cs="Times New Roman"/>
        </w:rPr>
        <w:t> Trained on this home-equity book, it should not be applied to other loan types, borrower populations, or time periods without revalidation.</w:t>
      </w:r>
    </w:p>
    <w:p w14:paraId="54EFB0AA" w14:textId="7F2237E5" w:rsidR="003F1C67" w:rsidRDefault="003F1C67" w:rsidP="003F1C67">
      <w:pPr>
        <w:tabs>
          <w:tab w:val="left" w:pos="4026"/>
        </w:tabs>
        <w:rPr>
          <w:rFonts w:ascii="Times New Roman" w:hAnsi="Times New Roman" w:cs="Times New Roman"/>
        </w:rPr>
      </w:pPr>
      <w:r w:rsidRPr="003F1C67">
        <w:rPr>
          <w:rFonts w:ascii="Times New Roman" w:hAnsi="Times New Roman" w:cs="Times New Roman"/>
          <w:b/>
          <w:bCs/>
        </w:rPr>
        <w:t>Not a fair-lending clearance.</w:t>
      </w:r>
      <w:r w:rsidRPr="003F1C67">
        <w:rPr>
          <w:rFonts w:ascii="Times New Roman" w:hAnsi="Times New Roman" w:cs="Times New Roman"/>
        </w:rPr>
        <w:t> Using it does not certify that a decision is non-discriminatory (see Section 5).</w:t>
      </w:r>
    </w:p>
    <w:p w14:paraId="022A1C8A" w14:textId="77777777" w:rsidR="003F1C67" w:rsidRDefault="003F1C67" w:rsidP="003F1C67">
      <w:pPr>
        <w:tabs>
          <w:tab w:val="left" w:pos="4026"/>
        </w:tabs>
        <w:rPr>
          <w:rFonts w:ascii="Times New Roman" w:hAnsi="Times New Roman" w:cs="Times New Roman"/>
        </w:rPr>
      </w:pPr>
    </w:p>
    <w:p w14:paraId="16C2BE3B" w14:textId="14862078" w:rsidR="003F1C67" w:rsidRDefault="003F1C67" w:rsidP="003F1C67">
      <w:pPr>
        <w:tabs>
          <w:tab w:val="left" w:pos="4026"/>
        </w:tabs>
        <w:rPr>
          <w:rFonts w:ascii="Times New Roman" w:hAnsi="Times New Roman" w:cs="Times New Roman"/>
        </w:rPr>
      </w:pPr>
      <w:r>
        <w:rPr>
          <w:rFonts w:ascii="Times New Roman" w:hAnsi="Times New Roman" w:cs="Times New Roman"/>
        </w:rPr>
        <w:t xml:space="preserve">The </w:t>
      </w:r>
      <w:r w:rsidRPr="003F1C67">
        <w:rPr>
          <w:rFonts w:ascii="Times New Roman" w:hAnsi="Times New Roman" w:cs="Times New Roman"/>
        </w:rPr>
        <w:t>intended use is a standard model-governance control. It prevents the model from being repurposed for decisions it was never validated to make.</w:t>
      </w:r>
    </w:p>
    <w:p w14:paraId="0A42E77E" w14:textId="77777777" w:rsidR="003F1C67" w:rsidRDefault="003F1C67" w:rsidP="003F1C67">
      <w:pPr>
        <w:tabs>
          <w:tab w:val="left" w:pos="4026"/>
        </w:tabs>
        <w:rPr>
          <w:rFonts w:ascii="Times New Roman" w:hAnsi="Times New Roman" w:cs="Times New Roman"/>
        </w:rPr>
      </w:pPr>
    </w:p>
    <w:p w14:paraId="73C551A4" w14:textId="6C4DB0A0" w:rsidR="003F1C67" w:rsidRPr="003F1C67" w:rsidRDefault="003F1C67" w:rsidP="003F1C67">
      <w:pPr>
        <w:pStyle w:val="ListParagraph"/>
        <w:numPr>
          <w:ilvl w:val="0"/>
          <w:numId w:val="1"/>
        </w:numPr>
        <w:tabs>
          <w:tab w:val="left" w:pos="4026"/>
        </w:tabs>
        <w:rPr>
          <w:rFonts w:ascii="Times New Roman" w:hAnsi="Times New Roman" w:cs="Times New Roman"/>
          <w:b/>
          <w:bCs/>
        </w:rPr>
      </w:pPr>
      <w:r w:rsidRPr="003F1C67">
        <w:rPr>
          <w:rFonts w:ascii="Times New Roman" w:hAnsi="Times New Roman" w:cs="Times New Roman"/>
          <w:b/>
          <w:bCs/>
        </w:rPr>
        <w:t>MODEL RISKS</w:t>
      </w:r>
    </w:p>
    <w:p w14:paraId="627297BE" w14:textId="3C11E57C" w:rsidR="003F1C67" w:rsidRDefault="003F1C67" w:rsidP="0062687D">
      <w:pPr>
        <w:pStyle w:val="font-claude-response-body"/>
        <w:spacing w:before="0" w:beforeAutospacing="0" w:after="0" w:afterAutospacing="0"/>
        <w:rPr>
          <w:color w:val="000000"/>
        </w:rPr>
      </w:pPr>
      <w:r>
        <w:rPr>
          <w:rStyle w:val="Strong"/>
          <w:rFonts w:eastAsiaTheme="majorEastAsia"/>
          <w:color w:val="000000"/>
        </w:rPr>
        <w:t>1</w:t>
      </w:r>
      <w:r>
        <w:rPr>
          <w:rStyle w:val="Strong"/>
          <w:rFonts w:eastAsiaTheme="majorEastAsia"/>
          <w:color w:val="000000"/>
        </w:rPr>
        <w:t>)</w:t>
      </w:r>
      <w:r>
        <w:rPr>
          <w:rStyle w:val="Strong"/>
          <w:rFonts w:eastAsiaTheme="majorEastAsia"/>
          <w:color w:val="000000"/>
        </w:rPr>
        <w:t xml:space="preserve"> Model degradation over time.</w:t>
      </w:r>
      <w:r>
        <w:rPr>
          <w:rStyle w:val="apple-converted-space"/>
          <w:rFonts w:eastAsiaTheme="majorEastAsia"/>
          <w:color w:val="000000"/>
        </w:rPr>
        <w:t> </w:t>
      </w:r>
      <w:r>
        <w:rPr>
          <w:color w:val="000000"/>
        </w:rPr>
        <w:t>The model was trained on historical loan accounts, so it reflects the patterns of one past period. As new accounts come in and borrower behavior shifts, those patterns gradually stop holding and the model's accuracy declines. To manage this, performance should be monitored on a regular schedule and the model retrained when the results start to drift (see Section 8).</w:t>
      </w:r>
    </w:p>
    <w:p w14:paraId="613433EE" w14:textId="79116222" w:rsidR="003F1C67" w:rsidRDefault="003F1C67" w:rsidP="0062687D">
      <w:pPr>
        <w:pStyle w:val="font-claude-response-body"/>
        <w:spacing w:before="0" w:beforeAutospacing="0" w:after="0" w:afterAutospacing="0"/>
        <w:rPr>
          <w:color w:val="000000"/>
        </w:rPr>
      </w:pPr>
      <w:r>
        <w:rPr>
          <w:rStyle w:val="Strong"/>
          <w:rFonts w:eastAsiaTheme="majorEastAsia"/>
          <w:color w:val="000000"/>
        </w:rPr>
        <w:lastRenderedPageBreak/>
        <w:t>2</w:t>
      </w:r>
      <w:r>
        <w:rPr>
          <w:rStyle w:val="Strong"/>
          <w:rFonts w:eastAsiaTheme="majorEastAsia"/>
          <w:color w:val="000000"/>
        </w:rPr>
        <w:t xml:space="preserve">) </w:t>
      </w:r>
      <w:r>
        <w:rPr>
          <w:rStyle w:val="Strong"/>
          <w:rFonts w:eastAsiaTheme="majorEastAsia"/>
          <w:color w:val="000000"/>
        </w:rPr>
        <w:t>Blind spot on clean-record defaulters.</w:t>
      </w:r>
      <w:r>
        <w:rPr>
          <w:rStyle w:val="apple-converted-space"/>
          <w:rFonts w:eastAsiaTheme="majorEastAsia"/>
          <w:color w:val="000000"/>
        </w:rPr>
        <w:t> </w:t>
      </w:r>
      <w:r>
        <w:rPr>
          <w:color w:val="000000"/>
        </w:rPr>
        <w:t xml:space="preserve">Borrowers with a long credit history and no delinquencies or missed payments are read by the model as </w:t>
      </w:r>
      <w:proofErr w:type="gramStart"/>
      <w:r>
        <w:rPr>
          <w:color w:val="000000"/>
        </w:rPr>
        <w:t>low-risk</w:t>
      </w:r>
      <w:proofErr w:type="gramEnd"/>
      <w:r>
        <w:rPr>
          <w:color w:val="000000"/>
        </w:rPr>
        <w:t>. The false-negative analysis showed this isn't always true</w:t>
      </w:r>
      <w:r>
        <w:rPr>
          <w:color w:val="000000"/>
        </w:rPr>
        <w:t xml:space="preserve">: </w:t>
      </w:r>
      <w:proofErr w:type="gramStart"/>
      <w:r>
        <w:rPr>
          <w:color w:val="000000"/>
        </w:rPr>
        <w:t>a number of</w:t>
      </w:r>
      <w:proofErr w:type="gramEnd"/>
      <w:r>
        <w:rPr>
          <w:color w:val="000000"/>
        </w:rPr>
        <w:t xml:space="preserve"> borrowers with no derogatory or delinquency marks still defaulted, driven by other factors such as a very high debt-to-income ratio. This weakness is documented from that analysis rather than hidden, but it remains a real limitation, and it's a reason a clean record should be treated as "no evidence of risk," not proof of safety.</w:t>
      </w:r>
    </w:p>
    <w:p w14:paraId="2AB91E7C" w14:textId="7A4F437B" w:rsidR="003F1C67" w:rsidRDefault="003F1C67" w:rsidP="0062687D">
      <w:pPr>
        <w:pStyle w:val="font-claude-response-body"/>
        <w:spacing w:before="0" w:beforeAutospacing="0" w:after="0" w:afterAutospacing="0"/>
        <w:rPr>
          <w:color w:val="000000"/>
        </w:rPr>
      </w:pPr>
      <w:r>
        <w:rPr>
          <w:rStyle w:val="Strong"/>
          <w:rFonts w:eastAsiaTheme="majorEastAsia"/>
          <w:color w:val="000000"/>
        </w:rPr>
        <w:t>3</w:t>
      </w:r>
      <w:r>
        <w:rPr>
          <w:rStyle w:val="Strong"/>
          <w:rFonts w:eastAsiaTheme="majorEastAsia"/>
          <w:color w:val="000000"/>
        </w:rPr>
        <w:t xml:space="preserve">) </w:t>
      </w:r>
      <w:r>
        <w:rPr>
          <w:rStyle w:val="Strong"/>
          <w:rFonts w:eastAsiaTheme="majorEastAsia"/>
          <w:color w:val="000000"/>
        </w:rPr>
        <w:t>DEBTINC_missing fragility.</w:t>
      </w:r>
      <w:r>
        <w:rPr>
          <w:rStyle w:val="apple-converted-space"/>
          <w:rFonts w:eastAsiaTheme="majorEastAsia"/>
          <w:color w:val="000000"/>
        </w:rPr>
        <w:t> </w:t>
      </w:r>
      <w:r>
        <w:rPr>
          <w:color w:val="000000"/>
        </w:rPr>
        <w:t xml:space="preserve">This feature improved the model's recall, but its strength comes from an unusual source: it works only because debt-to-income was missing on about 21% of the records. The flag is essentially a signal built out of absence. If the business later requires debt-to-income on every application, those blanks disappear, the flag loses its variation, and the model quietly loses the feature that produced most of its recall gain. </w:t>
      </w:r>
      <w:r>
        <w:rPr>
          <w:color w:val="000000"/>
        </w:rPr>
        <w:t>So,</w:t>
      </w:r>
      <w:r>
        <w:rPr>
          <w:color w:val="000000"/>
        </w:rPr>
        <w:t xml:space="preserve"> the model's strongest feature is also one of its most fragile. The missingness rate should be watched over time as an early warning that the model is weakening (see Section 8).</w:t>
      </w:r>
    </w:p>
    <w:p w14:paraId="1AD3398A" w14:textId="2A723DB3" w:rsidR="003F1C67" w:rsidRDefault="003F1C67" w:rsidP="0062687D">
      <w:pPr>
        <w:pStyle w:val="font-claude-response-body"/>
        <w:spacing w:before="0" w:beforeAutospacing="0" w:after="0" w:afterAutospacing="0"/>
        <w:rPr>
          <w:color w:val="000000"/>
        </w:rPr>
      </w:pPr>
      <w:r>
        <w:rPr>
          <w:rStyle w:val="Strong"/>
          <w:rFonts w:eastAsiaTheme="majorEastAsia"/>
          <w:color w:val="000000"/>
        </w:rPr>
        <w:t>4</w:t>
      </w:r>
      <w:r>
        <w:rPr>
          <w:rStyle w:val="Strong"/>
          <w:rFonts w:eastAsiaTheme="majorEastAsia"/>
          <w:color w:val="000000"/>
        </w:rPr>
        <w:t>)</w:t>
      </w:r>
      <w:r>
        <w:rPr>
          <w:rStyle w:val="Strong"/>
          <w:rFonts w:eastAsiaTheme="majorEastAsia"/>
          <w:color w:val="000000"/>
        </w:rPr>
        <w:t xml:space="preserve"> Over-flagging good borrowers.</w:t>
      </w:r>
      <w:r>
        <w:rPr>
          <w:rStyle w:val="apple-converted-space"/>
          <w:rFonts w:eastAsiaTheme="majorEastAsia"/>
          <w:color w:val="000000"/>
        </w:rPr>
        <w:t> </w:t>
      </w:r>
      <w:r>
        <w:rPr>
          <w:color w:val="000000"/>
        </w:rPr>
        <w:t>Because defaults are only about 20% of the book, the model was tuned to prioritize recall, which means it accepts more false positives — good borrowers pulled in for review. This has a real cost: the portfolio side of the business cares about returns and loan volume, not only risk control, and too many unnecessary reviews slow the process down. The trade-off is deliberate, but it only holds if the review team can absorb the extra flags. The decision threshold that controls this should be a documented, owned choice, revisited as review capacity changes, not a value left on autopilot.</w:t>
      </w:r>
    </w:p>
    <w:p w14:paraId="34532957" w14:textId="4649D531" w:rsidR="003F1C67" w:rsidRDefault="003F1C67" w:rsidP="0062687D">
      <w:pPr>
        <w:pStyle w:val="font-claude-response-body"/>
        <w:spacing w:before="0" w:beforeAutospacing="0" w:after="0" w:afterAutospacing="0"/>
        <w:rPr>
          <w:color w:val="000000"/>
        </w:rPr>
      </w:pPr>
      <w:r>
        <w:rPr>
          <w:rStyle w:val="Strong"/>
          <w:rFonts w:eastAsiaTheme="majorEastAsia"/>
          <w:color w:val="000000"/>
        </w:rPr>
        <w:t>5</w:t>
      </w:r>
      <w:r>
        <w:rPr>
          <w:rStyle w:val="Strong"/>
          <w:rFonts w:eastAsiaTheme="majorEastAsia"/>
          <w:color w:val="000000"/>
        </w:rPr>
        <w:t>)</w:t>
      </w:r>
      <w:r>
        <w:rPr>
          <w:rStyle w:val="Strong"/>
          <w:rFonts w:eastAsiaTheme="majorEastAsia"/>
          <w:color w:val="000000"/>
        </w:rPr>
        <w:t xml:space="preserve"> Data-quality risk.</w:t>
      </w:r>
      <w:r>
        <w:rPr>
          <w:rStyle w:val="apple-converted-space"/>
          <w:rFonts w:eastAsiaTheme="majorEastAsia"/>
          <w:color w:val="000000"/>
        </w:rPr>
        <w:t> </w:t>
      </w:r>
      <w:r>
        <w:rPr>
          <w:color w:val="000000"/>
        </w:rPr>
        <w:t>The source data contained real errors — for example the underwater loans, where the debt recorded was larger than the property value. The model is only as reliable as the data it receives, so if new data carries the same kinds of missing, incorrect, or outdated entries, the scores can't be trusted. Inputs should be validated before scoring, using the data-quality controls already built into the Excel workbook, and tighter account-completion standards going forward would reduce these errors at the source.</w:t>
      </w:r>
    </w:p>
    <w:p w14:paraId="3433BC48" w14:textId="77777777" w:rsidR="003F1C67" w:rsidRDefault="003F1C67" w:rsidP="0062687D">
      <w:pPr>
        <w:pStyle w:val="font-claude-response-body"/>
        <w:spacing w:before="0" w:beforeAutospacing="0" w:after="0" w:afterAutospacing="0"/>
        <w:rPr>
          <w:color w:val="000000"/>
        </w:rPr>
      </w:pPr>
      <w:r>
        <w:rPr>
          <w:rStyle w:val="Strong"/>
          <w:rFonts w:eastAsiaTheme="majorEastAsia"/>
          <w:color w:val="000000"/>
        </w:rPr>
        <w:t>6</w:t>
      </w:r>
      <w:r>
        <w:rPr>
          <w:rStyle w:val="Strong"/>
          <w:rFonts w:eastAsiaTheme="majorEastAsia"/>
          <w:color w:val="000000"/>
        </w:rPr>
        <w:t>)</w:t>
      </w:r>
      <w:r>
        <w:rPr>
          <w:rStyle w:val="Strong"/>
          <w:rFonts w:eastAsiaTheme="majorEastAsia"/>
          <w:color w:val="000000"/>
        </w:rPr>
        <w:t xml:space="preserve"> Single-dataset generalization.</w:t>
      </w:r>
      <w:r>
        <w:rPr>
          <w:rStyle w:val="apple-converted-space"/>
          <w:rFonts w:eastAsiaTheme="majorEastAsia"/>
          <w:color w:val="000000"/>
        </w:rPr>
        <w:t> </w:t>
      </w:r>
      <w:r>
        <w:rPr>
          <w:color w:val="000000"/>
        </w:rPr>
        <w:t xml:space="preserve">Everything known about this model's performance comes from a single historical dataset, so how it behaves on genuinely new applicants is still unproven. Before it's relied on for any new population, product, or </w:t>
      </w:r>
      <w:proofErr w:type="gramStart"/>
      <w:r>
        <w:rPr>
          <w:color w:val="000000"/>
        </w:rPr>
        <w:t>time period</w:t>
      </w:r>
      <w:proofErr w:type="gramEnd"/>
      <w:r>
        <w:rPr>
          <w:color w:val="000000"/>
        </w:rPr>
        <w:t>, it should be retested on data it hasn't seen.</w:t>
      </w:r>
    </w:p>
    <w:p w14:paraId="34FFD60B" w14:textId="28DD60A2" w:rsidR="003F1C67" w:rsidRPr="0062687D" w:rsidRDefault="003F1C67" w:rsidP="0062687D">
      <w:pPr>
        <w:pStyle w:val="font-claude-response-body"/>
        <w:ind w:firstLine="720"/>
        <w:rPr>
          <w:b/>
          <w:bCs/>
          <w:color w:val="000000"/>
        </w:rPr>
      </w:pPr>
      <w:r w:rsidRPr="0062687D">
        <w:rPr>
          <w:b/>
          <w:bCs/>
          <w:color w:val="000000"/>
        </w:rPr>
        <w:t xml:space="preserve">5. </w:t>
      </w:r>
      <w:r w:rsidR="0062687D">
        <w:rPr>
          <w:b/>
          <w:bCs/>
          <w:color w:val="000000"/>
        </w:rPr>
        <w:t xml:space="preserve"> </w:t>
      </w:r>
      <w:r w:rsidRPr="0062687D">
        <w:rPr>
          <w:b/>
          <w:bCs/>
          <w:color w:val="000000"/>
        </w:rPr>
        <w:t>FAIRNESS AND BIAS ASSESSMENT</w:t>
      </w:r>
    </w:p>
    <w:p w14:paraId="3E3E573F" w14:textId="378EE74C" w:rsidR="003F1C67" w:rsidRPr="003F1C67" w:rsidRDefault="003F1C67" w:rsidP="003F1C67">
      <w:pPr>
        <w:pStyle w:val="font-claude-response-body"/>
        <w:spacing w:before="0" w:beforeAutospacing="0" w:after="0" w:afterAutospacing="0"/>
        <w:rPr>
          <w:color w:val="000000"/>
        </w:rPr>
      </w:pPr>
      <w:r w:rsidRPr="003F1C67">
        <w:rPr>
          <w:color w:val="000000"/>
        </w:rPr>
        <w:t xml:space="preserve">This assessment identifies where bias could enter the model, but it does not measure it. The reason is a limitation in the data: the dataset contains no protected-class attributes </w:t>
      </w:r>
      <w:r>
        <w:rPr>
          <w:color w:val="000000"/>
        </w:rPr>
        <w:t>(</w:t>
      </w:r>
      <w:r w:rsidRPr="003F1C67">
        <w:rPr>
          <w:color w:val="000000"/>
        </w:rPr>
        <w:t>race, sex, age, or national origin</w:t>
      </w:r>
      <w:r>
        <w:rPr>
          <w:color w:val="000000"/>
        </w:rPr>
        <w:t>),</w:t>
      </w:r>
      <w:r w:rsidRPr="003F1C67">
        <w:rPr>
          <w:color w:val="000000"/>
        </w:rPr>
        <w:t xml:space="preserve"> so there are no groups to compare outcomes across. Disparate impact therefore cannot be measured directly here. Throughout this section, bias is inferred from the structure of the model and its features, not observed in outcomes, because the data forces that approach. Naming that boundary first is deliberate: it is what makes the risks identified below credible rather than speculative.</w:t>
      </w:r>
    </w:p>
    <w:p w14:paraId="78A5D4A4" w14:textId="2840B17D" w:rsidR="003F1C67" w:rsidRPr="003F1C67" w:rsidRDefault="003F1C67" w:rsidP="003F1C67">
      <w:pPr>
        <w:pStyle w:val="font-claude-response-body"/>
        <w:spacing w:before="0" w:beforeAutospacing="0" w:after="0" w:afterAutospacing="0"/>
        <w:rPr>
          <w:color w:val="000000"/>
        </w:rPr>
      </w:pPr>
      <w:r w:rsidRPr="003F1C67">
        <w:rPr>
          <w:color w:val="000000"/>
        </w:rPr>
        <w:t>The first risk is proxy discrimination. A model does not need a protected field to discriminate through one</w:t>
      </w:r>
      <w:r>
        <w:rPr>
          <w:color w:val="000000"/>
        </w:rPr>
        <w:t xml:space="preserve">, </w:t>
      </w:r>
      <w:r w:rsidRPr="003F1C67">
        <w:rPr>
          <w:color w:val="000000"/>
        </w:rPr>
        <w:t>ordinary features can quietly stand in for protected characteristics. The features used here (JOB, REASON for borrowing, and home VALUE) all appear neutral, but each can track something protected: occupation correlates with income and national origin, and home value clusters geographically, while geography correlates with race. Because there is no demographic data in the dataset, these can only be named as proxy risks. Whether they actually bias outcomes cannot be checked with the data available.</w:t>
      </w:r>
    </w:p>
    <w:p w14:paraId="0CDB7FBB" w14:textId="058BEC56" w:rsidR="003F1C67" w:rsidRPr="003F1C67" w:rsidRDefault="003F1C67" w:rsidP="003F1C67">
      <w:pPr>
        <w:pStyle w:val="font-claude-response-body"/>
        <w:spacing w:before="0" w:beforeAutospacing="0" w:after="0" w:afterAutospacing="0"/>
        <w:rPr>
          <w:color w:val="000000"/>
        </w:rPr>
      </w:pPr>
      <w:r w:rsidRPr="003F1C67">
        <w:rPr>
          <w:color w:val="000000"/>
        </w:rPr>
        <w:lastRenderedPageBreak/>
        <w:t>The second and most significant risk concerns the DEBTINC_missing flag. Missing income documentation is not random across a population. Borrowers whose income is harder to document</w:t>
      </w:r>
      <w:r>
        <w:rPr>
          <w:color w:val="000000"/>
        </w:rPr>
        <w:t xml:space="preserve"> (</w:t>
      </w:r>
      <w:r w:rsidRPr="003F1C67">
        <w:rPr>
          <w:color w:val="000000"/>
        </w:rPr>
        <w:t>the self-employed, gig and 1099 workers, cash-economy earners, recent immigrants, and thin-file borrowers</w:t>
      </w:r>
      <w:r>
        <w:rPr>
          <w:color w:val="000000"/>
        </w:rPr>
        <w:t xml:space="preserve">) </w:t>
      </w:r>
      <w:r w:rsidRPr="003F1C67">
        <w:rPr>
          <w:color w:val="000000"/>
        </w:rPr>
        <w:t>are more likely to have a blank debt-to-income field, and several of those groups overlap with ECOA-protected classes such as national origin, age, and receipt of public assistance. A model that treats a missing debt-to-income value as a strong signal of default could therefore penalize exactly those borrowers. This is the same feature that Section 4 identified as a monitoring risk, seen now from the fairness side: the feature that gave the model most of its recall gain may also be its largest fair-lending exposure, and this dataset cannot show which.</w:t>
      </w:r>
    </w:p>
    <w:p w14:paraId="5BBFEED7" w14:textId="792CACE7" w:rsidR="003F1C67" w:rsidRDefault="003F1C67" w:rsidP="003F1C67">
      <w:pPr>
        <w:pStyle w:val="font-claude-response-body"/>
        <w:spacing w:before="0" w:beforeAutospacing="0" w:after="0" w:afterAutospacing="0"/>
        <w:rPr>
          <w:color w:val="000000"/>
        </w:rPr>
      </w:pPr>
      <w:r w:rsidRPr="003F1C67">
        <w:rPr>
          <w:color w:val="000000"/>
        </w:rPr>
        <w:t xml:space="preserve">These risks matter because of the legal context lending models operate in. Under the Equal Credit Opportunity Act (ECOA) and the doctrine of disparate impact, a facially neutral rule can be unlawful if it disproportionately harms a protected group, regardless of whether harm was intended — harm is judged by outcomes, not by which fields the model used. That is precisely why proxy and missingness risks are real even though the model never sees a protected attribute. A production version would require a formal fair-lending review conducted with demographic data, which a portfolio dataset cannot support. The fairness risks here are identified but </w:t>
      </w:r>
      <w:r w:rsidRPr="003F1C67">
        <w:rPr>
          <w:color w:val="000000"/>
        </w:rPr>
        <w:t>unmeasured and</w:t>
      </w:r>
      <w:r w:rsidRPr="003F1C67">
        <w:rPr>
          <w:color w:val="000000"/>
        </w:rPr>
        <w:t xml:space="preserve"> closing that gap would be a prerequisite for real-world use, not an optional addition.</w:t>
      </w:r>
    </w:p>
    <w:p w14:paraId="0136F98C" w14:textId="77777777" w:rsidR="003F1C67" w:rsidRDefault="003F1C67" w:rsidP="003F1C67">
      <w:pPr>
        <w:pStyle w:val="font-claude-response-body"/>
        <w:spacing w:before="0" w:beforeAutospacing="0" w:after="0" w:afterAutospacing="0"/>
        <w:rPr>
          <w:color w:val="000000"/>
        </w:rPr>
      </w:pPr>
    </w:p>
    <w:p w14:paraId="48563E56" w14:textId="0545BC97" w:rsidR="003F1C67" w:rsidRPr="003F1C67" w:rsidRDefault="003F1C67" w:rsidP="003F1C67">
      <w:pPr>
        <w:pStyle w:val="font-claude-response-body"/>
        <w:numPr>
          <w:ilvl w:val="0"/>
          <w:numId w:val="2"/>
        </w:numPr>
        <w:spacing w:before="0" w:beforeAutospacing="0" w:after="0" w:afterAutospacing="0"/>
        <w:rPr>
          <w:b/>
          <w:bCs/>
          <w:color w:val="000000"/>
        </w:rPr>
      </w:pPr>
      <w:r w:rsidRPr="003F1C67">
        <w:rPr>
          <w:b/>
          <w:bCs/>
          <w:color w:val="000000"/>
        </w:rPr>
        <w:t>EXPLAINABILITY AND ADVERSE ACTION</w:t>
      </w:r>
    </w:p>
    <w:p w14:paraId="1BC24E39" w14:textId="77777777" w:rsidR="003F1C67" w:rsidRDefault="003F1C67" w:rsidP="003F1C67">
      <w:pPr>
        <w:pStyle w:val="font-claude-response-body"/>
        <w:spacing w:before="0" w:beforeAutospacing="0" w:after="0" w:afterAutospacing="0"/>
        <w:rPr>
          <w:color w:val="000000"/>
        </w:rPr>
      </w:pPr>
    </w:p>
    <w:p w14:paraId="2423FD46" w14:textId="614C0590" w:rsidR="003F1C67" w:rsidRDefault="003F1C67" w:rsidP="003F1C67">
      <w:pPr>
        <w:tabs>
          <w:tab w:val="left" w:pos="4026"/>
        </w:tabs>
        <w:rPr>
          <w:rFonts w:ascii="Times New Roman" w:hAnsi="Times New Roman" w:cs="Times New Roman"/>
        </w:rPr>
      </w:pPr>
      <w:r w:rsidRPr="003F1C67">
        <w:rPr>
          <w:rFonts w:ascii="Times New Roman" w:hAnsi="Times New Roman" w:cs="Times New Roman"/>
        </w:rPr>
        <w:t>In lending, a decision that goes against an applicant has to come with a reason. ECOA requires adverse-action notices that tell the applicant why they were declined</w:t>
      </w:r>
      <w:r>
        <w:rPr>
          <w:rFonts w:ascii="Times New Roman" w:hAnsi="Times New Roman" w:cs="Times New Roman"/>
        </w:rPr>
        <w:t xml:space="preserve">. Therefore, </w:t>
      </w:r>
      <w:r w:rsidRPr="003F1C67">
        <w:rPr>
          <w:rFonts w:ascii="Times New Roman" w:hAnsi="Times New Roman" w:cs="Times New Roman"/>
        </w:rPr>
        <w:t xml:space="preserve">the model </w:t>
      </w:r>
      <w:proofErr w:type="gramStart"/>
      <w:r w:rsidRPr="003F1C67">
        <w:rPr>
          <w:rFonts w:ascii="Times New Roman" w:hAnsi="Times New Roman" w:cs="Times New Roman"/>
        </w:rPr>
        <w:t>has to</w:t>
      </w:r>
      <w:proofErr w:type="gramEnd"/>
      <w:r w:rsidRPr="003F1C67">
        <w:rPr>
          <w:rFonts w:ascii="Times New Roman" w:hAnsi="Times New Roman" w:cs="Times New Roman"/>
        </w:rPr>
        <w:t xml:space="preserve"> be able to show which factors drove a given score. In this project the model supplies that reason, but the final decision rests with the underwriter or analyst, who reviews the full documentation and applicable regulations before acting. </w:t>
      </w:r>
    </w:p>
    <w:p w14:paraId="71A7BDBD" w14:textId="04E50A68" w:rsidR="003F1C67" w:rsidRPr="003F1C67" w:rsidRDefault="003F1C67" w:rsidP="003F1C67">
      <w:pPr>
        <w:tabs>
          <w:tab w:val="left" w:pos="4026"/>
        </w:tabs>
        <w:rPr>
          <w:rFonts w:ascii="Times New Roman" w:hAnsi="Times New Roman" w:cs="Times New Roman"/>
        </w:rPr>
      </w:pPr>
      <w:r w:rsidRPr="003F1C67">
        <w:rPr>
          <w:rFonts w:ascii="Times New Roman" w:hAnsi="Times New Roman" w:cs="Times New Roman"/>
        </w:rPr>
        <w:t xml:space="preserve">The model supports this at two levels. Global feature importances show which factors carry the most weight across the </w:t>
      </w:r>
      <w:r w:rsidRPr="003F1C67">
        <w:rPr>
          <w:rFonts w:ascii="Times New Roman" w:hAnsi="Times New Roman" w:cs="Times New Roman"/>
        </w:rPr>
        <w:t>model, such</w:t>
      </w:r>
      <w:r w:rsidRPr="003F1C67">
        <w:rPr>
          <w:rFonts w:ascii="Times New Roman" w:hAnsi="Times New Roman" w:cs="Times New Roman"/>
        </w:rPr>
        <w:t xml:space="preserve"> as DELINQ and DEBTINC. Per-record contributing factors show why an individual borrower scored the way they did. The per-record level is what </w:t>
      </w:r>
      <w:r w:rsidRPr="003F1C67">
        <w:rPr>
          <w:rFonts w:ascii="Times New Roman" w:hAnsi="Times New Roman" w:cs="Times New Roman"/>
        </w:rPr>
        <w:t>supports</w:t>
      </w:r>
      <w:r w:rsidRPr="003F1C67">
        <w:rPr>
          <w:rFonts w:ascii="Times New Roman" w:hAnsi="Times New Roman" w:cs="Times New Roman"/>
        </w:rPr>
        <w:t xml:space="preserve"> an adverse-action notice, because a notice is about one applicant rather than the model in aggregate.</w:t>
      </w:r>
    </w:p>
    <w:p w14:paraId="4B26F9EA" w14:textId="77777777" w:rsidR="003F1C67" w:rsidRDefault="003F1C67" w:rsidP="003F1C67">
      <w:pPr>
        <w:tabs>
          <w:tab w:val="left" w:pos="4026"/>
        </w:tabs>
        <w:rPr>
          <w:rFonts w:ascii="Times New Roman" w:hAnsi="Times New Roman" w:cs="Times New Roman"/>
        </w:rPr>
      </w:pPr>
      <w:r w:rsidRPr="003F1C67">
        <w:rPr>
          <w:rFonts w:ascii="Times New Roman" w:hAnsi="Times New Roman" w:cs="Times New Roman"/>
        </w:rPr>
        <w:t>This explainability was not added after the fact. The PRD's Consistency goal called for reproducible scores accompanied by contributing factors, so the ability to explain a decision was a design requirement from the start, and this section is where that goal earns its keep. It also connects to the fairness work in Section 5: a model that cannot be explained cannot be audited for bias, so these per-record factors are part of what would make the formal fair-lending review a production version requires possible. That said, the transparency has limits — random forests are more interpretable than deep models but not fully transparent, and the contributing factors approximate the model's reasoning rather than capturing it perfectly.</w:t>
      </w:r>
    </w:p>
    <w:p w14:paraId="30925DD9" w14:textId="77777777" w:rsidR="003F1C67" w:rsidRPr="003F1C67" w:rsidRDefault="003F1C67" w:rsidP="003F1C67">
      <w:pPr>
        <w:tabs>
          <w:tab w:val="left" w:pos="4026"/>
        </w:tabs>
        <w:rPr>
          <w:rFonts w:ascii="Times New Roman" w:hAnsi="Times New Roman" w:cs="Times New Roman"/>
          <w:b/>
          <w:bCs/>
        </w:rPr>
      </w:pPr>
    </w:p>
    <w:p w14:paraId="7CB7C3E2" w14:textId="77777777" w:rsidR="003F1C67" w:rsidRPr="0062687D" w:rsidRDefault="003F1C67" w:rsidP="003F1C67">
      <w:pPr>
        <w:pStyle w:val="ListParagraph"/>
        <w:numPr>
          <w:ilvl w:val="0"/>
          <w:numId w:val="2"/>
        </w:numPr>
        <w:tabs>
          <w:tab w:val="left" w:pos="4026"/>
        </w:tabs>
        <w:rPr>
          <w:rFonts w:ascii="Times New Roman" w:hAnsi="Times New Roman" w:cs="Times New Roman"/>
        </w:rPr>
      </w:pPr>
      <w:r w:rsidRPr="003F1C67">
        <w:rPr>
          <w:rFonts w:ascii="Times New Roman" w:hAnsi="Times New Roman" w:cs="Times New Roman"/>
          <w:b/>
          <w:bCs/>
        </w:rPr>
        <w:t>LIMITATIONS</w:t>
      </w:r>
    </w:p>
    <w:p w14:paraId="057CFB10" w14:textId="77777777" w:rsidR="0062687D" w:rsidRPr="0062687D" w:rsidRDefault="0062687D" w:rsidP="0062687D">
      <w:pPr>
        <w:tabs>
          <w:tab w:val="left" w:pos="4026"/>
        </w:tabs>
        <w:ind w:left="360"/>
        <w:rPr>
          <w:rFonts w:ascii="Times New Roman" w:hAnsi="Times New Roman" w:cs="Times New Roman"/>
        </w:rPr>
      </w:pPr>
    </w:p>
    <w:p w14:paraId="6F4513B1" w14:textId="0AA1D011" w:rsidR="003F1C67" w:rsidRPr="003F1C67" w:rsidRDefault="003F1C67" w:rsidP="003F1C67">
      <w:pPr>
        <w:tabs>
          <w:tab w:val="left" w:pos="4026"/>
        </w:tabs>
        <w:rPr>
          <w:rFonts w:ascii="Times New Roman" w:hAnsi="Times New Roman" w:cs="Times New Roman"/>
        </w:rPr>
      </w:pPr>
      <w:r w:rsidRPr="003F1C67">
        <w:rPr>
          <w:rFonts w:ascii="Times New Roman" w:eastAsia="Times New Roman" w:hAnsi="Times New Roman" w:cs="Times New Roman"/>
          <w:b/>
          <w:bCs/>
          <w:kern w:val="0"/>
          <w14:ligatures w14:val="none"/>
        </w:rPr>
        <w:t>Portfolio project.</w:t>
      </w:r>
      <w:r w:rsidRPr="003F1C67">
        <w:rPr>
          <w:rFonts w:ascii="Times New Roman" w:eastAsia="Times New Roman" w:hAnsi="Times New Roman" w:cs="Times New Roman"/>
          <w:kern w:val="0"/>
          <w14:ligatures w14:val="none"/>
        </w:rPr>
        <w:t> Built to demonstrate the workflow end to end, not deployed or independently validated.</w:t>
      </w:r>
    </w:p>
    <w:p w14:paraId="26F9D07A" w14:textId="77777777" w:rsidR="003F1C67" w:rsidRDefault="003F1C67" w:rsidP="003F1C67">
      <w:pPr>
        <w:rPr>
          <w:rFonts w:ascii="Times New Roman" w:eastAsia="Times New Roman" w:hAnsi="Times New Roman" w:cs="Times New Roman"/>
          <w:kern w:val="0"/>
          <w14:ligatures w14:val="none"/>
        </w:rPr>
      </w:pPr>
      <w:r w:rsidRPr="003F1C67">
        <w:rPr>
          <w:rFonts w:ascii="Times New Roman" w:eastAsia="Times New Roman" w:hAnsi="Times New Roman" w:cs="Times New Roman"/>
          <w:kern w:val="0"/>
          <w14:ligatures w14:val="none"/>
        </w:rPr>
        <w:lastRenderedPageBreak/>
        <w:t xml:space="preserve"> </w:t>
      </w:r>
      <w:r w:rsidRPr="003F1C67">
        <w:rPr>
          <w:rFonts w:ascii="Times New Roman" w:eastAsia="Times New Roman" w:hAnsi="Times New Roman" w:cs="Times New Roman"/>
          <w:b/>
          <w:bCs/>
          <w:kern w:val="0"/>
          <w14:ligatures w14:val="none"/>
        </w:rPr>
        <w:t>Single dataset.</w:t>
      </w:r>
      <w:r w:rsidRPr="003F1C67">
        <w:rPr>
          <w:rFonts w:ascii="Times New Roman" w:eastAsia="Times New Roman" w:hAnsi="Times New Roman" w:cs="Times New Roman"/>
          <w:kern w:val="0"/>
          <w14:ligatures w14:val="none"/>
        </w:rPr>
        <w:t> Everything known about performance comes from one historical HMEQ snapshot.</w:t>
      </w:r>
    </w:p>
    <w:p w14:paraId="1F867EB6" w14:textId="3529FDC9" w:rsidR="003F1C67" w:rsidRDefault="003F1C67" w:rsidP="003F1C67">
      <w:pPr>
        <w:rPr>
          <w:rFonts w:ascii="Times New Roman" w:eastAsia="Times New Roman" w:hAnsi="Times New Roman" w:cs="Times New Roman"/>
          <w:kern w:val="0"/>
          <w14:ligatures w14:val="none"/>
        </w:rPr>
      </w:pPr>
      <w:r w:rsidRPr="003F1C67">
        <w:rPr>
          <w:rFonts w:ascii="Times New Roman" w:eastAsia="Times New Roman" w:hAnsi="Times New Roman" w:cs="Times New Roman"/>
          <w:b/>
          <w:bCs/>
          <w:kern w:val="0"/>
          <w14:ligatures w14:val="none"/>
        </w:rPr>
        <w:t>No demographic data.</w:t>
      </w:r>
      <w:r w:rsidRPr="003F1C67">
        <w:rPr>
          <w:rFonts w:ascii="Times New Roman" w:eastAsia="Times New Roman" w:hAnsi="Times New Roman" w:cs="Times New Roman"/>
          <w:kern w:val="0"/>
          <w14:ligatures w14:val="none"/>
        </w:rPr>
        <w:t> The dataset contains no protected-class attributes, so fairness is reasoned about, not measured (see Section 5).</w:t>
      </w:r>
    </w:p>
    <w:p w14:paraId="24B11A44" w14:textId="4CADD5DB" w:rsidR="003F1C67" w:rsidRPr="003F1C67" w:rsidRDefault="003F1C67" w:rsidP="003F1C67">
      <w:pPr>
        <w:rPr>
          <w:rFonts w:ascii="Times New Roman" w:eastAsia="Times New Roman" w:hAnsi="Times New Roman" w:cs="Times New Roman"/>
          <w:kern w:val="0"/>
          <w14:ligatures w14:val="none"/>
        </w:rPr>
      </w:pPr>
      <w:r w:rsidRPr="003F1C67">
        <w:rPr>
          <w:rFonts w:ascii="Times New Roman" w:eastAsia="Times New Roman" w:hAnsi="Times New Roman" w:cs="Times New Roman"/>
          <w:b/>
          <w:bCs/>
          <w:kern w:val="0"/>
          <w14:ligatures w14:val="none"/>
        </w:rPr>
        <w:t>Small dataset.</w:t>
      </w:r>
      <w:r w:rsidRPr="003F1C67">
        <w:rPr>
          <w:rFonts w:ascii="Times New Roman" w:eastAsia="Times New Roman" w:hAnsi="Times New Roman" w:cs="Times New Roman"/>
          <w:kern w:val="0"/>
          <w14:ligatures w14:val="none"/>
        </w:rPr>
        <w:t xml:space="preserve"> 5,960 loans </w:t>
      </w:r>
      <w:proofErr w:type="gramStart"/>
      <w:r w:rsidRPr="003F1C67">
        <w:rPr>
          <w:rFonts w:ascii="Times New Roman" w:eastAsia="Times New Roman" w:hAnsi="Times New Roman" w:cs="Times New Roman"/>
          <w:kern w:val="0"/>
          <w14:ligatures w14:val="none"/>
        </w:rPr>
        <w:t>is</w:t>
      </w:r>
      <w:proofErr w:type="gramEnd"/>
      <w:r w:rsidRPr="003F1C67">
        <w:rPr>
          <w:rFonts w:ascii="Times New Roman" w:eastAsia="Times New Roman" w:hAnsi="Times New Roman" w:cs="Times New Roman"/>
          <w:kern w:val="0"/>
          <w14:ligatures w14:val="none"/>
        </w:rPr>
        <w:t xml:space="preserve"> modest — patterns learned may not hold at scale or on a different book.</w:t>
      </w:r>
    </w:p>
    <w:p w14:paraId="20200190" w14:textId="1E3AB2E6" w:rsidR="003F1C67" w:rsidRDefault="003F1C67" w:rsidP="003F1C67">
      <w:pPr>
        <w:tabs>
          <w:tab w:val="left" w:pos="4026"/>
        </w:tabs>
        <w:rPr>
          <w:rFonts w:ascii="Times New Roman" w:eastAsia="Times New Roman" w:hAnsi="Times New Roman" w:cs="Times New Roman"/>
          <w:kern w:val="0"/>
          <w14:ligatures w14:val="none"/>
        </w:rPr>
      </w:pPr>
      <w:r w:rsidRPr="003F1C67">
        <w:rPr>
          <w:rFonts w:ascii="Times New Roman" w:eastAsia="Times New Roman" w:hAnsi="Times New Roman" w:cs="Times New Roman"/>
          <w:b/>
          <w:bCs/>
          <w:kern w:val="0"/>
          <w14:ligatures w14:val="none"/>
        </w:rPr>
        <w:t>Point-in-time figures.</w:t>
      </w:r>
      <w:r w:rsidRPr="003F1C67">
        <w:rPr>
          <w:rFonts w:ascii="Times New Roman" w:eastAsia="Times New Roman" w:hAnsi="Times New Roman" w:cs="Times New Roman"/>
          <w:kern w:val="0"/>
          <w14:ligatures w14:val="none"/>
        </w:rPr>
        <w:t> The 81% recall and the other metrics reflect this data and this run, not a guarantee of future performance on new applicants.</w:t>
      </w:r>
    </w:p>
    <w:p w14:paraId="6C1B2EA9" w14:textId="77777777" w:rsidR="003F1C67" w:rsidRDefault="003F1C67" w:rsidP="003F1C67">
      <w:pPr>
        <w:tabs>
          <w:tab w:val="left" w:pos="4026"/>
        </w:tabs>
        <w:rPr>
          <w:rFonts w:ascii="Times New Roman" w:eastAsia="Times New Roman" w:hAnsi="Times New Roman" w:cs="Times New Roman"/>
          <w:kern w:val="0"/>
          <w14:ligatures w14:val="none"/>
        </w:rPr>
      </w:pPr>
    </w:p>
    <w:p w14:paraId="6BC34EEE" w14:textId="32E37407" w:rsidR="003F1C67" w:rsidRDefault="003F1C67" w:rsidP="003F1C67">
      <w:pPr>
        <w:tabs>
          <w:tab w:val="left" w:pos="4026"/>
        </w:tabs>
        <w:rPr>
          <w:rFonts w:ascii="Times New Roman" w:hAnsi="Times New Roman" w:cs="Times New Roman"/>
        </w:rPr>
      </w:pPr>
      <w:r w:rsidRPr="003F1C67">
        <w:rPr>
          <w:rFonts w:ascii="Times New Roman" w:hAnsi="Times New Roman" w:cs="Times New Roman"/>
        </w:rPr>
        <w:t>These limitations reflect the scope of a portfolio project, not gaps in method. The project was built to demonstrate sound workflow and honest reasoning about risk, and stating its boundaries plainly is part of that.</w:t>
      </w:r>
    </w:p>
    <w:p w14:paraId="615E6446" w14:textId="77777777" w:rsidR="003F1C67" w:rsidRDefault="003F1C67" w:rsidP="003F1C67">
      <w:pPr>
        <w:tabs>
          <w:tab w:val="left" w:pos="4026"/>
        </w:tabs>
        <w:rPr>
          <w:rFonts w:ascii="Times New Roman" w:hAnsi="Times New Roman" w:cs="Times New Roman"/>
        </w:rPr>
      </w:pPr>
    </w:p>
    <w:p w14:paraId="28CB2379" w14:textId="2D0F23F8" w:rsidR="003F1C67" w:rsidRPr="003F1C67" w:rsidRDefault="003F1C67" w:rsidP="003F1C67">
      <w:pPr>
        <w:pStyle w:val="ListParagraph"/>
        <w:numPr>
          <w:ilvl w:val="0"/>
          <w:numId w:val="2"/>
        </w:numPr>
        <w:tabs>
          <w:tab w:val="left" w:pos="4026"/>
        </w:tabs>
        <w:rPr>
          <w:rFonts w:ascii="Times New Roman" w:hAnsi="Times New Roman" w:cs="Times New Roman"/>
          <w:b/>
          <w:bCs/>
        </w:rPr>
      </w:pPr>
      <w:r w:rsidRPr="003F1C67">
        <w:rPr>
          <w:rFonts w:ascii="Times New Roman" w:hAnsi="Times New Roman" w:cs="Times New Roman"/>
          <w:b/>
          <w:bCs/>
        </w:rPr>
        <w:t>MONITORING AND CONTROLS</w:t>
      </w:r>
    </w:p>
    <w:p w14:paraId="42E4D4D0" w14:textId="77777777" w:rsidR="003F1C67" w:rsidRDefault="003F1C67" w:rsidP="003F1C67">
      <w:pPr>
        <w:tabs>
          <w:tab w:val="left" w:pos="4026"/>
        </w:tabs>
        <w:rPr>
          <w:rFonts w:ascii="Times New Roman" w:hAnsi="Times New Roman" w:cs="Times New Roman"/>
        </w:rPr>
      </w:pPr>
    </w:p>
    <w:p w14:paraId="15C7B1EB" w14:textId="135EF64F" w:rsidR="003F1C67" w:rsidRPr="003F1C67" w:rsidRDefault="003F1C67" w:rsidP="003F1C67">
      <w:pPr>
        <w:tabs>
          <w:tab w:val="left" w:pos="4026"/>
        </w:tabs>
        <w:rPr>
          <w:rFonts w:ascii="Times New Roman" w:hAnsi="Times New Roman" w:cs="Times New Roman"/>
        </w:rPr>
      </w:pPr>
      <w:r w:rsidRPr="003F1C67">
        <w:rPr>
          <w:rFonts w:ascii="Times New Roman" w:hAnsi="Times New Roman" w:cs="Times New Roman"/>
          <w:b/>
          <w:bCs/>
        </w:rPr>
        <w:t>Performance drift.</w:t>
      </w:r>
      <w:r w:rsidRPr="003F1C67">
        <w:rPr>
          <w:rFonts w:ascii="Times New Roman" w:hAnsi="Times New Roman" w:cs="Times New Roman"/>
        </w:rPr>
        <w:t xml:space="preserve"> Track recall and the other core metrics on a </w:t>
      </w:r>
      <w:r w:rsidRPr="003F1C67">
        <w:rPr>
          <w:rFonts w:ascii="Times New Roman" w:hAnsi="Times New Roman" w:cs="Times New Roman"/>
        </w:rPr>
        <w:t>schedule and</w:t>
      </w:r>
      <w:r w:rsidRPr="003F1C67">
        <w:rPr>
          <w:rFonts w:ascii="Times New Roman" w:hAnsi="Times New Roman" w:cs="Times New Roman"/>
        </w:rPr>
        <w:t xml:space="preserve"> retrain when they slip. </w:t>
      </w:r>
    </w:p>
    <w:p w14:paraId="29014D21" w14:textId="272CBDF3" w:rsidR="003F1C67" w:rsidRPr="003F1C67" w:rsidRDefault="003F1C67" w:rsidP="003F1C67">
      <w:pPr>
        <w:tabs>
          <w:tab w:val="left" w:pos="4026"/>
        </w:tabs>
        <w:rPr>
          <w:rFonts w:ascii="Times New Roman" w:hAnsi="Times New Roman" w:cs="Times New Roman"/>
        </w:rPr>
      </w:pPr>
      <w:r w:rsidRPr="003F1C67">
        <w:rPr>
          <w:rFonts w:ascii="Times New Roman" w:hAnsi="Times New Roman" w:cs="Times New Roman"/>
          <w:b/>
          <w:bCs/>
        </w:rPr>
        <w:t>The DEBTINC missingness rate</w:t>
      </w:r>
      <w:r>
        <w:rPr>
          <w:rFonts w:ascii="Times New Roman" w:hAnsi="Times New Roman" w:cs="Times New Roman"/>
          <w:b/>
          <w:bCs/>
        </w:rPr>
        <w:t xml:space="preserve">. </w:t>
      </w:r>
      <w:r w:rsidRPr="003F1C67">
        <w:rPr>
          <w:rFonts w:ascii="Times New Roman" w:hAnsi="Times New Roman" w:cs="Times New Roman"/>
        </w:rPr>
        <w:t xml:space="preserve">Watch the share of records with DEBTINC missing over time. When it moves, </w:t>
      </w:r>
      <w:r>
        <w:rPr>
          <w:rFonts w:ascii="Times New Roman" w:hAnsi="Times New Roman" w:cs="Times New Roman"/>
        </w:rPr>
        <w:t>the</w:t>
      </w:r>
      <w:r w:rsidRPr="003F1C67">
        <w:rPr>
          <w:rFonts w:ascii="Times New Roman" w:hAnsi="Times New Roman" w:cs="Times New Roman"/>
        </w:rPr>
        <w:t xml:space="preserve"> feature is weakening.</w:t>
      </w:r>
    </w:p>
    <w:p w14:paraId="31F8ACC7" w14:textId="3782B3DA" w:rsidR="003F1C67" w:rsidRPr="003F1C67" w:rsidRDefault="003F1C67" w:rsidP="003F1C67">
      <w:pPr>
        <w:tabs>
          <w:tab w:val="left" w:pos="4026"/>
        </w:tabs>
        <w:rPr>
          <w:rFonts w:ascii="Times New Roman" w:hAnsi="Times New Roman" w:cs="Times New Roman"/>
        </w:rPr>
      </w:pPr>
      <w:r w:rsidRPr="003F1C67">
        <w:rPr>
          <w:rFonts w:ascii="Times New Roman" w:hAnsi="Times New Roman" w:cs="Times New Roman"/>
          <w:b/>
          <w:bCs/>
        </w:rPr>
        <w:t>Subgroup performance, if demographic data becomes available.</w:t>
      </w:r>
      <w:r w:rsidRPr="003F1C67">
        <w:rPr>
          <w:rFonts w:ascii="Times New Roman" w:hAnsi="Times New Roman" w:cs="Times New Roman"/>
        </w:rPr>
        <w:t xml:space="preserve"> If protected-class data is ever obtained for a proper fair-lending review, monitor performance across those groups. </w:t>
      </w:r>
    </w:p>
    <w:p w14:paraId="2C091434" w14:textId="0FA4E790" w:rsidR="003F1C67" w:rsidRPr="003F1C67" w:rsidRDefault="003F1C67" w:rsidP="003F1C67">
      <w:pPr>
        <w:tabs>
          <w:tab w:val="left" w:pos="4026"/>
        </w:tabs>
        <w:rPr>
          <w:rFonts w:ascii="Times New Roman" w:hAnsi="Times New Roman" w:cs="Times New Roman"/>
        </w:rPr>
      </w:pPr>
      <w:r w:rsidRPr="003F1C67">
        <w:rPr>
          <w:rFonts w:ascii="Times New Roman" w:hAnsi="Times New Roman" w:cs="Times New Roman"/>
          <w:b/>
          <w:bCs/>
        </w:rPr>
        <w:t>Threshold recalibration.</w:t>
      </w:r>
      <w:r w:rsidRPr="003F1C67">
        <w:rPr>
          <w:rFonts w:ascii="Times New Roman" w:hAnsi="Times New Roman" w:cs="Times New Roman"/>
        </w:rPr>
        <w:t> The cutoff isn't set-and-forget — revisit it as default rates and review capacity shift.</w:t>
      </w:r>
    </w:p>
    <w:p w14:paraId="7358D46C" w14:textId="757B376D" w:rsidR="003F1C67" w:rsidRPr="003F1C67" w:rsidRDefault="003F1C67" w:rsidP="003F1C67">
      <w:pPr>
        <w:tabs>
          <w:tab w:val="left" w:pos="4026"/>
        </w:tabs>
        <w:rPr>
          <w:rFonts w:ascii="Times New Roman" w:hAnsi="Times New Roman" w:cs="Times New Roman"/>
        </w:rPr>
      </w:pPr>
      <w:r w:rsidRPr="003F1C67">
        <w:rPr>
          <w:rFonts w:ascii="Times New Roman" w:hAnsi="Times New Roman" w:cs="Times New Roman"/>
          <w:b/>
          <w:bCs/>
        </w:rPr>
        <w:t>Human as a standing control.</w:t>
      </w:r>
      <w:r w:rsidRPr="003F1C67">
        <w:rPr>
          <w:rFonts w:ascii="Times New Roman" w:hAnsi="Times New Roman" w:cs="Times New Roman"/>
        </w:rPr>
        <w:t xml:space="preserve"> The underwriter/analyst review </w:t>
      </w:r>
      <w:proofErr w:type="spellStart"/>
      <w:r w:rsidRPr="003F1C67">
        <w:rPr>
          <w:rFonts w:ascii="Times New Roman" w:hAnsi="Times New Roman" w:cs="Times New Roman"/>
        </w:rPr>
        <w:t>is</w:t>
      </w:r>
      <w:proofErr w:type="spellEnd"/>
      <w:r w:rsidRPr="003F1C67">
        <w:rPr>
          <w:rFonts w:ascii="Times New Roman" w:hAnsi="Times New Roman" w:cs="Times New Roman"/>
        </w:rPr>
        <w:t xml:space="preserve"> an </w:t>
      </w:r>
      <w:r w:rsidRPr="003F1C67">
        <w:rPr>
          <w:rFonts w:ascii="Times New Roman" w:hAnsi="Times New Roman" w:cs="Times New Roman"/>
        </w:rPr>
        <w:t>ongoing safeguard — the last line of defense against the model’s blind spots, such as the clean-record defaulters in Section 4</w:t>
      </w:r>
      <w:r>
        <w:rPr>
          <w:rFonts w:ascii="Times New Roman" w:hAnsi="Times New Roman" w:cs="Times New Roman"/>
        </w:rPr>
        <w:t>.</w:t>
      </w:r>
    </w:p>
    <w:p w14:paraId="5C857DAA" w14:textId="761006CD" w:rsidR="003F1C67" w:rsidRPr="003F1C67" w:rsidRDefault="003F1C67" w:rsidP="003F1C67">
      <w:pPr>
        <w:tabs>
          <w:tab w:val="left" w:pos="4026"/>
        </w:tabs>
        <w:rPr>
          <w:rFonts w:ascii="Times New Roman" w:hAnsi="Times New Roman" w:cs="Times New Roman"/>
        </w:rPr>
      </w:pPr>
      <w:r w:rsidRPr="003F1C67">
        <w:rPr>
          <w:rFonts w:ascii="Times New Roman" w:hAnsi="Times New Roman" w:cs="Times New Roman"/>
          <w:b/>
          <w:bCs/>
        </w:rPr>
        <w:t>Data-quality checks at input.</w:t>
      </w:r>
      <w:r w:rsidRPr="003F1C67">
        <w:rPr>
          <w:rFonts w:ascii="Times New Roman" w:hAnsi="Times New Roman" w:cs="Times New Roman"/>
        </w:rPr>
        <w:t xml:space="preserve"> Validate incoming data before scoring, using the Excel workbook controls. </w:t>
      </w:r>
    </w:p>
    <w:p w14:paraId="05CBE7A9" w14:textId="77777777" w:rsidR="003F1C67" w:rsidRDefault="003F1C67" w:rsidP="003F1C67">
      <w:pPr>
        <w:tabs>
          <w:tab w:val="left" w:pos="4026"/>
        </w:tabs>
        <w:rPr>
          <w:rFonts w:ascii="Times New Roman" w:hAnsi="Times New Roman" w:cs="Times New Roman"/>
        </w:rPr>
      </w:pPr>
    </w:p>
    <w:p w14:paraId="5CFB1675" w14:textId="0DFC082A" w:rsidR="003F1C67" w:rsidRPr="003F1C67" w:rsidRDefault="003F1C67" w:rsidP="003F1C67">
      <w:pPr>
        <w:pStyle w:val="ListParagraph"/>
        <w:numPr>
          <w:ilvl w:val="0"/>
          <w:numId w:val="2"/>
        </w:numPr>
        <w:tabs>
          <w:tab w:val="left" w:pos="4026"/>
        </w:tabs>
        <w:rPr>
          <w:rFonts w:ascii="Times New Roman" w:hAnsi="Times New Roman" w:cs="Times New Roman"/>
          <w:b/>
          <w:bCs/>
        </w:rPr>
      </w:pPr>
      <w:r w:rsidRPr="003F1C67">
        <w:rPr>
          <w:rFonts w:ascii="Times New Roman" w:hAnsi="Times New Roman" w:cs="Times New Roman"/>
          <w:b/>
          <w:bCs/>
        </w:rPr>
        <w:t>SUMMARY AND RISK STATEMENT</w:t>
      </w:r>
    </w:p>
    <w:p w14:paraId="46EF7315" w14:textId="77777777" w:rsidR="003F1C67" w:rsidRDefault="003F1C67" w:rsidP="003F1C67">
      <w:pPr>
        <w:tabs>
          <w:tab w:val="left" w:pos="4026"/>
        </w:tabs>
        <w:rPr>
          <w:rFonts w:ascii="Times New Roman" w:hAnsi="Times New Roman" w:cs="Times New Roman"/>
        </w:rPr>
      </w:pPr>
    </w:p>
    <w:p w14:paraId="7A1C7CA6" w14:textId="68353D88" w:rsidR="003F1C67" w:rsidRPr="003F1C67" w:rsidRDefault="003F1C67" w:rsidP="003F1C67">
      <w:pPr>
        <w:tabs>
          <w:tab w:val="left" w:pos="4026"/>
        </w:tabs>
        <w:rPr>
          <w:rFonts w:ascii="Times New Roman" w:hAnsi="Times New Roman" w:cs="Times New Roman"/>
        </w:rPr>
      </w:pPr>
      <w:r w:rsidRPr="003F1C67">
        <w:rPr>
          <w:rFonts w:ascii="Times New Roman" w:hAnsi="Times New Roman" w:cs="Times New Roman"/>
        </w:rPr>
        <w:t>This assessment evaluated the loan-default model across its operational risks, its fairness considerations, its explainability, and the limitations of the data behind it. The model is a decision-support tool: it flags loans with elevated default risk for human review, and the final credit decision rests with an underwriter or analyst. The model risks identified in Section 4</w:t>
      </w:r>
      <w:r>
        <w:rPr>
          <w:rFonts w:ascii="Times New Roman" w:hAnsi="Times New Roman" w:cs="Times New Roman"/>
        </w:rPr>
        <w:t xml:space="preserve"> </w:t>
      </w:r>
      <w:proofErr w:type="gramStart"/>
      <w:r>
        <w:rPr>
          <w:rFonts w:ascii="Times New Roman" w:hAnsi="Times New Roman" w:cs="Times New Roman"/>
        </w:rPr>
        <w:t xml:space="preserve">- </w:t>
      </w:r>
      <w:r w:rsidRPr="003F1C67">
        <w:rPr>
          <w:rFonts w:ascii="Times New Roman" w:hAnsi="Times New Roman" w:cs="Times New Roman"/>
        </w:rPr>
        <w:t xml:space="preserve"> drift</w:t>
      </w:r>
      <w:proofErr w:type="gramEnd"/>
      <w:r w:rsidRPr="003F1C67">
        <w:rPr>
          <w:rFonts w:ascii="Times New Roman" w:hAnsi="Times New Roman" w:cs="Times New Roman"/>
        </w:rPr>
        <w:t>, the clean-record blind spot, the DEBTINC_missing fragility, over-flagging, data-quality exposure, and single-dataset generalization are documented rather than hidden, and each maps to a control in Section 8</w:t>
      </w:r>
      <w:r>
        <w:rPr>
          <w:rFonts w:ascii="Times New Roman" w:hAnsi="Times New Roman" w:cs="Times New Roman"/>
        </w:rPr>
        <w:t>.</w:t>
      </w:r>
    </w:p>
    <w:p w14:paraId="31E6DEF2" w14:textId="77777777" w:rsidR="003F1C67" w:rsidRPr="003F1C67" w:rsidRDefault="003F1C67" w:rsidP="003F1C67">
      <w:pPr>
        <w:tabs>
          <w:tab w:val="left" w:pos="4026"/>
        </w:tabs>
        <w:rPr>
          <w:rFonts w:ascii="Times New Roman" w:hAnsi="Times New Roman" w:cs="Times New Roman"/>
        </w:rPr>
      </w:pPr>
      <w:r w:rsidRPr="003F1C67">
        <w:rPr>
          <w:rFonts w:ascii="Times New Roman" w:hAnsi="Times New Roman" w:cs="Times New Roman"/>
        </w:rPr>
        <w:t>On fairness, the assessment reasons about risk rather than measuring it, because the dataset contains no protected-class attributes. The proxy and missingness risks in Section 5 are identified but unmeasured, and a production deployment would require a formal fair-lending review conducted with demographic data.</w:t>
      </w:r>
    </w:p>
    <w:p w14:paraId="0103C050" w14:textId="77777777" w:rsidR="003F1C67" w:rsidRPr="003F1C67" w:rsidRDefault="003F1C67" w:rsidP="003F1C67">
      <w:pPr>
        <w:tabs>
          <w:tab w:val="left" w:pos="4026"/>
        </w:tabs>
        <w:rPr>
          <w:rFonts w:ascii="Times New Roman" w:hAnsi="Times New Roman" w:cs="Times New Roman"/>
        </w:rPr>
      </w:pPr>
      <w:r w:rsidRPr="003F1C67">
        <w:rPr>
          <w:rFonts w:ascii="Times New Roman" w:hAnsi="Times New Roman" w:cs="Times New Roman"/>
        </w:rPr>
        <w:t>Overall, this model is suitable for its intended purpose — demonstrating a sound, end-to-end analytical workflow with honest reasoning about risk. It is not validated for production use, and it would require the monitoring controls in Section 8 and the fair-lending review in Section 5 before being relied on for real lending decisions. Those conditions are stated as prerequisites, not caveats.</w:t>
      </w:r>
    </w:p>
    <w:p w14:paraId="07F55ABD" w14:textId="77777777" w:rsidR="003F1C67" w:rsidRPr="003F1C67" w:rsidRDefault="003F1C67" w:rsidP="003F1C67">
      <w:pPr>
        <w:tabs>
          <w:tab w:val="left" w:pos="4026"/>
        </w:tabs>
        <w:rPr>
          <w:rFonts w:ascii="Times New Roman" w:hAnsi="Times New Roman" w:cs="Times New Roman"/>
        </w:rPr>
      </w:pPr>
      <w:r w:rsidRPr="003F1C67">
        <w:rPr>
          <w:rFonts w:ascii="Times New Roman" w:hAnsi="Times New Roman" w:cs="Times New Roman"/>
          <w:i/>
          <w:iCs/>
        </w:rPr>
        <w:t>Assessment status: complete for portfolio scope. Prepared 28 July 2026. Not approved for production use.</w:t>
      </w:r>
    </w:p>
    <w:p w14:paraId="12DC1745" w14:textId="77777777" w:rsidR="003F1C67" w:rsidRPr="003F1C67" w:rsidRDefault="003F1C67" w:rsidP="003F1C67">
      <w:pPr>
        <w:tabs>
          <w:tab w:val="left" w:pos="4026"/>
        </w:tabs>
        <w:rPr>
          <w:rFonts w:ascii="Times New Roman" w:hAnsi="Times New Roman" w:cs="Times New Roman"/>
        </w:rPr>
      </w:pPr>
    </w:p>
    <w:sectPr w:rsidR="003F1C67" w:rsidRPr="003F1C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4D26A6"/>
    <w:multiLevelType w:val="hybridMultilevel"/>
    <w:tmpl w:val="76505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F222E9"/>
    <w:multiLevelType w:val="hybridMultilevel"/>
    <w:tmpl w:val="E06E974A"/>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 w15:restartNumberingAfterBreak="0">
    <w:nsid w:val="67143278"/>
    <w:multiLevelType w:val="hybridMultilevel"/>
    <w:tmpl w:val="56E62A6A"/>
    <w:lvl w:ilvl="0" w:tplc="6A0258E8">
      <w:start w:val="6"/>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676B21"/>
    <w:multiLevelType w:val="hybridMultilevel"/>
    <w:tmpl w:val="248C8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0694209">
    <w:abstractNumId w:val="0"/>
  </w:num>
  <w:num w:numId="2" w16cid:durableId="1071778161">
    <w:abstractNumId w:val="2"/>
  </w:num>
  <w:num w:numId="3" w16cid:durableId="57366322">
    <w:abstractNumId w:val="3"/>
  </w:num>
  <w:num w:numId="4" w16cid:durableId="1959950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C67"/>
    <w:rsid w:val="0010063C"/>
    <w:rsid w:val="001F0691"/>
    <w:rsid w:val="001F32A0"/>
    <w:rsid w:val="003F1C67"/>
    <w:rsid w:val="00590D93"/>
    <w:rsid w:val="0062687D"/>
    <w:rsid w:val="00944680"/>
    <w:rsid w:val="0098279E"/>
    <w:rsid w:val="00F07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4BC3C"/>
  <w15:chartTrackingRefBased/>
  <w15:docId w15:val="{4AD1978D-18E1-BC40-AF14-8F426CB6D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C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C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C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C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C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C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C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C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C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C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C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C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C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C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C67"/>
    <w:rPr>
      <w:rFonts w:eastAsiaTheme="majorEastAsia" w:cstheme="majorBidi"/>
      <w:color w:val="272727" w:themeColor="text1" w:themeTint="D8"/>
    </w:rPr>
  </w:style>
  <w:style w:type="paragraph" w:styleId="Title">
    <w:name w:val="Title"/>
    <w:basedOn w:val="Normal"/>
    <w:next w:val="Normal"/>
    <w:link w:val="TitleChar"/>
    <w:uiPriority w:val="10"/>
    <w:qFormat/>
    <w:rsid w:val="003F1C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C6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C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1C67"/>
    <w:rPr>
      <w:i/>
      <w:iCs/>
      <w:color w:val="404040" w:themeColor="text1" w:themeTint="BF"/>
    </w:rPr>
  </w:style>
  <w:style w:type="paragraph" w:styleId="ListParagraph">
    <w:name w:val="List Paragraph"/>
    <w:basedOn w:val="Normal"/>
    <w:uiPriority w:val="34"/>
    <w:qFormat/>
    <w:rsid w:val="003F1C67"/>
    <w:pPr>
      <w:ind w:left="720"/>
      <w:contextualSpacing/>
    </w:pPr>
  </w:style>
  <w:style w:type="character" w:styleId="IntenseEmphasis">
    <w:name w:val="Intense Emphasis"/>
    <w:basedOn w:val="DefaultParagraphFont"/>
    <w:uiPriority w:val="21"/>
    <w:qFormat/>
    <w:rsid w:val="003F1C67"/>
    <w:rPr>
      <w:i/>
      <w:iCs/>
      <w:color w:val="2F5496" w:themeColor="accent1" w:themeShade="BF"/>
    </w:rPr>
  </w:style>
  <w:style w:type="paragraph" w:styleId="IntenseQuote">
    <w:name w:val="Intense Quote"/>
    <w:basedOn w:val="Normal"/>
    <w:next w:val="Normal"/>
    <w:link w:val="IntenseQuoteChar"/>
    <w:uiPriority w:val="30"/>
    <w:qFormat/>
    <w:rsid w:val="003F1C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C67"/>
    <w:rPr>
      <w:i/>
      <w:iCs/>
      <w:color w:val="2F5496" w:themeColor="accent1" w:themeShade="BF"/>
    </w:rPr>
  </w:style>
  <w:style w:type="character" w:styleId="IntenseReference">
    <w:name w:val="Intense Reference"/>
    <w:basedOn w:val="DefaultParagraphFont"/>
    <w:uiPriority w:val="32"/>
    <w:qFormat/>
    <w:rsid w:val="003F1C67"/>
    <w:rPr>
      <w:b/>
      <w:bCs/>
      <w:smallCaps/>
      <w:color w:val="2F5496" w:themeColor="accent1" w:themeShade="BF"/>
      <w:spacing w:val="5"/>
    </w:rPr>
  </w:style>
  <w:style w:type="paragraph" w:customStyle="1" w:styleId="font-claude-response-body">
    <w:name w:val="font-claude-response-body"/>
    <w:basedOn w:val="Normal"/>
    <w:rsid w:val="003F1C67"/>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F1C67"/>
    <w:rPr>
      <w:b/>
      <w:bCs/>
    </w:rPr>
  </w:style>
  <w:style w:type="character" w:customStyle="1" w:styleId="apple-converted-space">
    <w:name w:val="apple-converted-space"/>
    <w:basedOn w:val="DefaultParagraphFont"/>
    <w:rsid w:val="003F1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0041568">
      <w:bodyDiv w:val="1"/>
      <w:marLeft w:val="0"/>
      <w:marRight w:val="0"/>
      <w:marTop w:val="0"/>
      <w:marBottom w:val="0"/>
      <w:divBdr>
        <w:top w:val="none" w:sz="0" w:space="0" w:color="auto"/>
        <w:left w:val="none" w:sz="0" w:space="0" w:color="auto"/>
        <w:bottom w:val="none" w:sz="0" w:space="0" w:color="auto"/>
        <w:right w:val="none" w:sz="0" w:space="0" w:color="auto"/>
      </w:divBdr>
    </w:div>
    <w:div w:id="437071261">
      <w:bodyDiv w:val="1"/>
      <w:marLeft w:val="0"/>
      <w:marRight w:val="0"/>
      <w:marTop w:val="0"/>
      <w:marBottom w:val="0"/>
      <w:divBdr>
        <w:top w:val="none" w:sz="0" w:space="0" w:color="auto"/>
        <w:left w:val="none" w:sz="0" w:space="0" w:color="auto"/>
        <w:bottom w:val="none" w:sz="0" w:space="0" w:color="auto"/>
        <w:right w:val="none" w:sz="0" w:space="0" w:color="auto"/>
      </w:divBdr>
    </w:div>
    <w:div w:id="459957156">
      <w:bodyDiv w:val="1"/>
      <w:marLeft w:val="0"/>
      <w:marRight w:val="0"/>
      <w:marTop w:val="0"/>
      <w:marBottom w:val="0"/>
      <w:divBdr>
        <w:top w:val="none" w:sz="0" w:space="0" w:color="auto"/>
        <w:left w:val="none" w:sz="0" w:space="0" w:color="auto"/>
        <w:bottom w:val="none" w:sz="0" w:space="0" w:color="auto"/>
        <w:right w:val="none" w:sz="0" w:space="0" w:color="auto"/>
      </w:divBdr>
    </w:div>
    <w:div w:id="782917846">
      <w:bodyDiv w:val="1"/>
      <w:marLeft w:val="0"/>
      <w:marRight w:val="0"/>
      <w:marTop w:val="0"/>
      <w:marBottom w:val="0"/>
      <w:divBdr>
        <w:top w:val="none" w:sz="0" w:space="0" w:color="auto"/>
        <w:left w:val="none" w:sz="0" w:space="0" w:color="auto"/>
        <w:bottom w:val="none" w:sz="0" w:space="0" w:color="auto"/>
        <w:right w:val="none" w:sz="0" w:space="0" w:color="auto"/>
      </w:divBdr>
    </w:div>
    <w:div w:id="856389778">
      <w:bodyDiv w:val="1"/>
      <w:marLeft w:val="0"/>
      <w:marRight w:val="0"/>
      <w:marTop w:val="0"/>
      <w:marBottom w:val="0"/>
      <w:divBdr>
        <w:top w:val="none" w:sz="0" w:space="0" w:color="auto"/>
        <w:left w:val="none" w:sz="0" w:space="0" w:color="auto"/>
        <w:bottom w:val="none" w:sz="0" w:space="0" w:color="auto"/>
        <w:right w:val="none" w:sz="0" w:space="0" w:color="auto"/>
      </w:divBdr>
    </w:div>
    <w:div w:id="857354626">
      <w:bodyDiv w:val="1"/>
      <w:marLeft w:val="0"/>
      <w:marRight w:val="0"/>
      <w:marTop w:val="0"/>
      <w:marBottom w:val="0"/>
      <w:divBdr>
        <w:top w:val="none" w:sz="0" w:space="0" w:color="auto"/>
        <w:left w:val="none" w:sz="0" w:space="0" w:color="auto"/>
        <w:bottom w:val="none" w:sz="0" w:space="0" w:color="auto"/>
        <w:right w:val="none" w:sz="0" w:space="0" w:color="auto"/>
      </w:divBdr>
    </w:div>
    <w:div w:id="914238793">
      <w:bodyDiv w:val="1"/>
      <w:marLeft w:val="0"/>
      <w:marRight w:val="0"/>
      <w:marTop w:val="0"/>
      <w:marBottom w:val="0"/>
      <w:divBdr>
        <w:top w:val="none" w:sz="0" w:space="0" w:color="auto"/>
        <w:left w:val="none" w:sz="0" w:space="0" w:color="auto"/>
        <w:bottom w:val="none" w:sz="0" w:space="0" w:color="auto"/>
        <w:right w:val="none" w:sz="0" w:space="0" w:color="auto"/>
      </w:divBdr>
    </w:div>
    <w:div w:id="1145781918">
      <w:bodyDiv w:val="1"/>
      <w:marLeft w:val="0"/>
      <w:marRight w:val="0"/>
      <w:marTop w:val="0"/>
      <w:marBottom w:val="0"/>
      <w:divBdr>
        <w:top w:val="none" w:sz="0" w:space="0" w:color="auto"/>
        <w:left w:val="none" w:sz="0" w:space="0" w:color="auto"/>
        <w:bottom w:val="none" w:sz="0" w:space="0" w:color="auto"/>
        <w:right w:val="none" w:sz="0" w:space="0" w:color="auto"/>
      </w:divBdr>
    </w:div>
    <w:div w:id="1177498394">
      <w:bodyDiv w:val="1"/>
      <w:marLeft w:val="0"/>
      <w:marRight w:val="0"/>
      <w:marTop w:val="0"/>
      <w:marBottom w:val="0"/>
      <w:divBdr>
        <w:top w:val="none" w:sz="0" w:space="0" w:color="auto"/>
        <w:left w:val="none" w:sz="0" w:space="0" w:color="auto"/>
        <w:bottom w:val="none" w:sz="0" w:space="0" w:color="auto"/>
        <w:right w:val="none" w:sz="0" w:space="0" w:color="auto"/>
      </w:divBdr>
    </w:div>
    <w:div w:id="1290624797">
      <w:bodyDiv w:val="1"/>
      <w:marLeft w:val="0"/>
      <w:marRight w:val="0"/>
      <w:marTop w:val="0"/>
      <w:marBottom w:val="0"/>
      <w:divBdr>
        <w:top w:val="none" w:sz="0" w:space="0" w:color="auto"/>
        <w:left w:val="none" w:sz="0" w:space="0" w:color="auto"/>
        <w:bottom w:val="none" w:sz="0" w:space="0" w:color="auto"/>
        <w:right w:val="none" w:sz="0" w:space="0" w:color="auto"/>
      </w:divBdr>
    </w:div>
    <w:div w:id="1414737737">
      <w:bodyDiv w:val="1"/>
      <w:marLeft w:val="0"/>
      <w:marRight w:val="0"/>
      <w:marTop w:val="0"/>
      <w:marBottom w:val="0"/>
      <w:divBdr>
        <w:top w:val="none" w:sz="0" w:space="0" w:color="auto"/>
        <w:left w:val="none" w:sz="0" w:space="0" w:color="auto"/>
        <w:bottom w:val="none" w:sz="0" w:space="0" w:color="auto"/>
        <w:right w:val="none" w:sz="0" w:space="0" w:color="auto"/>
      </w:divBdr>
    </w:div>
    <w:div w:id="1491292004">
      <w:bodyDiv w:val="1"/>
      <w:marLeft w:val="0"/>
      <w:marRight w:val="0"/>
      <w:marTop w:val="0"/>
      <w:marBottom w:val="0"/>
      <w:divBdr>
        <w:top w:val="none" w:sz="0" w:space="0" w:color="auto"/>
        <w:left w:val="none" w:sz="0" w:space="0" w:color="auto"/>
        <w:bottom w:val="none" w:sz="0" w:space="0" w:color="auto"/>
        <w:right w:val="none" w:sz="0" w:space="0" w:color="auto"/>
      </w:divBdr>
    </w:div>
    <w:div w:id="1705443878">
      <w:bodyDiv w:val="1"/>
      <w:marLeft w:val="0"/>
      <w:marRight w:val="0"/>
      <w:marTop w:val="0"/>
      <w:marBottom w:val="0"/>
      <w:divBdr>
        <w:top w:val="none" w:sz="0" w:space="0" w:color="auto"/>
        <w:left w:val="none" w:sz="0" w:space="0" w:color="auto"/>
        <w:bottom w:val="none" w:sz="0" w:space="0" w:color="auto"/>
        <w:right w:val="none" w:sz="0" w:space="0" w:color="auto"/>
      </w:divBdr>
    </w:div>
    <w:div w:id="1843617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1861</Words>
  <Characters>10610</Characters>
  <Application>Microsoft Office Word</Application>
  <DocSecurity>0</DocSecurity>
  <Lines>88</Lines>
  <Paragraphs>24</Paragraphs>
  <ScaleCrop>false</ScaleCrop>
  <Company/>
  <LinksUpToDate>false</LinksUpToDate>
  <CharactersWithSpaces>12447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 Nikoliouk</dc:creator>
  <cp:keywords/>
  <dc:description/>
  <cp:lastModifiedBy>Daria Nikoliouk</cp:lastModifiedBy>
  <cp:revision>2</cp:revision>
  <dcterms:created xsi:type="dcterms:W3CDTF">2026-07-30T17:32:00Z</dcterms:created>
  <dcterms:modified xsi:type="dcterms:W3CDTF">2026-08-01T19:55:00Z</dcterms:modified>
</cp:coreProperties>
</file>