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AMProject_Clean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Gullicksen,</w:t>
      </w:r>
      <w:r>
        <w:t xml:space="preserve"> </w:t>
      </w:r>
      <w:r>
        <w:t xml:space="preserve">Erich</w:t>
      </w:r>
      <w:r>
        <w:t xml:space="preserve"> </w:t>
      </w:r>
      <w:r>
        <w:t xml:space="preserve">Gozebina,</w:t>
      </w:r>
      <w:r>
        <w:t xml:space="preserve"> </w:t>
      </w:r>
      <w:r>
        <w:t xml:space="preserve">Daria</w:t>
      </w:r>
      <w:r>
        <w:t xml:space="preserve"> </w:t>
      </w:r>
      <w:r>
        <w:t xml:space="preserve">Palitzsch</w:t>
      </w:r>
    </w:p>
    <w:p>
      <w:pPr>
        <w:pStyle w:val="Date"/>
      </w:pPr>
      <w:r>
        <w:t xml:space="preserve">23/05/2025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#TODO: describe data choice -&gt; Laura</w:t>
      </w:r>
    </w:p>
    <w:bookmarkEnd w:id="20"/>
    <w:bookmarkStart w:id="21" w:name="data-descriptive-analysis"/>
    <w:p>
      <w:pPr>
        <w:pStyle w:val="Heading2"/>
      </w:pPr>
      <w:r>
        <w:t xml:space="preserve">2. Data &amp; Descriptive Analysis</w:t>
      </w:r>
    </w:p>
    <w:p>
      <w:pPr>
        <w:pStyle w:val="FirstParagraph"/>
      </w:pPr>
      <w:r>
        <w:rPr>
          <w:bCs/>
          <w:b/>
        </w:rPr>
        <w:t xml:space="preserve">Data Aggregation and Strategy Frequency</w:t>
      </w:r>
    </w:p>
    <w:p>
      <w:pPr>
        <w:pStyle w:val="BodyText"/>
      </w:pPr>
      <w:r>
        <w:t xml:space="preserve">The raw dataset provides CHAINLINK price data at</w:t>
      </w:r>
      <w:r>
        <w:t xml:space="preserve"> </w:t>
      </w:r>
      <w:r>
        <w:t xml:space="preserve">. While such high-frequency data offers more granular insights, we chose to</w:t>
      </w:r>
      <w:r>
        <w:t xml:space="preserve"> </w:t>
      </w:r>
      <w:r>
        <w:t xml:space="preserve"> </w:t>
      </w:r>
      <w:r>
        <w:t xml:space="preserve">for the following reasons:</w:t>
      </w:r>
    </w:p>
    <w:p>
      <w:pPr>
        <w:pStyle w:val="BodyText"/>
      </w:pPr>
      <w:r>
        <w:t xml:space="preserve">The extended predictive regression model is specified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h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{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,</m:t>
              </m:r>
              <m:r>
                <m:t>14</m:t>
              </m:r>
              <m:r>
                <m:rPr>
                  <m:sty m:val="p"/>
                </m:rPr>
                <m:t>}</m:t>
              </m:r>
            </m:sub>
            <m:sup>
              <m:r>
                <m:t>​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rPr>
              <m:sty m:val="p"/>
            </m:rPr>
            <m:t>⋅</m:t>
          </m:r>
          <m:sSubSup>
            <m:e>
              <m:r>
                <m:rPr>
                  <m:nor/>
                  <m:sty m:val="p"/>
                </m:rPr>
                <m:t>Momentum</m:t>
              </m:r>
            </m:e>
            <m:sub>
              <m:r>
                <m:t>t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sup>
          </m:sSubSup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δ</m:t>
          </m:r>
          <m:r>
            <m:rPr>
              <m:sty m:val="p"/>
            </m:rPr>
            <m:t>⋅</m:t>
          </m:r>
          <m:sSubSup>
            <m:e>
              <m:r>
                <m:rPr>
                  <m:nor/>
                  <m:sty m:val="p"/>
                </m:rPr>
                <m:t>Volatility</m:t>
              </m:r>
            </m:e>
            <m:sub>
              <m:r>
                <m:t>t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7</m:t>
                  </m:r>
                </m:e>
              </m:d>
            </m:sup>
          </m:sSubSup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</m:sub>
            <m:sup>
              <m:r>
                <m:t>​</m:t>
              </m:r>
            </m:sup>
            <m:e>
              <m:sSub>
                <m:e>
                  <m:r>
                    <m:t>θ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⋅</m:t>
          </m:r>
          <m:sSubSup>
            <m:e>
              <m:r>
                <m:t>X</m:t>
              </m:r>
            </m:e>
            <m:sub>
              <m:r>
                <m:t>t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sup>
          </m:sSubSup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t>X</m:t>
            </m:r>
          </m:e>
          <m:sub>
            <m:r>
              <m:t>t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p>
        </m:sSubSup>
      </m:oMath>
      <w:r>
        <w:t xml:space="preserve"> </w:t>
      </w:r>
      <w:r>
        <w:t xml:space="preserve">represents the set of technical indicators (RSI, MACD, ATR, SMA), weekday dummies, and BTC-based predictors.</w:t>
      </w:r>
    </w:p>
    <w:p>
      <w:pPr>
        <w:pStyle w:val="BodyText"/>
      </w:pPr>
      <w:r>
        <w:t xml:space="preserve"> </w:t>
      </w:r>
      <w:r>
        <w:t xml:space="preserve">The ETH-based predictors are constructed analogously to the BTC-based predictors.</w:t>
      </w:r>
      <w:r>
        <w:t xml:space="preserve"> </w:t>
      </w:r>
      <w:r>
        <w:t xml:space="preserve">This model is estimated via Ordinary Least Squares (OLS) on the in-sample period. By incorporating this rich feature set, we aim to capture a range of return drivers including price trends, market overreaction, volatility clustering, inter-market dependencies, and behavioral biases tied to trading weekdays.</w:t>
      </w:r>
    </w:p>
    <w:p>
      <w:pPr>
        <w:pStyle w:val="BodyText"/>
      </w:pPr>
      <w:r>
        <w:t xml:space="preserve">#DONE: add ethereum data -&gt; Erich</w:t>
      </w:r>
    </w:p>
    <w:p>
      <w:pPr>
        <w:pStyle w:val="BodyText"/>
      </w:pPr>
      <w:r>
        <w:t xml:space="preserve">#TODO: generate nicer latex table output of the regression results -&gt; Daria</w:t>
      </w:r>
    </w:p>
    <w:p>
      <w:pPr>
        <w:pStyle w:val="BodyText"/>
      </w:pPr>
      <w:r>
        <w:t xml:space="preserve">#TODO: Description and interpretation of output -&gt; Laura</w:t>
      </w:r>
    </w:p>
    <w:p>
      <w:pPr>
        <w:pStyle w:val="BodyText"/>
      </w:pPr>
      <w:r>
        <w:rPr>
          <w:bCs/>
          <w:b/>
        </w:rPr>
        <w:t xml:space="preserve">Lasso Model</w:t>
      </w:r>
    </w:p>
    <w:p>
      <w:pPr>
        <w:pStyle w:val="BodyText"/>
      </w:pPr>
      <w:r>
        <w:t xml:space="preserve">To prevent overfitting and perform automatic variable selection, we extend our linear modeling approach using the Lasso (Least Absolute Shrinkage and Selection Operator). The Lasso adds a penalty term to the standard OLS loss function, shrinking some coefficient estimates toward zero. This results in a sparse model that may improve predictive performance, particularly when dealing with multiple correlated predictors.</w:t>
      </w:r>
    </w:p>
    <w:p>
      <w:pPr>
        <w:pStyle w:val="BodyText"/>
      </w:pPr>
      <w:r>
        <w:t xml:space="preserve">The Lasso estimator is defined as the solution to the following optimization problem: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p>
              <m:r>
                <m:rPr>
                  <m:nor/>
                  <m:sty m:val="p"/>
                </m:rPr>
                <m:t>lasso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r>
                <m:t>β</m:t>
              </m:r>
            </m:lim>
          </m:limLow>
          <m:d>
            <m:dPr>
              <m:begChr m:val="{"/>
              <m:endChr m:val="}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p</m:t>
                              </m:r>
                            </m:sup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+</m:t>
              </m:r>
              <m:r>
                <m:t>λ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w:r>
        <w:t xml:space="preserve">As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increases, more coefficients are shrunk toward zero. For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, the solution coincides with OLS.</w:t>
      </w:r>
    </w:p>
    <w:p>
      <w:pPr>
        <w:pStyle w:val="BodyText"/>
      </w:pPr>
      <w:r>
        <w:t xml:space="preserve">We use 10-fold cross-validation to select the optimal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that minimizes the mean squared prediction error on held-out data.</w:t>
      </w:r>
    </w:p>
    <w:p>
      <w:pPr>
        <w:pStyle w:val="BodyText"/>
      </w:pPr>
      <w:r>
        <w:t xml:space="preserve">#TODO: generate nicer output</w:t>
      </w:r>
    </w:p>
    <w:p>
      <w:pPr>
        <w:pStyle w:val="BodyText"/>
      </w:pPr>
      <w:r>
        <w:t xml:space="preserve">#TODO: explain the results</w:t>
      </w:r>
    </w:p>
    <w:bookmarkEnd w:id="21"/>
    <w:bookmarkStart w:id="22" w:name="forecasting-backtesting"/>
    <w:p>
      <w:pPr>
        <w:pStyle w:val="Heading2"/>
      </w:pPr>
      <w:r>
        <w:t xml:space="preserve">5. Forecasting &amp; Backtesting</w:t>
      </w:r>
    </w:p>
    <w:p>
      <w:pPr>
        <w:pStyle w:val="FirstParagraph"/>
      </w:pPr>
      <w:r>
        <w:rPr>
          <w:bCs/>
          <w:b/>
        </w:rPr>
        <w:t xml:space="preserve">in-sample testing</w:t>
      </w:r>
    </w:p>
    <w:p>
      <w:pPr>
        <w:pStyle w:val="BodyText"/>
      </w:pPr>
      <w:r>
        <w:t xml:space="preserve">To evaluate the performance of our predictive models, we begin by conducting in-sample (IS) testing. This involves fitting each model on a fixed training sample and evaluating how well the model explains historical variation in the data.</w:t>
      </w:r>
    </w:p>
    <w:p>
      <w:pPr>
        <w:pStyle w:val="BodyText"/>
      </w:pPr>
      <w:r>
        <w:t xml:space="preserve">We assess in-sample performance using the following criteria:</w:t>
      </w:r>
    </w:p>
    <w:p>
      <w:pPr>
        <w:pStyle w:val="BodyText"/>
      </w:pPr>
      <w:r>
        <w:t xml:space="preserve">These metrics are computed for all three models:</w:t>
      </w:r>
    </w:p>
    <w:p>
      <w:pPr>
        <w:pStyle w:val="BodyText"/>
      </w:pPr>
      <w:r>
        <w:t xml:space="preserve">#TODO: interpret results</w:t>
      </w:r>
    </w:p>
    <w:p>
      <w:pPr>
        <w:pStyle w:val="BodyText"/>
      </w:pPr>
      <w:r>
        <w:rPr>
          <w:bCs/>
          <w:b/>
        </w:rPr>
        <w:t xml:space="preserve">Out-of-sample testing:</w:t>
      </w:r>
    </w:p>
    <w:p>
      <w:pPr>
        <w:pStyle w:val="BodyText"/>
      </w:pPr>
      <w:r>
        <w:t xml:space="preserve">#TODO: review code, does not work at the moment</w:t>
      </w:r>
    </w:p>
    <w:p>
      <w:pPr>
        <w:pStyle w:val="BodyText"/>
      </w:pPr>
      <w:r>
        <w:t xml:space="preserve">#TODO:</w:t>
      </w:r>
      <w:r>
        <w:t xml:space="preserve"> </w:t>
      </w:r>
      <w:r>
        <w:t xml:space="preserve">Evaluate:</w:t>
      </w:r>
      <w:r>
        <w:t xml:space="preserve"> </w:t>
      </w:r>
      <w:r>
        <w:t xml:space="preserve">o Sharpe ratio</w:t>
      </w:r>
      <w:r>
        <w:t xml:space="preserve"> </w:t>
      </w:r>
      <w:r>
        <w:t xml:space="preserve">o Cumulative return</w:t>
      </w:r>
      <w:r>
        <w:t xml:space="preserve"> </w:t>
      </w:r>
      <w:r>
        <w:t xml:space="preserve">o OOSR2</w:t>
      </w:r>
      <w:r>
        <w:t xml:space="preserve"> </w:t>
      </w:r>
      <w:r>
        <w:t xml:space="preserve">o Hit rate (how often you correctly predict direction)</w:t>
      </w:r>
    </w:p>
    <w:p>
      <w:pPr>
        <w:pStyle w:val="BodyText"/>
      </w:pPr>
      <w:r>
        <w:t xml:space="preserve">#TODO: include Transaction fees as extra path</w:t>
      </w:r>
    </w:p>
    <w:bookmarkEnd w:id="22"/>
    <w:bookmarkStart w:id="23" w:name="conclusion"/>
    <w:p>
      <w:pPr>
        <w:pStyle w:val="Heading2"/>
      </w:pPr>
      <w:r>
        <w:t xml:space="preserve">6. Conclusion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AMProject_Clean</dc:title>
  <dc:creator>Laura Gullicksen, Erich Gozebina, Daria Palitzsch</dc:creator>
  <cp:keywords/>
  <dcterms:created xsi:type="dcterms:W3CDTF">2025-07-02T08:12:27Z</dcterms:created>
  <dcterms:modified xsi:type="dcterms:W3CDTF">2025-07-02T08:12:27Z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23/05/2025</vt:lpwstr>
  </property>
  <property fmtid="{D5CDD505-2E9C-101B-9397-08002B2CF9AE}" pid="3" name="fontsize">
    <vt:lpwstr>12pt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