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839" w:rsidRPr="00E80EC8" w:rsidRDefault="00BE4839" w:rsidP="00BE4839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:rsidR="00BE4839" w:rsidRPr="00E80EC8" w:rsidRDefault="00BE4839" w:rsidP="00BE4839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:rsidR="00BE4839" w:rsidRPr="00E80EC8" w:rsidRDefault="00BE4839" w:rsidP="00BE4839">
      <w:pPr>
        <w:spacing w:after="0" w:line="360" w:lineRule="auto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:rsidR="00BE4839" w:rsidRPr="00E80EC8" w:rsidRDefault="00BE4839" w:rsidP="00BE4839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:rsidR="00BE4839" w:rsidRPr="00E80EC8" w:rsidRDefault="00BE4839" w:rsidP="00BE4839">
      <w:pPr>
        <w:spacing w:after="0" w:line="360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  <w:r>
        <w:rPr>
          <w:rFonts w:eastAsia="Times New Roman"/>
          <w:b/>
          <w:lang w:val="ru-RU" w:eastAsia="ru-RU"/>
        </w:rPr>
        <w:t>РАЗРАБОТКА ПЛАГИНА «Половник» ДЛЯ «КОМПАС 3</w:t>
      </w:r>
      <w:r>
        <w:rPr>
          <w:rFonts w:eastAsia="Times New Roman"/>
          <w:b/>
          <w:lang w:eastAsia="ru-RU"/>
        </w:rPr>
        <w:t>D</w:t>
      </w:r>
      <w:r w:rsidRPr="008F0A31">
        <w:rPr>
          <w:rFonts w:eastAsia="Times New Roman"/>
          <w:b/>
          <w:lang w:val="ru-RU" w:eastAsia="ru-RU"/>
        </w:rPr>
        <w:t xml:space="preserve"> </w:t>
      </w:r>
      <w:r>
        <w:rPr>
          <w:rFonts w:eastAsia="Times New Roman"/>
          <w:b/>
          <w:lang w:eastAsia="ru-RU"/>
        </w:rPr>
        <w:t>V</w:t>
      </w:r>
      <w:r>
        <w:rPr>
          <w:rFonts w:eastAsia="Times New Roman"/>
          <w:b/>
          <w:lang w:val="ru-RU" w:eastAsia="ru-RU"/>
        </w:rPr>
        <w:t>20»</w:t>
      </w: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Проект системы по лабораторному проекту</w:t>
      </w:r>
    </w:p>
    <w:p w:rsidR="00BE4839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:rsidR="00BE4839" w:rsidRPr="00E80EC8" w:rsidRDefault="00BE4839" w:rsidP="00BE4839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Выполнил: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студент гр. 588-3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_________Зорина Д.С</w:t>
      </w:r>
      <w:r w:rsidRPr="00E80EC8">
        <w:rPr>
          <w:rFonts w:eastAsia="Times New Roman"/>
          <w:lang w:val="ru-RU" w:eastAsia="ru-RU"/>
        </w:rPr>
        <w:t>.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</w:t>
      </w:r>
      <w:r>
        <w:rPr>
          <w:rFonts w:eastAsia="Times New Roman"/>
          <w:lang w:val="ru-RU" w:eastAsia="ru-RU"/>
        </w:rPr>
        <w:t>________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BE4839" w:rsidRPr="00E80EC8" w:rsidRDefault="00BE4839" w:rsidP="00BE4839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521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Руководитель</w:t>
      </w:r>
      <w:r w:rsidRPr="00E80EC8">
        <w:rPr>
          <w:rFonts w:eastAsia="Times New Roman"/>
          <w:lang w:val="ru-RU" w:eastAsia="ru-RU"/>
        </w:rPr>
        <w:t>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к.т.н., доцент</w:t>
      </w:r>
      <w:r w:rsidRPr="00E80EC8">
        <w:rPr>
          <w:rFonts w:eastAsia="Times New Roman"/>
          <w:lang w:val="ru-RU" w:eastAsia="ru-RU"/>
        </w:rPr>
        <w:t xml:space="preserve"> каф. КСУП</w:t>
      </w:r>
      <w:r>
        <w:rPr>
          <w:rFonts w:eastAsia="Times New Roman"/>
          <w:lang w:val="ru-RU" w:eastAsia="ru-RU"/>
        </w:rPr>
        <w:t>: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______</w:t>
      </w:r>
      <w:r w:rsidRPr="00E80EC8">
        <w:rPr>
          <w:rFonts w:eastAsia="Times New Roman"/>
          <w:lang w:val="ru-RU" w:eastAsia="ru-RU"/>
        </w:rPr>
        <w:t>__</w:t>
      </w:r>
      <w:r>
        <w:rPr>
          <w:rFonts w:eastAsia="Times New Roman"/>
          <w:lang w:val="ru-RU" w:eastAsia="ru-RU"/>
        </w:rPr>
        <w:t xml:space="preserve"> </w:t>
      </w:r>
      <w:proofErr w:type="spellStart"/>
      <w:r>
        <w:rPr>
          <w:rFonts w:eastAsia="Times New Roman"/>
          <w:lang w:val="ru-RU" w:eastAsia="ru-RU"/>
        </w:rPr>
        <w:t>Калентьев</w:t>
      </w:r>
      <w:proofErr w:type="spellEnd"/>
      <w:r>
        <w:rPr>
          <w:rFonts w:eastAsia="Times New Roman"/>
          <w:lang w:val="ru-RU" w:eastAsia="ru-RU"/>
        </w:rPr>
        <w:t xml:space="preserve"> А.А</w:t>
      </w:r>
      <w:r w:rsidRPr="00E80EC8">
        <w:rPr>
          <w:rFonts w:eastAsia="Times New Roman"/>
          <w:lang w:val="ru-RU" w:eastAsia="ru-RU"/>
        </w:rPr>
        <w:t xml:space="preserve">. </w:t>
      </w:r>
    </w:p>
    <w:p w:rsidR="00BE4839" w:rsidRPr="00E80EC8" w:rsidRDefault="00BE4839" w:rsidP="00BE4839">
      <w:pPr>
        <w:spacing w:after="0" w:line="360" w:lineRule="auto"/>
        <w:ind w:left="6237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«_</w:t>
      </w:r>
      <w:r>
        <w:rPr>
          <w:rFonts w:eastAsia="Times New Roman"/>
          <w:lang w:val="ru-RU" w:eastAsia="ru-RU"/>
        </w:rPr>
        <w:t>_</w:t>
      </w:r>
      <w:r w:rsidRPr="00E80EC8">
        <w:rPr>
          <w:rFonts w:eastAsia="Times New Roman"/>
          <w:lang w:val="ru-RU" w:eastAsia="ru-RU"/>
        </w:rPr>
        <w:t>_» ___</w:t>
      </w:r>
      <w:r>
        <w:rPr>
          <w:rFonts w:eastAsia="Times New Roman"/>
          <w:lang w:val="ru-RU" w:eastAsia="ru-RU"/>
        </w:rPr>
        <w:t>______ 2022</w:t>
      </w:r>
      <w:r w:rsidRPr="00E80EC8">
        <w:rPr>
          <w:rFonts w:eastAsia="Times New Roman"/>
          <w:lang w:val="ru-RU" w:eastAsia="ru-RU"/>
        </w:rPr>
        <w:t xml:space="preserve"> г.</w:t>
      </w:r>
    </w:p>
    <w:p w:rsidR="00BE4839" w:rsidRPr="00E80EC8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Pr="00E80EC8" w:rsidRDefault="00BE4839" w:rsidP="00BE4839">
      <w:pPr>
        <w:spacing w:after="200" w:line="276" w:lineRule="auto"/>
        <w:rPr>
          <w:rFonts w:eastAsia="Times New Roman"/>
          <w:lang w:val="ru-RU" w:eastAsia="ru-RU"/>
        </w:rPr>
      </w:pPr>
    </w:p>
    <w:p w:rsidR="00BE4839" w:rsidRPr="000D0C2D" w:rsidRDefault="00BE4839" w:rsidP="00BE4839">
      <w:pPr>
        <w:jc w:val="center"/>
        <w:sectPr w:rsidR="00BE4839" w:rsidRPr="000D0C2D" w:rsidSect="001C41B8">
          <w:headerReference w:type="default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lang w:val="ru-RU"/>
        </w:rPr>
        <w:t>Томск 2022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6785711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E4839" w:rsidRPr="009A47C6" w:rsidRDefault="00BE4839" w:rsidP="00BE4839">
          <w:pPr>
            <w:pStyle w:val="a7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A47C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BE4839" w:rsidRDefault="00BE4839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356821" w:history="1">
            <w:r w:rsidRPr="00B70625">
              <w:rPr>
                <w:rStyle w:val="a6"/>
                <w:noProof/>
              </w:rPr>
              <w:t>1. Описание САПР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_Toc86356821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2" w:history="1">
            <w:r w:rsidR="00BE4839" w:rsidRPr="00B70625">
              <w:rPr>
                <w:rStyle w:val="a6"/>
                <w:noProof/>
              </w:rPr>
              <w:t>1.1. Описание программы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_Toc86356822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3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3" w:history="1">
            <w:r w:rsidR="00BE4839" w:rsidRPr="00B70625">
              <w:rPr>
                <w:rStyle w:val="a6"/>
                <w:noProof/>
                <w:lang w:val="ru-RU"/>
              </w:rPr>
              <w:t xml:space="preserve">1.2. Описание </w:t>
            </w:r>
            <w:r w:rsidR="00BE4839" w:rsidRPr="00B70625">
              <w:rPr>
                <w:rStyle w:val="a6"/>
                <w:noProof/>
              </w:rPr>
              <w:t>API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_Toc86356823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3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4" w:history="1">
            <w:r w:rsidR="00BE4839" w:rsidRPr="00B70625">
              <w:rPr>
                <w:rStyle w:val="a6"/>
                <w:noProof/>
                <w:lang w:val="ru-RU"/>
              </w:rPr>
              <w:t>1.3. Обзор аналогов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_Toc86356824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7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5" w:history="1">
            <w:r w:rsidR="00BE4839" w:rsidRPr="00B70625">
              <w:rPr>
                <w:rStyle w:val="a6"/>
                <w:noProof/>
              </w:rPr>
              <w:t>2. Описание предмета проектирования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_Toc86356825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8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6" w:history="1">
            <w:r w:rsidR="00BE4839" w:rsidRPr="00B70625">
              <w:rPr>
                <w:rStyle w:val="a6"/>
                <w:noProof/>
              </w:rPr>
              <w:t>3. Проект программы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_Toc86356826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9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21"/>
            <w:tabs>
              <w:tab w:val="right" w:leader="dot" w:pos="9628"/>
            </w:tabs>
            <w:rPr>
              <w:noProof/>
            </w:rPr>
          </w:pPr>
          <w:hyperlink w:anchor="_Toc86356827" w:history="1">
            <w:r w:rsidR="00BE4839" w:rsidRPr="00B70625">
              <w:rPr>
                <w:rStyle w:val="a6"/>
                <w:noProof/>
                <w:lang w:val="ru-RU"/>
              </w:rPr>
              <w:t>3.1 Макет пользовательского интерфейса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_Toc86356827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9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0C6349" w:rsidP="00BE4839">
          <w:pPr>
            <w:pStyle w:val="11"/>
            <w:tabs>
              <w:tab w:val="right" w:leader="dot" w:pos="9628"/>
            </w:tabs>
            <w:rPr>
              <w:noProof/>
            </w:rPr>
          </w:pPr>
          <w:hyperlink w:anchor="_Toc86356828" w:history="1">
            <w:r w:rsidR="00BE4839" w:rsidRPr="00B70625">
              <w:rPr>
                <w:rStyle w:val="a6"/>
                <w:noProof/>
              </w:rPr>
              <w:t>Список литературы</w:t>
            </w:r>
            <w:r w:rsidR="00BE4839">
              <w:rPr>
                <w:noProof/>
                <w:webHidden/>
              </w:rPr>
              <w:tab/>
            </w:r>
            <w:r w:rsidR="00BE4839">
              <w:rPr>
                <w:noProof/>
                <w:webHidden/>
              </w:rPr>
              <w:fldChar w:fldCharType="begin"/>
            </w:r>
            <w:r w:rsidR="00BE4839">
              <w:rPr>
                <w:noProof/>
                <w:webHidden/>
              </w:rPr>
              <w:instrText xml:space="preserve"> PAGEREF _Toc86356828 \h </w:instrText>
            </w:r>
            <w:r w:rsidR="00BE4839">
              <w:rPr>
                <w:noProof/>
                <w:webHidden/>
              </w:rPr>
            </w:r>
            <w:r w:rsidR="00BE4839">
              <w:rPr>
                <w:noProof/>
                <w:webHidden/>
              </w:rPr>
              <w:fldChar w:fldCharType="separate"/>
            </w:r>
            <w:r w:rsidR="00BE4839">
              <w:rPr>
                <w:noProof/>
                <w:webHidden/>
              </w:rPr>
              <w:t>12</w:t>
            </w:r>
            <w:r w:rsidR="00BE4839">
              <w:rPr>
                <w:noProof/>
                <w:webHidden/>
              </w:rPr>
              <w:fldChar w:fldCharType="end"/>
            </w:r>
          </w:hyperlink>
        </w:p>
        <w:p w:rsidR="00BE4839" w:rsidRDefault="00BE4839" w:rsidP="00BE4839">
          <w:r>
            <w:rPr>
              <w:b/>
              <w:bCs/>
            </w:rPr>
            <w:fldChar w:fldCharType="end"/>
          </w:r>
        </w:p>
      </w:sdtContent>
    </w:sdt>
    <w:p w:rsidR="00BE4839" w:rsidRDefault="00BE4839" w:rsidP="00BE4839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BE4839" w:rsidRPr="00EB3FA7" w:rsidRDefault="00BE4839" w:rsidP="00BE4839">
      <w:pPr>
        <w:pStyle w:val="1"/>
        <w:spacing w:line="360" w:lineRule="auto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:rsidR="00BE4839" w:rsidRPr="00984A9B" w:rsidRDefault="00BE4839" w:rsidP="00BE4839">
      <w:pPr>
        <w:pStyle w:val="2"/>
        <w:spacing w:line="360" w:lineRule="auto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:rsidR="00BE4839" w:rsidRPr="00770B26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1930E5">
        <w:rPr>
          <w:lang w:val="ru-RU"/>
        </w:rPr>
        <w:t>КОМПАС-3D —</w:t>
      </w:r>
      <w:r>
        <w:rPr>
          <w:lang w:val="ru-RU"/>
        </w:rPr>
        <w:t xml:space="preserve"> </w:t>
      </w:r>
      <w:r w:rsidRPr="001930E5">
        <w:rPr>
          <w:lang w:val="ru-RU"/>
        </w:rPr>
        <w:t>система трехмерного проектирования, ставшая стандартом для тысяч предприятий и сотни тысяч</w:t>
      </w:r>
      <w:r>
        <w:rPr>
          <w:lang w:val="ru-RU"/>
        </w:rPr>
        <w:t xml:space="preserve"> профессиональных пользователей, благодаря сочетанию проектирования изделий любой сложности и простоты освоения. Особенностью продукта является использование российского геометрического ядра </w:t>
      </w:r>
      <w:r>
        <w:t>C</w:t>
      </w:r>
      <w:r w:rsidRPr="00EB3FA7">
        <w:rPr>
          <w:lang w:val="ru-RU"/>
        </w:rPr>
        <w:t>3</w:t>
      </w:r>
      <w:r>
        <w:t>D</w:t>
      </w:r>
      <w:r>
        <w:rPr>
          <w:lang w:val="ru-RU"/>
        </w:rPr>
        <w:t xml:space="preserve"> и собственных программных технологий. КОМПАС-3</w:t>
      </w:r>
      <w:r>
        <w:t>D</w:t>
      </w:r>
      <w:r w:rsidRPr="00EB3FA7">
        <w:rPr>
          <w:lang w:val="ru-RU"/>
        </w:rPr>
        <w:t xml:space="preserve"> </w:t>
      </w:r>
      <w:r>
        <w:rPr>
          <w:lang w:val="ru-RU"/>
        </w:rPr>
        <w:t xml:space="preserve">обеспечивает поддержку файлов наиболее распространённых </w:t>
      </w:r>
      <w:r>
        <w:t>CAD</w:t>
      </w:r>
      <w:r w:rsidRPr="00EB3FA7">
        <w:rPr>
          <w:lang w:val="ru-RU"/>
        </w:rPr>
        <w:t>-</w:t>
      </w:r>
      <w:r>
        <w:rPr>
          <w:lang w:val="ru-RU"/>
        </w:rPr>
        <w:t>систем (</w:t>
      </w:r>
      <w:proofErr w:type="spellStart"/>
      <w:r w:rsidRPr="00EB3FA7">
        <w:rPr>
          <w:lang w:val="ru-RU"/>
        </w:rPr>
        <w:t>SolidWorks</w:t>
      </w:r>
      <w:proofErr w:type="spellEnd"/>
      <w:r w:rsidRPr="00EB3FA7">
        <w:rPr>
          <w:lang w:val="ru-RU"/>
        </w:rPr>
        <w:t xml:space="preserve">, </w:t>
      </w:r>
      <w:proofErr w:type="spellStart"/>
      <w:r w:rsidRPr="00EB3FA7">
        <w:rPr>
          <w:lang w:val="ru-RU"/>
        </w:rPr>
        <w:t>Autodesk</w:t>
      </w:r>
      <w:proofErr w:type="spellEnd"/>
      <w:r w:rsidRPr="00EB3FA7">
        <w:rPr>
          <w:lang w:val="ru-RU"/>
        </w:rPr>
        <w:t xml:space="preserve"> </w:t>
      </w:r>
      <w:proofErr w:type="spellStart"/>
      <w:r w:rsidRPr="00EB3FA7">
        <w:rPr>
          <w:lang w:val="ru-RU"/>
        </w:rPr>
        <w:t>Invento</w:t>
      </w:r>
      <w:r>
        <w:rPr>
          <w:lang w:val="ru-RU"/>
        </w:rPr>
        <w:t>r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Solid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Edge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Creo</w:t>
      </w:r>
      <w:proofErr w:type="spellEnd"/>
      <w:r>
        <w:rPr>
          <w:lang w:val="ru-RU"/>
        </w:rPr>
        <w:t xml:space="preserve">, NX, </w:t>
      </w:r>
      <w:proofErr w:type="spellStart"/>
      <w:r>
        <w:rPr>
          <w:lang w:val="ru-RU"/>
        </w:rPr>
        <w:t>Catia</w:t>
      </w:r>
      <w:proofErr w:type="spellEnd"/>
      <w:r>
        <w:rPr>
          <w:lang w:val="ru-RU"/>
        </w:rPr>
        <w:t xml:space="preserve">), что позволяет организовывать совместную работу со смежными организациями и заказчиками, использующими другие программные </w:t>
      </w:r>
      <w:proofErr w:type="gramStart"/>
      <w:r>
        <w:rPr>
          <w:lang w:val="ru-RU"/>
        </w:rPr>
        <w:t>продукты.</w:t>
      </w:r>
      <w:r w:rsidRPr="00770B26">
        <w:rPr>
          <w:lang w:val="ru-RU"/>
        </w:rPr>
        <w:t>[</w:t>
      </w:r>
      <w:proofErr w:type="gramEnd"/>
      <w:r w:rsidRPr="00770B26">
        <w:rPr>
          <w:lang w:val="ru-RU"/>
        </w:rPr>
        <w:t>1]</w:t>
      </w:r>
    </w:p>
    <w:p w:rsidR="00BE4839" w:rsidRPr="004809FF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КОМПАС-</w:t>
      </w:r>
      <w:r w:rsidRPr="00467136">
        <w:rPr>
          <w:lang w:val="ru-RU"/>
        </w:rPr>
        <w:t>3</w:t>
      </w:r>
      <w:r>
        <w:t>D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>
        <w:rPr>
          <w:lang w:val="ru-RU"/>
        </w:rPr>
        <w:t xml:space="preserve"> Отсюда,</w:t>
      </w:r>
      <w:r w:rsidRPr="00467136">
        <w:rPr>
          <w:lang w:val="ru-RU"/>
        </w:rPr>
        <w:t xml:space="preserve"> очевидно, что обе версии программных интерфейсов в равной мере поддерживаются и развиваются с учетом самих изменений в системе.</w:t>
      </w:r>
    </w:p>
    <w:p w:rsidR="00BE4839" w:rsidRPr="004809FF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</w:t>
      </w:r>
      <w:proofErr w:type="spellStart"/>
      <w:r w:rsidRPr="003D20FA">
        <w:rPr>
          <w:lang w:val="ru-RU"/>
        </w:rPr>
        <w:t>KompasObject</w:t>
      </w:r>
      <w:proofErr w:type="spellEnd"/>
      <w:r w:rsidRPr="003D20FA">
        <w:rPr>
          <w:lang w:val="ru-RU"/>
        </w:rPr>
        <w:t xml:space="preserve">. Получить указатель на этот интерфейс (если быть точным, на интерфейс приложения API 5) можно с помощью экспортной функции </w:t>
      </w:r>
      <w:proofErr w:type="spellStart"/>
      <w:proofErr w:type="gramStart"/>
      <w:r w:rsidRPr="003D20FA">
        <w:rPr>
          <w:lang w:val="ru-RU"/>
        </w:rPr>
        <w:t>CreateKompasObj</w:t>
      </w:r>
      <w:r>
        <w:rPr>
          <w:lang w:val="ru-RU"/>
        </w:rPr>
        <w:t>ect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). Методы этого 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>
        <w:rPr>
          <w:lang w:val="ru-RU"/>
        </w:rPr>
        <w:t xml:space="preserve"> </w:t>
      </w:r>
      <w:r w:rsidRPr="004809FF">
        <w:rPr>
          <w:lang w:val="ru-RU"/>
        </w:rPr>
        <w:t>[2]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lastRenderedPageBreak/>
        <w:t xml:space="preserve">Ниже в таблице 1.1 представлены свойства и методы интерфейса </w:t>
      </w:r>
      <w:proofErr w:type="spellStart"/>
      <w:r w:rsidRPr="00496084">
        <w:rPr>
          <w:lang w:val="ru-RU"/>
        </w:rPr>
        <w:t>KompasObject</w:t>
      </w:r>
      <w:proofErr w:type="spellEnd"/>
      <w:r w:rsidRPr="00496084">
        <w:rPr>
          <w:lang w:val="ru-RU"/>
        </w:rPr>
        <w:t>, которые будут использованы при разработке плагина.</w:t>
      </w: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proofErr w:type="spellStart"/>
      <w:r>
        <w:t>KompasObject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1"/>
        <w:gridCol w:w="2145"/>
        <w:gridCol w:w="4530"/>
      </w:tblGrid>
      <w:tr w:rsidR="00BE4839" w:rsidTr="005A5669">
        <w:tc>
          <w:tcPr>
            <w:tcW w:w="2891" w:type="dxa"/>
            <w:vAlign w:val="center"/>
          </w:tcPr>
          <w:p w:rsidR="00BE4839" w:rsidRPr="0049608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214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530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494EFE" w:rsidTr="005A5669">
        <w:trPr>
          <w:trHeight w:val="1266"/>
        </w:trPr>
        <w:tc>
          <w:tcPr>
            <w:tcW w:w="2891" w:type="dxa"/>
          </w:tcPr>
          <w:p w:rsidR="00BE4839" w:rsidRPr="00496084" w:rsidRDefault="00BE4839" w:rsidP="005A5669">
            <w:pPr>
              <w:spacing w:line="360" w:lineRule="auto"/>
              <w:contextualSpacing/>
            </w:pPr>
            <w:r>
              <w:t>Document3D()</w:t>
            </w:r>
          </w:p>
        </w:tc>
        <w:tc>
          <w:tcPr>
            <w:tcW w:w="2145" w:type="dxa"/>
          </w:tcPr>
          <w:p w:rsidR="00BE4839" w:rsidRPr="00496084" w:rsidRDefault="00BE4839" w:rsidP="005A5669">
            <w:pPr>
              <w:spacing w:line="360" w:lineRule="auto"/>
              <w:contextualSpacing/>
            </w:pPr>
            <w:proofErr w:type="spellStart"/>
            <w:r>
              <w:t>ksDocument</w:t>
            </w:r>
            <w:proofErr w:type="spellEnd"/>
          </w:p>
        </w:tc>
        <w:tc>
          <w:tcPr>
            <w:tcW w:w="4530" w:type="dxa"/>
          </w:tcPr>
          <w:p w:rsidR="00BE4839" w:rsidRPr="00496084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 на интерфейс трёхмерного документа (детали или сборки)</w:t>
            </w:r>
          </w:p>
        </w:tc>
      </w:tr>
      <w:tr w:rsidR="00BE4839" w:rsidRPr="00494EFE" w:rsidTr="005A5669">
        <w:tc>
          <w:tcPr>
            <w:tcW w:w="2891" w:type="dxa"/>
          </w:tcPr>
          <w:p w:rsidR="00BE4839" w:rsidRPr="002D5402" w:rsidRDefault="00BE4839" w:rsidP="005A5669">
            <w:pPr>
              <w:spacing w:line="360" w:lineRule="auto"/>
              <w:contextualSpacing/>
            </w:pPr>
            <w:proofErr w:type="spellStart"/>
            <w:r>
              <w:t>GetDynamicArray</w:t>
            </w:r>
            <w:proofErr w:type="spellEnd"/>
            <w:r>
              <w:t>(long type)</w:t>
            </w: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proofErr w:type="spellStart"/>
            <w:r>
              <w:t>ksDynamicArray</w:t>
            </w:r>
            <w:proofErr w:type="spellEnd"/>
          </w:p>
          <w:p w:rsidR="00BE4839" w:rsidRDefault="00BE4839" w:rsidP="005A5669">
            <w:pPr>
              <w:spacing w:line="360" w:lineRule="auto"/>
              <w:ind w:firstLine="709"/>
              <w:contextualSpacing/>
            </w:pPr>
          </w:p>
        </w:tc>
        <w:tc>
          <w:tcPr>
            <w:tcW w:w="4530" w:type="dxa"/>
          </w:tcPr>
          <w:p w:rsidR="00BE4839" w:rsidRPr="00B927DB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динамического массива </w:t>
            </w:r>
            <w:proofErr w:type="spellStart"/>
            <w:r>
              <w:t>ksDynamicArray</w:t>
            </w:r>
            <w:proofErr w:type="spellEnd"/>
          </w:p>
        </w:tc>
      </w:tr>
      <w:tr w:rsidR="00BE4839" w:rsidRPr="00494EFE" w:rsidTr="005A5669">
        <w:tc>
          <w:tcPr>
            <w:tcW w:w="2891" w:type="dxa"/>
          </w:tcPr>
          <w:p w:rsidR="00BE4839" w:rsidRDefault="00BE4839" w:rsidP="005A5669">
            <w:pPr>
              <w:spacing w:line="360" w:lineRule="auto"/>
              <w:contextualSpacing/>
            </w:pPr>
            <w:proofErr w:type="spellStart"/>
            <w:r>
              <w:t>GetParamStruct</w:t>
            </w:r>
            <w:proofErr w:type="spellEnd"/>
            <w:r>
              <w:t xml:space="preserve"> (short </w:t>
            </w:r>
            <w:proofErr w:type="spellStart"/>
            <w:r>
              <w:t>structType</w:t>
            </w:r>
            <w:proofErr w:type="spellEnd"/>
            <w:r>
              <w:t>)</w:t>
            </w:r>
          </w:p>
          <w:p w:rsidR="00BE4839" w:rsidRPr="002D5402" w:rsidRDefault="00BE4839" w:rsidP="005A5669">
            <w:pPr>
              <w:spacing w:line="360" w:lineRule="auto"/>
              <w:ind w:firstLine="709"/>
              <w:contextualSpacing/>
            </w:pP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r>
              <w:t>StructType2D</w:t>
            </w:r>
          </w:p>
        </w:tc>
        <w:tc>
          <w:tcPr>
            <w:tcW w:w="4530" w:type="dxa"/>
          </w:tcPr>
          <w:p w:rsidR="00BE4839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Метод для получения указателя</w:t>
            </w:r>
            <w:r w:rsidRPr="002D5402">
              <w:rPr>
                <w:lang w:val="ru-RU"/>
              </w:rPr>
              <w:t xml:space="preserve"> на интерфейс структуры параметров объекта нужного типа</w:t>
            </w:r>
          </w:p>
        </w:tc>
      </w:tr>
      <w:tr w:rsidR="00BE4839" w:rsidTr="005A5669">
        <w:tc>
          <w:tcPr>
            <w:tcW w:w="2891" w:type="dxa"/>
          </w:tcPr>
          <w:p w:rsidR="00BE4839" w:rsidRPr="002D5402" w:rsidRDefault="00BE4839" w:rsidP="005A5669">
            <w:pPr>
              <w:spacing w:line="360" w:lineRule="auto"/>
              <w:contextualSpacing/>
            </w:pPr>
            <w:r>
              <w:t>visible</w:t>
            </w:r>
          </w:p>
        </w:tc>
        <w:tc>
          <w:tcPr>
            <w:tcW w:w="2145" w:type="dxa"/>
          </w:tcPr>
          <w:p w:rsidR="00BE4839" w:rsidRDefault="00BE4839" w:rsidP="005A5669">
            <w:pPr>
              <w:spacing w:line="360" w:lineRule="auto"/>
              <w:contextualSpacing/>
            </w:pPr>
            <w:r>
              <w:t>bool</w:t>
            </w:r>
          </w:p>
        </w:tc>
        <w:tc>
          <w:tcPr>
            <w:tcW w:w="4530" w:type="dxa"/>
          </w:tcPr>
          <w:p w:rsidR="00BE4839" w:rsidRPr="002D5402" w:rsidRDefault="00BE4839" w:rsidP="005A5669">
            <w:pPr>
              <w:spacing w:line="360" w:lineRule="auto"/>
              <w:contextualSpacing/>
              <w:rPr>
                <w:lang w:val="ru-RU"/>
              </w:rPr>
            </w:pPr>
            <w:r>
              <w:t>C</w:t>
            </w:r>
            <w:proofErr w:type="spellStart"/>
            <w:r>
              <w:rPr>
                <w:lang w:val="ru-RU"/>
              </w:rPr>
              <w:t>войство</w:t>
            </w:r>
            <w:proofErr w:type="spellEnd"/>
            <w:r>
              <w:rPr>
                <w:lang w:val="ru-RU"/>
              </w:rPr>
              <w:t xml:space="preserve"> видимости приложения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1.2 представлены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  <w:r>
        <w:rPr>
          <w:lang w:val="ru-RU"/>
        </w:rPr>
        <w:t xml:space="preserve">, которые будут использованы при разработке плагина </w:t>
      </w:r>
    </w:p>
    <w:p w:rsidR="00BE4839" w:rsidRDefault="00BE4839" w:rsidP="00BE4839">
      <w:pPr>
        <w:contextualSpacing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1.2 </w:t>
      </w:r>
      <w:r w:rsidRPr="00211660">
        <w:rPr>
          <w:lang w:val="ru-RU"/>
        </w:rPr>
        <w:t xml:space="preserve">– </w:t>
      </w:r>
      <w:r>
        <w:rPr>
          <w:lang w:val="ru-RU"/>
        </w:rPr>
        <w:t xml:space="preserve">Некоторые методы интерфейса </w:t>
      </w:r>
      <w:proofErr w:type="spellStart"/>
      <w:r>
        <w:t>ksDocument</w:t>
      </w:r>
      <w:proofErr w:type="spellEnd"/>
      <w:r w:rsidRPr="00211660">
        <w:rPr>
          <w:lang w:val="ru-RU"/>
        </w:rPr>
        <w:t>3</w:t>
      </w:r>
      <w:r>
        <w:t>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416"/>
        <w:gridCol w:w="4814"/>
      </w:tblGrid>
      <w:tr w:rsidR="00BE4839" w:rsidTr="005A5669">
        <w:tc>
          <w:tcPr>
            <w:tcW w:w="3115" w:type="dxa"/>
            <w:vAlign w:val="center"/>
          </w:tcPr>
          <w:p w:rsidR="00BE4839" w:rsidRPr="00211660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416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4814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494EFE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Create (bool invisible, bool</w:t>
            </w:r>
            <w:r w:rsidRPr="00211660">
              <w:t xml:space="preserve"> </w:t>
            </w:r>
            <w:proofErr w:type="spellStart"/>
            <w:r w:rsidRPr="00211660">
              <w:t>typeDoc</w:t>
            </w:r>
            <w:proofErr w:type="spellEnd"/>
            <w:r w:rsidRPr="00211660">
              <w:t>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создания документа-модели (детали или сборки)</w:t>
            </w:r>
          </w:p>
        </w:tc>
      </w:tr>
      <w:tr w:rsidR="00BE4839" w:rsidRPr="00494EFE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211660">
              <w:rPr>
                <w:lang w:val="ru-RU"/>
              </w:rPr>
              <w:t>UpdateDocumentParam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Метод для активизации изменённых параметров продукта</w:t>
            </w:r>
          </w:p>
        </w:tc>
      </w:tr>
      <w:tr w:rsidR="00BE4839" w:rsidRPr="00494EFE" w:rsidTr="005A5669">
        <w:tc>
          <w:tcPr>
            <w:tcW w:w="3115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GetPart</w:t>
            </w:r>
            <w:proofErr w:type="spellEnd"/>
            <w:r>
              <w:rPr>
                <w:lang w:val="ru-RU"/>
              </w:rPr>
              <w:t>(</w:t>
            </w:r>
            <w:proofErr w:type="spellStart"/>
            <w:r>
              <w:rPr>
                <w:lang w:val="ru-RU"/>
              </w:rPr>
              <w:t>int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416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4814" w:type="dxa"/>
          </w:tcPr>
          <w:p w:rsidR="00BE4839" w:rsidRPr="0021166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211660">
              <w:rPr>
                <w:lang w:val="ru-RU"/>
              </w:rPr>
              <w:t>М</w:t>
            </w:r>
            <w:r>
              <w:rPr>
                <w:lang w:val="ru-RU"/>
              </w:rPr>
              <w:t xml:space="preserve">етод для получения указателя </w:t>
            </w:r>
            <w:r w:rsidRPr="00211660">
              <w:rPr>
                <w:lang w:val="ru-RU"/>
              </w:rPr>
              <w:t>на интерфейс компонента в соответствии с заданным типом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интерфейса </w:t>
      </w:r>
      <w:proofErr w:type="spellStart"/>
      <w:r>
        <w:t>ksPart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1.3 – Некоторые методы интерфейса </w:t>
      </w:r>
      <w:proofErr w:type="spellStart"/>
      <w:r>
        <w:t>ksPart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5"/>
        <w:gridCol w:w="2316"/>
        <w:gridCol w:w="5167"/>
      </w:tblGrid>
      <w:tr w:rsidR="00BE4839" w:rsidTr="005A5669">
        <w:tc>
          <w:tcPr>
            <w:tcW w:w="2145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678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522" w:type="dxa"/>
            <w:vAlign w:val="center"/>
          </w:tcPr>
          <w:p w:rsidR="00BE4839" w:rsidRPr="00890F14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494EFE" w:rsidTr="005A5669">
        <w:tc>
          <w:tcPr>
            <w:tcW w:w="2145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 w:rsidRPr="00890F14">
              <w:t>EntityCollection</w:t>
            </w:r>
            <w:proofErr w:type="spellEnd"/>
            <w:r w:rsidRPr="00890F14">
              <w:t xml:space="preserve"> (short </w:t>
            </w:r>
            <w:proofErr w:type="spellStart"/>
            <w:r w:rsidRPr="00890F14">
              <w:t>objType</w:t>
            </w:r>
            <w:proofErr w:type="spellEnd"/>
            <w:r w:rsidRPr="00890F14">
              <w:t>)</w:t>
            </w:r>
          </w:p>
        </w:tc>
        <w:tc>
          <w:tcPr>
            <w:tcW w:w="167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ksEntityCollection</w:t>
            </w:r>
            <w:proofErr w:type="spellEnd"/>
          </w:p>
        </w:tc>
        <w:tc>
          <w:tcPr>
            <w:tcW w:w="5522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890F14">
              <w:rPr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BE4839" w:rsidRPr="00494EFE" w:rsidTr="005A5669">
        <w:tc>
          <w:tcPr>
            <w:tcW w:w="2145" w:type="dxa"/>
          </w:tcPr>
          <w:p w:rsidR="00BE4839" w:rsidRPr="00890F14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</w:t>
            </w:r>
            <w:r>
              <w:rPr>
                <w:lang w:val="ru-RU"/>
              </w:rPr>
              <w:t>etDefaultEntity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E4839" w:rsidRPr="00494EFE" w:rsidTr="005A5669">
        <w:tc>
          <w:tcPr>
            <w:tcW w:w="2145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 w:rsidRPr="00D013B1">
              <w:rPr>
                <w:lang w:val="ru-RU"/>
              </w:rPr>
              <w:t>GetPart</w:t>
            </w:r>
            <w:proofErr w:type="spellEnd"/>
            <w:r w:rsidRPr="00D013B1">
              <w:rPr>
                <w:lang w:val="ru-RU"/>
              </w:rPr>
              <w:t>(</w:t>
            </w:r>
            <w:proofErr w:type="spellStart"/>
            <w:r w:rsidRPr="00D013B1">
              <w:rPr>
                <w:lang w:val="ru-RU"/>
              </w:rPr>
              <w:t>int</w:t>
            </w:r>
            <w:proofErr w:type="spellEnd"/>
            <w:r w:rsidRPr="00D013B1">
              <w:rPr>
                <w:lang w:val="ru-RU"/>
              </w:rPr>
              <w:t xml:space="preserve"> </w:t>
            </w:r>
            <w:proofErr w:type="spellStart"/>
            <w:r w:rsidRPr="00D013B1">
              <w:rPr>
                <w:lang w:val="ru-RU"/>
              </w:rPr>
              <w:t>type</w:t>
            </w:r>
            <w:proofErr w:type="spellEnd"/>
            <w:r w:rsidRPr="00D013B1"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ksPart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E4839" w:rsidRPr="00494EFE" w:rsidTr="005A5669">
        <w:tc>
          <w:tcPr>
            <w:tcW w:w="2145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NewEntity</w:t>
            </w:r>
            <w:proofErr w:type="spellEnd"/>
            <w:r>
              <w:rPr>
                <w:lang w:val="ru-RU"/>
              </w:rPr>
              <w:t xml:space="preserve"> (</w:t>
            </w:r>
            <w:proofErr w:type="spellStart"/>
            <w:r>
              <w:rPr>
                <w:lang w:val="ru-RU"/>
              </w:rPr>
              <w:t>short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objType</w:t>
            </w:r>
            <w:proofErr w:type="spellEnd"/>
            <w:r>
              <w:rPr>
                <w:lang w:val="ru-RU"/>
              </w:rPr>
              <w:t>)</w:t>
            </w:r>
          </w:p>
        </w:tc>
        <w:tc>
          <w:tcPr>
            <w:tcW w:w="167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</w:pPr>
            <w:proofErr w:type="spellStart"/>
            <w:r>
              <w:t>ksEntity</w:t>
            </w:r>
            <w:proofErr w:type="spellEnd"/>
          </w:p>
        </w:tc>
        <w:tc>
          <w:tcPr>
            <w:tcW w:w="5522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таблице 1.4 представлены методы интерфейса </w:t>
      </w:r>
      <w:proofErr w:type="spellStart"/>
      <w:r>
        <w:t>ksEntity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contextualSpacing/>
        <w:rPr>
          <w:lang w:val="ru-RU"/>
        </w:rPr>
      </w:pPr>
    </w:p>
    <w:p w:rsidR="00BE4839" w:rsidRPr="00A01CB0" w:rsidRDefault="00BE4839" w:rsidP="00BE4839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proofErr w:type="spellStart"/>
      <w:r>
        <w:t>ksEntity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414"/>
        <w:gridCol w:w="5948"/>
      </w:tblGrid>
      <w:tr w:rsidR="00BE4839" w:rsidTr="005A5669">
        <w:tc>
          <w:tcPr>
            <w:tcW w:w="2043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354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5948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Tr="005A5669">
        <w:tc>
          <w:tcPr>
            <w:tcW w:w="2043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Create</w:t>
            </w:r>
            <w:r w:rsidRPr="00A01CB0"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bool</w:t>
            </w:r>
          </w:p>
        </w:tc>
        <w:tc>
          <w:tcPr>
            <w:tcW w:w="5948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Создать объект в модели</w:t>
            </w:r>
          </w:p>
        </w:tc>
      </w:tr>
      <w:tr w:rsidR="00BE4839" w:rsidRPr="00494EFE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GetDefinition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Pr="00A01CB0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t>IUnknown</w:t>
            </w:r>
            <w:proofErr w:type="spellEnd"/>
          </w:p>
        </w:tc>
        <w:tc>
          <w:tcPr>
            <w:tcW w:w="594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BE4839" w:rsidRPr="00494EFE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spellStart"/>
            <w:r>
              <w:rPr>
                <w:lang w:val="ru-RU"/>
              </w:rPr>
              <w:t>Update</w:t>
            </w:r>
            <w:proofErr w:type="spellEnd"/>
            <w:r>
              <w:rPr>
                <w:lang w:val="ru-RU"/>
              </w:rPr>
              <w:t>()</w:t>
            </w:r>
          </w:p>
        </w:tc>
        <w:tc>
          <w:tcPr>
            <w:tcW w:w="1354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5948" w:type="dxa"/>
          </w:tcPr>
          <w:p w:rsidR="00BE4839" w:rsidRPr="00D013B1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D013B1">
              <w:rPr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В таблицах 1.5 и 1.6 представлены методы</w:t>
      </w:r>
      <w:r w:rsidRPr="00BC777F">
        <w:rPr>
          <w:lang w:val="ru-RU"/>
        </w:rPr>
        <w:t xml:space="preserve"> </w:t>
      </w:r>
      <w:r>
        <w:rPr>
          <w:lang w:val="ru-RU"/>
        </w:rPr>
        <w:t xml:space="preserve">и свойства интерфейса </w:t>
      </w:r>
      <w:proofErr w:type="spellStart"/>
      <w:r>
        <w:t>ksPlaneOffsetDefinition</w:t>
      </w:r>
      <w:proofErr w:type="spellEnd"/>
      <w:r>
        <w:rPr>
          <w:lang w:val="ru-RU"/>
        </w:rPr>
        <w:t>, которые будут использованы при разработке плагина</w:t>
      </w:r>
    </w:p>
    <w:p w:rsidR="00BE4839" w:rsidRDefault="00BE4839" w:rsidP="00BE4839">
      <w:pPr>
        <w:rPr>
          <w:lang w:val="ru-RU"/>
        </w:rPr>
      </w:pPr>
      <w:r>
        <w:rPr>
          <w:lang w:val="ru-RU"/>
        </w:rPr>
        <w:br w:type="page"/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944DF7" w:rsidRDefault="00BE4839" w:rsidP="00BE4839">
      <w:pPr>
        <w:spacing w:line="360" w:lineRule="auto"/>
        <w:contextualSpacing/>
      </w:pPr>
      <w:r>
        <w:rPr>
          <w:lang w:val="ru-RU"/>
        </w:rPr>
        <w:t xml:space="preserve">Таблица 1.5 – Свойства интерфейса </w:t>
      </w:r>
      <w:proofErr w:type="spellStart"/>
      <w:r>
        <w:t>ksPlaneOffsetDefinition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3"/>
        <w:gridCol w:w="1213"/>
        <w:gridCol w:w="6089"/>
      </w:tblGrid>
      <w:tr w:rsidR="00BE4839" w:rsidTr="005A5669">
        <w:tc>
          <w:tcPr>
            <w:tcW w:w="2043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1213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</w:p>
        </w:tc>
        <w:tc>
          <w:tcPr>
            <w:tcW w:w="6089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494EFE" w:rsidTr="005A5669">
        <w:tc>
          <w:tcPr>
            <w:tcW w:w="2043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</w:pPr>
            <w:r>
              <w:t>direction</w:t>
            </w:r>
          </w:p>
        </w:tc>
        <w:tc>
          <w:tcPr>
            <w:tcW w:w="1213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</w:pPr>
            <w:r>
              <w:t>bool</w:t>
            </w:r>
          </w:p>
        </w:tc>
        <w:tc>
          <w:tcPr>
            <w:tcW w:w="6089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Направление смещения от базовой плоскости</w:t>
            </w:r>
          </w:p>
        </w:tc>
      </w:tr>
      <w:tr w:rsidR="00BE4839" w:rsidRPr="00494EFE" w:rsidTr="005A5669">
        <w:tc>
          <w:tcPr>
            <w:tcW w:w="204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offset</w:t>
            </w:r>
          </w:p>
        </w:tc>
        <w:tc>
          <w:tcPr>
            <w:tcW w:w="1213" w:type="dxa"/>
          </w:tcPr>
          <w:p w:rsidR="00BE4839" w:rsidRDefault="00BE4839" w:rsidP="005A5669">
            <w:pPr>
              <w:spacing w:line="360" w:lineRule="auto"/>
              <w:contextualSpacing/>
              <w:jc w:val="both"/>
            </w:pPr>
            <w:r>
              <w:t>double</w:t>
            </w:r>
          </w:p>
        </w:tc>
        <w:tc>
          <w:tcPr>
            <w:tcW w:w="6089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Смещение (расстояние) от базовой плоскости</w:t>
            </w:r>
          </w:p>
        </w:tc>
      </w:tr>
    </w:tbl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</w:p>
    <w:p w:rsidR="00BE4839" w:rsidRPr="00127556" w:rsidRDefault="00BE4839" w:rsidP="00BE4839">
      <w:pPr>
        <w:spacing w:line="360" w:lineRule="auto"/>
        <w:contextualSpacing/>
        <w:rPr>
          <w:lang w:val="ru-RU"/>
        </w:rPr>
      </w:pPr>
      <w:r>
        <w:rPr>
          <w:lang w:val="ru-RU"/>
        </w:rPr>
        <w:t xml:space="preserve">Таблица 1.6 – Методы интерфейса </w:t>
      </w:r>
      <w:proofErr w:type="spellStart"/>
      <w:r>
        <w:t>ksPlaneOffsetDefinition</w:t>
      </w:r>
      <w:proofErr w:type="spellEnd"/>
      <w:r w:rsidRPr="00127556">
        <w:rPr>
          <w:lang w:val="ru-RU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3085"/>
        <w:gridCol w:w="2340"/>
        <w:gridCol w:w="2585"/>
      </w:tblGrid>
      <w:tr w:rsidR="00BE4839" w:rsidTr="005A5669">
        <w:tc>
          <w:tcPr>
            <w:tcW w:w="133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085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 входных данных</w:t>
            </w:r>
          </w:p>
        </w:tc>
        <w:tc>
          <w:tcPr>
            <w:tcW w:w="2340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Тип</w:t>
            </w:r>
            <w:r>
              <w:t xml:space="preserve"> </w:t>
            </w:r>
            <w:r>
              <w:rPr>
                <w:lang w:val="ru-RU"/>
              </w:rPr>
              <w:t>выходных данных</w:t>
            </w:r>
          </w:p>
        </w:tc>
        <w:tc>
          <w:tcPr>
            <w:tcW w:w="2585" w:type="dxa"/>
            <w:vAlign w:val="center"/>
          </w:tcPr>
          <w:p w:rsidR="00BE4839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BE4839" w:rsidRPr="00494EFE" w:rsidTr="005A5669">
        <w:tc>
          <w:tcPr>
            <w:tcW w:w="1335" w:type="dxa"/>
            <w:vAlign w:val="center"/>
          </w:tcPr>
          <w:p w:rsidR="00BE4839" w:rsidRPr="00BC777F" w:rsidRDefault="00BE4839" w:rsidP="005A5669">
            <w:pPr>
              <w:spacing w:line="360" w:lineRule="auto"/>
              <w:contextualSpacing/>
              <w:jc w:val="center"/>
            </w:pPr>
            <w:proofErr w:type="spellStart"/>
            <w:r>
              <w:t>SetPlane</w:t>
            </w:r>
            <w:proofErr w:type="spellEnd"/>
          </w:p>
        </w:tc>
        <w:tc>
          <w:tcPr>
            <w:tcW w:w="30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proofErr w:type="gramStart"/>
            <w:r>
              <w:t>pla</w:t>
            </w:r>
            <w:r w:rsidRPr="00E6715F">
              <w:t>ne</w:t>
            </w:r>
            <w:proofErr w:type="gramEnd"/>
            <w:r w:rsidRPr="00127556">
              <w:rPr>
                <w:lang w:val="ru-RU"/>
              </w:rPr>
              <w:t xml:space="preserve"> - указатель на интерфейс плоскости </w:t>
            </w:r>
            <w:proofErr w:type="spellStart"/>
            <w:r w:rsidRPr="00E6715F">
              <w:t>ksEntity</w:t>
            </w:r>
            <w:proofErr w:type="spellEnd"/>
            <w:r w:rsidRPr="00127556">
              <w:rPr>
                <w:lang w:val="ru-RU"/>
              </w:rPr>
              <w:t xml:space="preserve"> или </w:t>
            </w:r>
            <w:proofErr w:type="spellStart"/>
            <w:r w:rsidRPr="00E6715F">
              <w:t>IEntity</w:t>
            </w:r>
            <w:proofErr w:type="spellEnd"/>
            <w:r w:rsidRPr="00127556">
              <w:rPr>
                <w:lang w:val="ru-RU"/>
              </w:rPr>
              <w:t>.</w:t>
            </w:r>
          </w:p>
        </w:tc>
        <w:tc>
          <w:tcPr>
            <w:tcW w:w="2340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>
              <w:t>TRUE</w:t>
            </w:r>
            <w:r w:rsidRPr="00127556">
              <w:rPr>
                <w:lang w:val="ru-RU"/>
              </w:rPr>
              <w:t xml:space="preserve"> – </w:t>
            </w:r>
            <w:r>
              <w:rPr>
                <w:lang w:val="ru-RU"/>
              </w:rPr>
              <w:t>в случае успешного завершения</w:t>
            </w:r>
          </w:p>
        </w:tc>
        <w:tc>
          <w:tcPr>
            <w:tcW w:w="25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Изменить указатель на интерфейс базовой плоскости</w:t>
            </w:r>
          </w:p>
        </w:tc>
      </w:tr>
      <w:tr w:rsidR="00BE4839" w:rsidRPr="00494EFE" w:rsidTr="005A5669">
        <w:tc>
          <w:tcPr>
            <w:tcW w:w="1335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</w:pPr>
            <w:proofErr w:type="spellStart"/>
            <w:r>
              <w:t>GetPlane</w:t>
            </w:r>
            <w:proofErr w:type="spellEnd"/>
          </w:p>
        </w:tc>
        <w:tc>
          <w:tcPr>
            <w:tcW w:w="3085" w:type="dxa"/>
            <w:vAlign w:val="center"/>
          </w:tcPr>
          <w:p w:rsidR="00BE4839" w:rsidRPr="00944DF7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40" w:type="dxa"/>
            <w:vAlign w:val="center"/>
          </w:tcPr>
          <w:p w:rsidR="00BE4839" w:rsidRPr="00127556" w:rsidRDefault="00BE4839" w:rsidP="005A5669">
            <w:pPr>
              <w:spacing w:line="360" w:lineRule="auto"/>
              <w:contextualSpacing/>
              <w:jc w:val="center"/>
              <w:rPr>
                <w:lang w:val="ru-RU"/>
              </w:rPr>
            </w:pPr>
            <w:proofErr w:type="spellStart"/>
            <w:r>
              <w:t>ksEntity</w:t>
            </w:r>
            <w:proofErr w:type="spellEnd"/>
          </w:p>
        </w:tc>
        <w:tc>
          <w:tcPr>
            <w:tcW w:w="2585" w:type="dxa"/>
          </w:tcPr>
          <w:p w:rsidR="00BE4839" w:rsidRPr="00127556" w:rsidRDefault="00BE4839" w:rsidP="005A5669">
            <w:pPr>
              <w:spacing w:line="360" w:lineRule="auto"/>
              <w:contextualSpacing/>
              <w:jc w:val="both"/>
              <w:rPr>
                <w:lang w:val="ru-RU"/>
              </w:rPr>
            </w:pPr>
            <w:r w:rsidRPr="00127556">
              <w:rPr>
                <w:lang w:val="ru-RU"/>
              </w:rPr>
              <w:t>Получить указатель на интерфейс базовой плоскости</w:t>
            </w:r>
          </w:p>
        </w:tc>
      </w:tr>
    </w:tbl>
    <w:p w:rsidR="00BE4839" w:rsidRPr="004809FF" w:rsidRDefault="00BE4839" w:rsidP="00BE4839">
      <w:pPr>
        <w:contextualSpacing/>
        <w:rPr>
          <w:rFonts w:eastAsiaTheme="majorEastAsia" w:cstheme="majorBidi"/>
          <w:color w:val="000000" w:themeColor="text1"/>
          <w:szCs w:val="26"/>
          <w:lang w:val="ru-RU"/>
        </w:rPr>
      </w:pPr>
      <w:r w:rsidRPr="004809FF">
        <w:rPr>
          <w:lang w:val="ru-RU"/>
        </w:rPr>
        <w:br w:type="page"/>
      </w:r>
    </w:p>
    <w:p w:rsidR="00BE4839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bookmarkStart w:id="3" w:name="_Toc86356824"/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:rsidR="00BE4839" w:rsidRPr="000D0C2D" w:rsidRDefault="00BE4839" w:rsidP="00BE4839">
      <w:pPr>
        <w:tabs>
          <w:tab w:val="left" w:pos="1092"/>
        </w:tabs>
        <w:spacing w:after="0" w:line="360" w:lineRule="auto"/>
        <w:jc w:val="center"/>
        <w:rPr>
          <w:b/>
          <w:lang w:val="ru-RU"/>
        </w:rPr>
      </w:pPr>
      <w:r w:rsidRPr="000D0C2D">
        <w:rPr>
          <w:b/>
        </w:rPr>
        <w:t>Model</w:t>
      </w:r>
      <w:r w:rsidRPr="000D0C2D">
        <w:rPr>
          <w:b/>
          <w:lang w:val="ru-RU"/>
        </w:rPr>
        <w:t xml:space="preserve"> </w:t>
      </w:r>
      <w:proofErr w:type="spellStart"/>
      <w:r w:rsidRPr="000D0C2D">
        <w:rPr>
          <w:b/>
        </w:rPr>
        <w:t>ChemLab</w:t>
      </w:r>
      <w:proofErr w:type="spellEnd"/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 w:rsidRPr="000D0C2D">
        <w:rPr>
          <w:rFonts w:eastAsia="Calibri"/>
          <w:szCs w:val="21"/>
          <w:lang w:val="ru-RU"/>
        </w:rPr>
        <w:t xml:space="preserve"> - это продукт, включающий в себя интерактивное моделирование и рабочее пространство лабораторной записной книжки с отдельными областями для теории, процедур и наблюдений студентов. Обычно используемое лабораторное оборудование используется для моделирования. [3]</w:t>
      </w:r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szCs w:val="21"/>
          <w:lang w:val="ru-RU"/>
        </w:rPr>
        <w:t>Интерфейс приложения представлен на рисунке 1.1</w:t>
      </w:r>
    </w:p>
    <w:p w:rsidR="00BE4839" w:rsidRPr="000D0C2D" w:rsidRDefault="00BE4839" w:rsidP="00BE4839">
      <w:pPr>
        <w:tabs>
          <w:tab w:val="left" w:pos="1092"/>
        </w:tabs>
        <w:spacing w:after="0" w:line="360" w:lineRule="auto"/>
        <w:ind w:firstLine="851"/>
        <w:jc w:val="both"/>
        <w:rPr>
          <w:rFonts w:eastAsia="Calibri"/>
          <w:szCs w:val="21"/>
          <w:lang w:val="ru-RU"/>
        </w:rPr>
      </w:pPr>
      <w:r w:rsidRPr="000D0C2D">
        <w:rPr>
          <w:rFonts w:eastAsia="Calibri"/>
          <w:noProof/>
          <w:szCs w:val="21"/>
          <w:lang w:val="ru-RU" w:eastAsia="ru-RU"/>
        </w:rPr>
        <w:drawing>
          <wp:inline distT="0" distB="0" distL="0" distR="0" wp14:anchorId="1649F76B" wp14:editId="2EA56FB5">
            <wp:extent cx="4838700" cy="3724275"/>
            <wp:effectExtent l="0" t="0" r="0" b="9525"/>
            <wp:docPr id="6" name="Рисунок 10" descr="https://www.modelscience.com/P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https://www.modelscience.com/Pro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contextualSpacing/>
        <w:jc w:val="center"/>
        <w:rPr>
          <w:lang w:val="ru-RU"/>
        </w:rPr>
      </w:pPr>
      <w:r w:rsidRPr="000D0C2D">
        <w:rPr>
          <w:rFonts w:eastAsia="Calibri"/>
          <w:szCs w:val="21"/>
          <w:lang w:val="ru-RU"/>
        </w:rPr>
        <w:t xml:space="preserve">Рисунок 1.1 – Интерфейс приложения </w:t>
      </w:r>
      <w:proofErr w:type="spellStart"/>
      <w:r w:rsidRPr="000D0C2D">
        <w:rPr>
          <w:rFonts w:eastAsia="Calibri"/>
          <w:szCs w:val="21"/>
          <w:lang w:val="ru-RU"/>
        </w:rPr>
        <w:t>Model</w:t>
      </w:r>
      <w:proofErr w:type="spellEnd"/>
      <w:r w:rsidRPr="000D0C2D">
        <w:rPr>
          <w:rFonts w:eastAsia="Calibri"/>
          <w:szCs w:val="21"/>
          <w:lang w:val="ru-RU"/>
        </w:rPr>
        <w:t xml:space="preserve"> </w:t>
      </w:r>
      <w:proofErr w:type="spellStart"/>
      <w:r w:rsidRPr="000D0C2D">
        <w:rPr>
          <w:rFonts w:eastAsia="Calibri"/>
          <w:szCs w:val="21"/>
          <w:lang w:val="ru-RU"/>
        </w:rPr>
        <w:t>ChemLab</w:t>
      </w:r>
      <w:proofErr w:type="spellEnd"/>
      <w:r>
        <w:rPr>
          <w:lang w:val="ru-RU"/>
        </w:rPr>
        <w:br w:type="page"/>
      </w:r>
    </w:p>
    <w:p w:rsidR="00BE4839" w:rsidRDefault="00BE4839" w:rsidP="00BE4839">
      <w:pPr>
        <w:pStyle w:val="1"/>
        <w:spacing w:line="360" w:lineRule="auto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проектирования является модель половника. Данная модель имеет 6 основных параметров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диаметр = 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</w:rPr>
        <w:t xml:space="preserve"> А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150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Внутренний диаметр = 30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4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 ручки = 2</w:t>
      </w:r>
      <w:r w:rsidRPr="00694794">
        <w:rPr>
          <w:rFonts w:ascii="Times New Roman" w:hAnsi="Times New Roman" w:cs="Times New Roman"/>
          <w:sz w:val="28"/>
          <w:szCs w:val="28"/>
        </w:rPr>
        <w:t xml:space="preserve"> 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/√2</m:t>
        </m:r>
      </m:oMath>
      <w:r w:rsidRPr="00694794">
        <w:rPr>
          <w:rFonts w:ascii="Times New Roman" w:hAnsi="Times New Roman" w:cs="Times New Roman"/>
          <w:sz w:val="28"/>
          <w:szCs w:val="28"/>
        </w:rPr>
        <w:t xml:space="preserve"> 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Толщина ручки = 1 </w:t>
      </w:r>
      <w:r w:rsidRPr="00694794">
        <w:rPr>
          <w:rFonts w:ascii="Times New Roman" w:hAnsi="Times New Roman" w:cs="Times New Roman"/>
          <w:sz w:val="28"/>
          <w:szCs w:val="28"/>
        </w:rPr>
        <w:t>мм 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976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7698">
        <w:rPr>
          <w:rFonts w:ascii="Times New Roman" w:hAnsi="Times New Roman" w:cs="Times New Roman"/>
          <w:sz w:val="28"/>
          <w:szCs w:val="28"/>
        </w:rPr>
        <w:t>)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мм</w:t>
      </w:r>
    </w:p>
    <w:p w:rsidR="00BE4839" w:rsidRPr="00D20D54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ручки = 5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200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BE4839" w:rsidRDefault="00BE4839" w:rsidP="00BE4839">
      <w:pPr>
        <w:pStyle w:val="a4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Радиус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скругления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ручки = 1 мм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C61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 w:rsidRPr="00694794">
        <w:rPr>
          <w:rFonts w:ascii="Times New Roman" w:hAnsi="Times New Roman" w:cs="Times New Roman"/>
          <w:sz w:val="28"/>
          <w:szCs w:val="28"/>
        </w:rPr>
        <w:t>≤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/ 2</w:t>
      </w:r>
      <w:r w:rsidRPr="00D20D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На рисунке 2.1 представлен чертёж половника.</w:t>
      </w:r>
    </w:p>
    <w:p w:rsidR="00BE4839" w:rsidRDefault="00494EFE" w:rsidP="00BE4839">
      <w:pPr>
        <w:spacing w:line="360" w:lineRule="auto"/>
        <w:contextualSpacing/>
        <w:jc w:val="center"/>
        <w:rPr>
          <w:lang w:val="ru-RU"/>
        </w:rPr>
      </w:pPr>
      <w:r w:rsidRPr="002F313E">
        <w:rPr>
          <w:noProof/>
        </w:rPr>
        <w:drawing>
          <wp:inline distT="0" distB="0" distL="0" distR="0" wp14:anchorId="60BC7508" wp14:editId="38E29E28">
            <wp:extent cx="4076700" cy="52275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7641" cy="525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2.1 – Чертёж половника.</w:t>
      </w:r>
    </w:p>
    <w:p w:rsidR="00BE4839" w:rsidRDefault="00BE4839" w:rsidP="00BE4839">
      <w:pPr>
        <w:pStyle w:val="1"/>
        <w:spacing w:line="360" w:lineRule="auto"/>
        <w:contextualSpacing/>
      </w:pPr>
      <w:bookmarkStart w:id="6" w:name="_Toc86356826"/>
      <w:r>
        <w:lastRenderedPageBreak/>
        <w:t>3. Проект программы</w:t>
      </w:r>
      <w:bookmarkEnd w:id="6"/>
    </w:p>
    <w:p w:rsidR="00BE4839" w:rsidRDefault="00BE4839" w:rsidP="00BE4839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:rsidR="00BE4839" w:rsidRDefault="00BE4839" w:rsidP="00BE4839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 xml:space="preserve">дываются на связи между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классами</w:t>
      </w:r>
      <w:r w:rsidR="008B0DC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hAnsi="Times New Roman" w:cs="Times New Roman"/>
          <w:sz w:val="28"/>
          <w:szCs w:val="28"/>
        </w:rPr>
        <w:t>4</w:t>
      </w:r>
      <w:r w:rsidRPr="00093071">
        <w:rPr>
          <w:rFonts w:ascii="Times New Roman" w:hAnsi="Times New Roman" w:cs="Times New Roman"/>
          <w:sz w:val="28"/>
          <w:szCs w:val="28"/>
        </w:rPr>
        <w:t>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:rsidR="00BE4839" w:rsidRDefault="00BE4839" w:rsidP="00BE483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15050" cy="3781425"/>
            <wp:effectExtent l="0" t="0" r="0" b="9525"/>
            <wp:docPr id="3" name="Рисунок 3" descr="Star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rte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«Половник»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 w:rsidRPr="000513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является главным элементом управления для обработки действий в графическом интерфейсе;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LadleParameters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половника для построения;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LadleBuilder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детали;</w:t>
      </w:r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987B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класс для связи с 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7" w:name="_Toc86356827"/>
    </w:p>
    <w:p w:rsidR="00BE4839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ParameterNames</w:t>
      </w:r>
      <w:proofErr w:type="spellEnd"/>
      <w:r w:rsidRPr="00DC07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перечисление имён параметров половника.</w:t>
      </w:r>
    </w:p>
    <w:p w:rsidR="00BE4839" w:rsidRPr="00B138D7" w:rsidRDefault="00BE4839" w:rsidP="00BE4839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Parameter</w:t>
      </w:r>
      <w:r w:rsidRPr="00DC07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шаблонный класс, выполняет проверку параметров.</w:t>
      </w:r>
    </w:p>
    <w:p w:rsidR="00BE4839" w:rsidRDefault="00BE4839" w:rsidP="00BE4839">
      <w:pPr>
        <w:pStyle w:val="2"/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lastRenderedPageBreak/>
        <w:t>3.1 Макет пользовательского интерфейса</w:t>
      </w:r>
      <w:bookmarkEnd w:id="7"/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полями для ввода 6 геометрических параметров: «Внешний диаметр», «Внутренний диаметр», «Ширина ручки», «Толщина ручки», «Длина ручки», «Радиус </w:t>
      </w:r>
      <w:proofErr w:type="spellStart"/>
      <w:r>
        <w:rPr>
          <w:lang w:val="ru-RU"/>
        </w:rPr>
        <w:t>скругления</w:t>
      </w:r>
      <w:proofErr w:type="spellEnd"/>
      <w:r>
        <w:rPr>
          <w:lang w:val="ru-RU"/>
        </w:rPr>
        <w:t xml:space="preserve"> ручки». Ниже располагаются кнопки для запуска построения и возврата к стандартным параметрам. Справа находится изображение, демонстрирующее пример модели.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3E9923A8" wp14:editId="13F9BDE0">
            <wp:extent cx="4210638" cy="31913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:rsidR="00BE4839" w:rsidRDefault="00BE4839" w:rsidP="00BE4839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При вводе параметров, выходящих за диапазон, соответствующее поле подсвечивается красным цветом (рис. 3.2). При нажатии на кнопку «Построить запускается построение модели. При попытке запустить построение с неверными параметрами будет выведено соответствующее сообщение. Пример сообщения представлен на рисунке 3.3.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lastRenderedPageBreak/>
        <w:drawing>
          <wp:inline distT="0" distB="0" distL="0" distR="0" wp14:anchorId="6EF5E5AE" wp14:editId="6A7943F6">
            <wp:extent cx="4210638" cy="31913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Pr="008B0DCD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3.2 – Пример ввода неверных данных.</w:t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 w:rsidRPr="00B94911">
        <w:rPr>
          <w:noProof/>
          <w:lang w:val="ru-RU" w:eastAsia="ru-RU"/>
        </w:rPr>
        <w:drawing>
          <wp:inline distT="0" distB="0" distL="0" distR="0" wp14:anchorId="49312908" wp14:editId="7DFFEAA0">
            <wp:extent cx="3162741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839" w:rsidRDefault="00BE4839" w:rsidP="00BE4839">
      <w:pPr>
        <w:spacing w:line="360" w:lineRule="auto"/>
        <w:contextualSpacing/>
        <w:jc w:val="center"/>
        <w:rPr>
          <w:lang w:val="ru-RU"/>
        </w:rPr>
      </w:pPr>
      <w:r>
        <w:rPr>
          <w:lang w:val="ru-RU"/>
        </w:rPr>
        <w:t>Рисунок 3.</w:t>
      </w:r>
      <w:r w:rsidRPr="00A053F1">
        <w:rPr>
          <w:lang w:val="ru-RU"/>
        </w:rPr>
        <w:t>3</w:t>
      </w:r>
      <w:r>
        <w:rPr>
          <w:lang w:val="ru-RU"/>
        </w:rPr>
        <w:t xml:space="preserve"> – Пример сообщения о некорректности данных.</w:t>
      </w:r>
    </w:p>
    <w:p w:rsidR="00BE4839" w:rsidRDefault="00BE4839" w:rsidP="00BE4839">
      <w:pPr>
        <w:rPr>
          <w:b/>
          <w:lang w:val="ru-RU"/>
        </w:rPr>
      </w:pPr>
      <w:bookmarkStart w:id="8" w:name="_Toc86356828"/>
      <w:r w:rsidRPr="00E43297">
        <w:rPr>
          <w:lang w:val="ru-RU"/>
        </w:rPr>
        <w:br w:type="page"/>
      </w:r>
    </w:p>
    <w:p w:rsidR="00BE4839" w:rsidRDefault="00BE4839" w:rsidP="00BE4839">
      <w:pPr>
        <w:pStyle w:val="1"/>
      </w:pPr>
      <w:r>
        <w:lastRenderedPageBreak/>
        <w:t>Список литературы</w:t>
      </w:r>
      <w:bookmarkEnd w:id="8"/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Система трёхмерного моделирования КОМПАС-3D [электронный ресурс]. – URL: </w:t>
      </w:r>
      <w:hyperlink r:id="rId15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https://ascon.ru/products/7/review/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D0C2D">
        <w:rPr>
          <w:rFonts w:ascii="Times New Roman" w:hAnsi="Times New Roman" w:cs="Times New Roman"/>
          <w:sz w:val="28"/>
          <w:szCs w:val="28"/>
        </w:rPr>
        <w:t xml:space="preserve">Базовые интерфейсы API системы КОМПАС [электронный ресурс]. – URL: </w:t>
      </w:r>
      <w:hyperlink r:id="rId16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https://it.wikireading.ru/23741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26.10.2021).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ChemLab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[электронный ресурс]. – URL: </w:t>
      </w:r>
      <w:hyperlink r:id="rId17" w:history="1">
        <w:r w:rsidRPr="000D0C2D">
          <w:rPr>
            <w:rStyle w:val="a6"/>
            <w:rFonts w:ascii="Times New Roman" w:hAnsi="Times New Roman" w:cs="Times New Roman"/>
            <w:sz w:val="28"/>
            <w:szCs w:val="28"/>
          </w:rPr>
          <w:t>https://www.modelscience.com/products.html</w:t>
        </w:r>
      </w:hyperlink>
      <w:r w:rsidRPr="000D0C2D">
        <w:rPr>
          <w:rFonts w:ascii="Times New Roman" w:hAnsi="Times New Roman" w:cs="Times New Roman"/>
          <w:sz w:val="28"/>
          <w:szCs w:val="28"/>
        </w:rPr>
        <w:t xml:space="preserve"> (дата обращения 27.10.2021).</w:t>
      </w:r>
    </w:p>
    <w:p w:rsidR="00BE4839" w:rsidRPr="000D0C2D" w:rsidRDefault="00BE4839" w:rsidP="00BE4839">
      <w:pPr>
        <w:pStyle w:val="ac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D0C2D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0D0C2D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0D0C2D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 (дата обращения 09.11.2021).</w:t>
      </w:r>
    </w:p>
    <w:p w:rsidR="00503A1F" w:rsidRPr="008B0DCD" w:rsidRDefault="00503A1F">
      <w:pPr>
        <w:rPr>
          <w:lang w:val="ru-RU"/>
        </w:rPr>
      </w:pPr>
    </w:p>
    <w:sectPr w:rsidR="00503A1F" w:rsidRPr="008B0DCD" w:rsidSect="004809FF"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349" w:rsidRDefault="000C6349">
      <w:pPr>
        <w:spacing w:after="0" w:line="240" w:lineRule="auto"/>
      </w:pPr>
      <w:r>
        <w:separator/>
      </w:r>
    </w:p>
  </w:endnote>
  <w:endnote w:type="continuationSeparator" w:id="0">
    <w:p w:rsidR="000C6349" w:rsidRDefault="000C6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1257430"/>
      <w:docPartObj>
        <w:docPartGallery w:val="Page Numbers (Bottom of Page)"/>
        <w:docPartUnique/>
      </w:docPartObj>
    </w:sdtPr>
    <w:sdtEndPr/>
    <w:sdtContent>
      <w:p w:rsidR="003E7204" w:rsidRDefault="00BE483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4EFE" w:rsidRPr="00494EFE">
          <w:rPr>
            <w:noProof/>
            <w:lang w:val="ru-RU"/>
          </w:rPr>
          <w:t>12</w:t>
        </w:r>
        <w:r>
          <w:fldChar w:fldCharType="end"/>
        </w:r>
      </w:p>
    </w:sdtContent>
  </w:sdt>
  <w:p w:rsidR="003E7204" w:rsidRDefault="000C634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349" w:rsidRDefault="000C6349">
      <w:pPr>
        <w:spacing w:after="0" w:line="240" w:lineRule="auto"/>
      </w:pPr>
      <w:r>
        <w:separator/>
      </w:r>
    </w:p>
  </w:footnote>
  <w:footnote w:type="continuationSeparator" w:id="0">
    <w:p w:rsidR="000C6349" w:rsidRDefault="000C6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09FF" w:rsidRDefault="000C6349" w:rsidP="003E7204">
    <w:pPr>
      <w:pStyle w:val="a8"/>
      <w:jc w:val="center"/>
    </w:pPr>
  </w:p>
  <w:p w:rsidR="004809FF" w:rsidRDefault="000C6349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E01216"/>
    <w:multiLevelType w:val="hybridMultilevel"/>
    <w:tmpl w:val="747073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514"/>
    <w:rsid w:val="000C6349"/>
    <w:rsid w:val="00494EFE"/>
    <w:rsid w:val="00503A1F"/>
    <w:rsid w:val="005F6514"/>
    <w:rsid w:val="008B0DCD"/>
    <w:rsid w:val="0094612B"/>
    <w:rsid w:val="009F4144"/>
    <w:rsid w:val="00B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13A2C8-C38E-47C2-BD18-05C0FFAD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E4839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E4839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4839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4839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BE4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BE4839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BE4839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4839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BE4839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8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E4839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BE48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E4839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BE4839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www.modelscience.com/product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.wikireading.ru/2374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ascon.ru/products/7/review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1346</Words>
  <Characters>7676</Characters>
  <Application>Microsoft Office Word</Application>
  <DocSecurity>0</DocSecurity>
  <Lines>63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2022-03-09T05:21:00Z</dcterms:created>
  <dcterms:modified xsi:type="dcterms:W3CDTF">2022-03-12T11:37:00Z</dcterms:modified>
</cp:coreProperties>
</file>