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Abrir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238125</wp:posOffset>
            </wp:positionV>
            <wp:extent cx="1671320" cy="276098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76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Dono abre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abre o caixa no ínicio da jornada de trabalho às 06:00 horas.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realiza a contagem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quantos pagamentos foram feitos 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dinheiro.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Dono realiza a contagem de quantos pagamentos pelo cartão de crédito ou débito.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separa o dinheiro para troco.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anota o valor inicial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Fechar o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1757679</wp:posOffset>
            </wp:positionH>
            <wp:positionV relativeFrom="paragraph">
              <wp:posOffset>219075</wp:posOffset>
            </wp:positionV>
            <wp:extent cx="2728595" cy="2272030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27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fecha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Obter o movimento final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fecha o caixa às 23:00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retira do dinheiro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144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WuMqBabmFIAVSuZl71QqtFNxw==">AMUW2mUDHzFRhnMC8+vaoeXnxy4U7P7vwBUxvpi0jlgVkKjbVYALz4tCBW90O6WdD4osNUmpGXA9rVK0uaFFuFueKfx/yG2TnroBraMpp0fd7B/uPuntpDY=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2020-04-26T20:52:39Z</dcterms:created>
</cp:coreProperties>
</file>